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C0738" w14:textId="0A332FEE" w:rsidR="00D85AEE" w:rsidRPr="002D58CF" w:rsidRDefault="00D85AEE" w:rsidP="00D85AEE">
      <w:pPr>
        <w:jc w:val="center"/>
      </w:pPr>
      <w:r w:rsidRPr="002D58CF">
        <w:t>(Návrh)</w:t>
      </w:r>
    </w:p>
    <w:p w14:paraId="2C4DDCAA" w14:textId="77777777" w:rsidR="00D85AEE" w:rsidRPr="002D58CF" w:rsidRDefault="00D85AEE" w:rsidP="00D85AEE"/>
    <w:p w14:paraId="42174032" w14:textId="77777777" w:rsidR="00D85AEE" w:rsidRPr="002D58CF" w:rsidRDefault="00D85AEE" w:rsidP="00D85AEE">
      <w:pPr>
        <w:jc w:val="center"/>
        <w:rPr>
          <w:b/>
          <w:spacing w:val="80"/>
        </w:rPr>
      </w:pPr>
      <w:r w:rsidRPr="002D58CF">
        <w:rPr>
          <w:b/>
          <w:spacing w:val="80"/>
        </w:rPr>
        <w:t>VYHLÁŠKA</w:t>
      </w:r>
    </w:p>
    <w:p w14:paraId="1106A139" w14:textId="0B24995D" w:rsidR="00D85AEE" w:rsidRPr="002D58CF" w:rsidRDefault="00D85AEE" w:rsidP="00D85AEE">
      <w:pPr>
        <w:jc w:val="center"/>
        <w:rPr>
          <w:b/>
        </w:rPr>
      </w:pPr>
      <w:r w:rsidRPr="002D58CF">
        <w:rPr>
          <w:b/>
        </w:rPr>
        <w:t>Ministerstva dopravy Slovenskej republiky</w:t>
      </w:r>
    </w:p>
    <w:p w14:paraId="4663C021" w14:textId="77777777" w:rsidR="00D85AEE" w:rsidRPr="002D58CF" w:rsidRDefault="00D85AEE" w:rsidP="00D85AEE"/>
    <w:p w14:paraId="7BCE8335" w14:textId="46958E8F" w:rsidR="00D85AEE" w:rsidRPr="002D58CF" w:rsidRDefault="00D85AEE" w:rsidP="00D85AEE">
      <w:pPr>
        <w:jc w:val="center"/>
      </w:pPr>
      <w:r w:rsidRPr="002D58CF">
        <w:t xml:space="preserve">z </w:t>
      </w:r>
      <w:r w:rsidR="00EF103F">
        <w:t>..... 202</w:t>
      </w:r>
      <w:r w:rsidR="00B40163">
        <w:t>3</w:t>
      </w:r>
      <w:r w:rsidRPr="002D58CF">
        <w:t>,</w:t>
      </w:r>
    </w:p>
    <w:p w14:paraId="3C8C848F" w14:textId="3D944F84" w:rsidR="00D85AEE" w:rsidRPr="002D58CF" w:rsidRDefault="00D85AEE" w:rsidP="00D85AEE">
      <w:pPr>
        <w:rPr>
          <w:b/>
        </w:rPr>
      </w:pPr>
    </w:p>
    <w:p w14:paraId="0D59EFA2" w14:textId="5630C592" w:rsidR="00EF103F" w:rsidRPr="002E729B" w:rsidRDefault="0060580D" w:rsidP="00EF103F">
      <w:pPr>
        <w:spacing w:after="240"/>
        <w:jc w:val="center"/>
      </w:pPr>
      <w:r w:rsidRPr="00485D3F">
        <w:rPr>
          <w:b/>
          <w:bCs/>
        </w:rPr>
        <w:t xml:space="preserve">ktorou sa </w:t>
      </w:r>
      <w:r w:rsidR="00EF103F">
        <w:rPr>
          <w:b/>
          <w:bCs/>
        </w:rPr>
        <w:t>vykonáva zákon</w:t>
      </w:r>
      <w:r w:rsidR="003D46FF">
        <w:rPr>
          <w:b/>
          <w:bCs/>
        </w:rPr>
        <w:t xml:space="preserve"> č. .../202</w:t>
      </w:r>
      <w:r w:rsidR="00B40163">
        <w:rPr>
          <w:b/>
          <w:bCs/>
        </w:rPr>
        <w:t>3</w:t>
      </w:r>
      <w:r w:rsidR="003D46FF">
        <w:rPr>
          <w:b/>
          <w:bCs/>
        </w:rPr>
        <w:t xml:space="preserve"> Z. z.</w:t>
      </w:r>
      <w:r w:rsidR="00EF103F">
        <w:rPr>
          <w:b/>
          <w:bCs/>
        </w:rPr>
        <w:t xml:space="preserve"> </w:t>
      </w:r>
      <w:r w:rsidR="00EF103F" w:rsidRPr="002E729B">
        <w:rPr>
          <w:b/>
          <w:bCs/>
        </w:rPr>
        <w:t>o verejnej osobnej doprave a o zmene a doplnení niektorých zákonov</w:t>
      </w:r>
    </w:p>
    <w:p w14:paraId="52EA6F4B" w14:textId="77777777" w:rsidR="00D85AEE" w:rsidRDefault="00D85AEE" w:rsidP="00D85AEE">
      <w:pPr>
        <w:jc w:val="both"/>
      </w:pPr>
    </w:p>
    <w:p w14:paraId="06BC6D63" w14:textId="20C8405B" w:rsidR="00D85AEE" w:rsidRPr="00C81C7C" w:rsidRDefault="00D85AEE" w:rsidP="00AC2F79">
      <w:pPr>
        <w:jc w:val="both"/>
      </w:pPr>
      <w:r w:rsidRPr="00C81C7C">
        <w:t>Ministerstvo dopravy</w:t>
      </w:r>
      <w:r w:rsidR="00DE551B">
        <w:t xml:space="preserve"> </w:t>
      </w:r>
      <w:r w:rsidRPr="00C81C7C">
        <w:t xml:space="preserve">Slovenskej republiky podľa </w:t>
      </w:r>
      <w:r w:rsidRPr="00885A6C">
        <w:t>§ </w:t>
      </w:r>
      <w:r w:rsidR="00DB6F8F">
        <w:t>42</w:t>
      </w:r>
      <w:r w:rsidR="00DE551B">
        <w:t xml:space="preserve"> </w:t>
      </w:r>
      <w:r w:rsidR="002C1309">
        <w:t>písm. a), b), d)</w:t>
      </w:r>
      <w:r w:rsidR="0091593F">
        <w:t xml:space="preserve"> až n)</w:t>
      </w:r>
      <w:r w:rsidR="00244A3C">
        <w:t xml:space="preserve"> </w:t>
      </w:r>
      <w:r w:rsidRPr="00885A6C">
        <w:t>zákona</w:t>
      </w:r>
      <w:r w:rsidRPr="00C81C7C">
        <w:t xml:space="preserve"> č.</w:t>
      </w:r>
      <w:r>
        <w:t> </w:t>
      </w:r>
      <w:r w:rsidR="00EF103F">
        <w:t>.../202</w:t>
      </w:r>
      <w:r w:rsidR="005C15E6">
        <w:t>3</w:t>
      </w:r>
      <w:r w:rsidR="00885A6C">
        <w:t> </w:t>
      </w:r>
      <w:r w:rsidRPr="00C81C7C">
        <w:t>Z.</w:t>
      </w:r>
      <w:r>
        <w:t> </w:t>
      </w:r>
      <w:r w:rsidRPr="00C81C7C">
        <w:t xml:space="preserve">z. </w:t>
      </w:r>
      <w:r w:rsidR="00EF103F" w:rsidRPr="00EF103F">
        <w:t>o verejnej osobnej doprave a o zmene a doplnení niektorých zákonov</w:t>
      </w:r>
      <w:r w:rsidRPr="00C81C7C">
        <w:t xml:space="preserve"> (ďalej len „zákon“) ustanovuje: </w:t>
      </w:r>
    </w:p>
    <w:p w14:paraId="05BD19FA" w14:textId="1F1E5E1A" w:rsidR="00D85AEE" w:rsidRDefault="00D85AEE" w:rsidP="00D85AEE">
      <w:pPr>
        <w:jc w:val="both"/>
      </w:pPr>
    </w:p>
    <w:p w14:paraId="6B0CC357" w14:textId="040B029C" w:rsidR="00EF103F" w:rsidRDefault="00EF103F" w:rsidP="00D85AEE">
      <w:pPr>
        <w:jc w:val="both"/>
      </w:pPr>
      <w:r>
        <w:t>PRVÁ ČASŤ: ZÁKLADNÉ USTANOVENIA</w:t>
      </w:r>
    </w:p>
    <w:p w14:paraId="3B78A9FF" w14:textId="77777777" w:rsidR="00EF103F" w:rsidRDefault="00EF103F" w:rsidP="00D85AEE">
      <w:pPr>
        <w:jc w:val="both"/>
      </w:pPr>
    </w:p>
    <w:p w14:paraId="799073F6" w14:textId="25A8FB59" w:rsidR="0060580D" w:rsidRPr="00AE1CA7" w:rsidRDefault="0060580D" w:rsidP="0060580D">
      <w:pPr>
        <w:jc w:val="both"/>
      </w:pPr>
      <w:r w:rsidRPr="00AE1CA7">
        <w:t xml:space="preserve">§ 1 </w:t>
      </w:r>
      <w:r w:rsidR="00EF103F">
        <w:t>Predmet úpravy</w:t>
      </w:r>
    </w:p>
    <w:p w14:paraId="35BD9B34" w14:textId="77777777" w:rsidR="0060580D" w:rsidRDefault="0060580D" w:rsidP="0060580D">
      <w:pPr>
        <w:jc w:val="both"/>
      </w:pPr>
    </w:p>
    <w:p w14:paraId="45F7F707" w14:textId="1BBC5F2D" w:rsidR="0060580D" w:rsidRDefault="0060580D" w:rsidP="0060580D">
      <w:pPr>
        <w:jc w:val="both"/>
      </w:pPr>
      <w:r w:rsidRPr="00AE1CA7">
        <w:t xml:space="preserve">§ 2 </w:t>
      </w:r>
      <w:r w:rsidR="00EF103F">
        <w:t>Vymedzenie pojmov</w:t>
      </w:r>
    </w:p>
    <w:p w14:paraId="249C12CC" w14:textId="1289E099" w:rsidR="00EF103F" w:rsidRDefault="00EF103F" w:rsidP="0060580D">
      <w:pPr>
        <w:jc w:val="both"/>
      </w:pPr>
    </w:p>
    <w:p w14:paraId="4E7A01CE" w14:textId="343E9A8E" w:rsidR="00EF103F" w:rsidRDefault="00EF103F" w:rsidP="0060580D">
      <w:pPr>
        <w:jc w:val="both"/>
      </w:pPr>
      <w:r>
        <w:t>DRUHÁ ČASŤ: OBSAH A ZVEREJŇOVANIE CESTOVNÉHO PORIADKU</w:t>
      </w:r>
    </w:p>
    <w:p w14:paraId="54CC98EA" w14:textId="77777777" w:rsidR="0060580D" w:rsidRDefault="0060580D" w:rsidP="0060580D">
      <w:pPr>
        <w:jc w:val="both"/>
      </w:pPr>
    </w:p>
    <w:p w14:paraId="48132CE3" w14:textId="7461A1EE" w:rsidR="0060580D" w:rsidRDefault="0060580D" w:rsidP="0060580D">
      <w:pPr>
        <w:jc w:val="both"/>
      </w:pPr>
      <w:r>
        <w:t xml:space="preserve">§ 3 </w:t>
      </w:r>
      <w:r w:rsidR="00EF103F">
        <w:t>Podrobnosti o obsahu cestovného poriadku</w:t>
      </w:r>
      <w:r w:rsidR="00D015DD">
        <w:t xml:space="preserve"> – charakter a štruktúra informácií, ktoré má obsahovať knižný cestovný poriadok, cestovný poriadok na zastávke alebo stanici, cestovný poriadok na webovom sídle, alebo v mobilnej aplikácii.</w:t>
      </w:r>
    </w:p>
    <w:p w14:paraId="7CD69925" w14:textId="4FBE213E" w:rsidR="00EF103F" w:rsidRDefault="00EF103F" w:rsidP="0060580D">
      <w:pPr>
        <w:jc w:val="both"/>
      </w:pPr>
    </w:p>
    <w:p w14:paraId="4C0E2AA7" w14:textId="1F7B5121" w:rsidR="00EF103F" w:rsidRDefault="00EF103F" w:rsidP="0060580D">
      <w:pPr>
        <w:jc w:val="both"/>
      </w:pPr>
      <w:r>
        <w:t>§ 4 Postup schvaľovania cestovného poriadku</w:t>
      </w:r>
      <w:r w:rsidR="00D015DD">
        <w:t xml:space="preserve"> – spresnenie postupu schvaľovania cestovného poriadku</w:t>
      </w:r>
      <w:r w:rsidR="00370E9F">
        <w:t xml:space="preserve"> </w:t>
      </w:r>
      <w:r w:rsidR="00D015DD">
        <w:t>a</w:t>
      </w:r>
      <w:r w:rsidR="00784D1E">
        <w:t> </w:t>
      </w:r>
      <w:r w:rsidR="00D015DD">
        <w:t>lehoty</w:t>
      </w:r>
      <w:r w:rsidR="00784D1E">
        <w:t>.</w:t>
      </w:r>
    </w:p>
    <w:p w14:paraId="2FBB2FBB" w14:textId="3B22E1FD" w:rsidR="00EF103F" w:rsidRDefault="00EF103F" w:rsidP="0060580D">
      <w:pPr>
        <w:jc w:val="both"/>
      </w:pPr>
    </w:p>
    <w:p w14:paraId="44448492" w14:textId="24FDA182" w:rsidR="00EF103F" w:rsidRDefault="00EF103F" w:rsidP="0060580D">
      <w:pPr>
        <w:jc w:val="both"/>
      </w:pPr>
      <w:r>
        <w:t>§ 5 Zverejňovanie cestovného poriadku</w:t>
      </w:r>
      <w:r w:rsidR="00D015DD">
        <w:t xml:space="preserve"> – lehota pred zmenou, mimoriadnosti a f</w:t>
      </w:r>
      <w:r w:rsidR="0051022D">
        <w:t>ormát a obsah informácií, ktoré</w:t>
      </w:r>
      <w:r w:rsidR="00AE1BD2">
        <w:t xml:space="preserve"> sa zverejňujú </w:t>
      </w:r>
      <w:r w:rsidR="00D015DD">
        <w:t>cestujúci</w:t>
      </w:r>
      <w:r w:rsidR="00AE1BD2">
        <w:t>m.</w:t>
      </w:r>
    </w:p>
    <w:p w14:paraId="5C144723" w14:textId="10F9DFBC" w:rsidR="00793EA6" w:rsidRDefault="00793EA6" w:rsidP="0060580D">
      <w:pPr>
        <w:jc w:val="both"/>
      </w:pPr>
    </w:p>
    <w:p w14:paraId="3BF2F4F1" w14:textId="7637F1FC" w:rsidR="00793EA6" w:rsidRDefault="00793EA6" w:rsidP="00793EA6">
      <w:pPr>
        <w:jc w:val="both"/>
      </w:pPr>
      <w:r>
        <w:t>TRETIA ČASŤ: OBSAH A ZVEREJŇOVANIE DOPRAVNÝCH INFORMÁCIÍ</w:t>
      </w:r>
    </w:p>
    <w:p w14:paraId="5D08F6DA" w14:textId="77777777" w:rsidR="00793EA6" w:rsidRDefault="00793EA6" w:rsidP="0060580D">
      <w:pPr>
        <w:jc w:val="both"/>
      </w:pPr>
    </w:p>
    <w:p w14:paraId="0F9FD099" w14:textId="72DAB19B" w:rsidR="00793EA6" w:rsidRDefault="00EF103F" w:rsidP="0060580D">
      <w:pPr>
        <w:jc w:val="both"/>
      </w:pPr>
      <w:r>
        <w:t>§ 6</w:t>
      </w:r>
      <w:r w:rsidR="00793EA6">
        <w:t xml:space="preserve"> Obsah dopravných informácií</w:t>
      </w:r>
      <w:r w:rsidR="00D015DD">
        <w:t xml:space="preserve"> – obsahová stránka oznamov o výlukách v rôznych fyzických a</w:t>
      </w:r>
      <w:r w:rsidR="00784D1E">
        <w:t> digitálnych formách.</w:t>
      </w:r>
    </w:p>
    <w:p w14:paraId="32E25342" w14:textId="77777777" w:rsidR="00793EA6" w:rsidRDefault="00793EA6" w:rsidP="0060580D">
      <w:pPr>
        <w:jc w:val="both"/>
      </w:pPr>
    </w:p>
    <w:p w14:paraId="5D584856" w14:textId="0B30F6D7" w:rsidR="00793EA6" w:rsidRDefault="00793EA6" w:rsidP="0060580D">
      <w:pPr>
        <w:jc w:val="both"/>
      </w:pPr>
      <w:r>
        <w:t>§ 7 Zverejňovanie dopravných informácií</w:t>
      </w:r>
      <w:r w:rsidR="00784D1E">
        <w:t xml:space="preserve"> – lehota, charakter mimoriadností a formát v akom </w:t>
      </w:r>
      <w:r w:rsidR="00DE41DA">
        <w:t xml:space="preserve">sa </w:t>
      </w:r>
      <w:r w:rsidR="00784D1E">
        <w:t>zverejň</w:t>
      </w:r>
      <w:r w:rsidR="00DE41DA">
        <w:t>ujú</w:t>
      </w:r>
      <w:r w:rsidR="00784D1E">
        <w:t xml:space="preserve"> dopravné informácie.</w:t>
      </w:r>
    </w:p>
    <w:p w14:paraId="78378289" w14:textId="77777777" w:rsidR="00793EA6" w:rsidRDefault="00793EA6" w:rsidP="0060580D">
      <w:pPr>
        <w:jc w:val="both"/>
      </w:pPr>
    </w:p>
    <w:p w14:paraId="4ACB984B" w14:textId="65782519" w:rsidR="00793EA6" w:rsidRDefault="00EF103F" w:rsidP="00793EA6">
      <w:pPr>
        <w:jc w:val="both"/>
      </w:pPr>
      <w:r>
        <w:t xml:space="preserve"> </w:t>
      </w:r>
      <w:r w:rsidR="00793EA6">
        <w:t>ŠTVRTÁ ČASŤ: OZNAČOVANIE DOPRAVNÝCH PROSTRIEDKOV, ZASTÁVOK</w:t>
      </w:r>
    </w:p>
    <w:p w14:paraId="1FFDE4DA" w14:textId="6A413A50" w:rsidR="00793EA6" w:rsidRDefault="00793EA6" w:rsidP="00793EA6">
      <w:pPr>
        <w:jc w:val="both"/>
      </w:pPr>
    </w:p>
    <w:p w14:paraId="6366F4F7" w14:textId="7E369422" w:rsidR="00793EA6" w:rsidRDefault="00793EA6" w:rsidP="00793EA6">
      <w:pPr>
        <w:jc w:val="both"/>
      </w:pPr>
      <w:r>
        <w:t>§ 8 Označovanie dopravných prostriedkov</w:t>
      </w:r>
      <w:r w:rsidR="00784D1E">
        <w:t xml:space="preserve"> – Označovanie dopravných prostriedkov zvonku názvom dopravcu, objednávateľom, cieľovou, východiskovou a nácestnou </w:t>
      </w:r>
      <w:r w:rsidR="00784D1E">
        <w:lastRenderedPageBreak/>
        <w:t>zastávkou, rôzne označovanie zastávok podľa charakteru obsluhy, označovanie linkou spoja, prípadne inými informáciami (služobná jazda, záložné vozidlo, atď.)</w:t>
      </w:r>
    </w:p>
    <w:p w14:paraId="05BA05C1" w14:textId="4C7B81BF" w:rsidR="00793EA6" w:rsidRDefault="00793EA6" w:rsidP="00793EA6">
      <w:pPr>
        <w:jc w:val="both"/>
      </w:pPr>
    </w:p>
    <w:p w14:paraId="392D64EA" w14:textId="2DF76932" w:rsidR="00793EA6" w:rsidRDefault="00793EA6" w:rsidP="00793EA6">
      <w:pPr>
        <w:jc w:val="both"/>
      </w:pPr>
      <w:r>
        <w:t>§ 9 Styk s</w:t>
      </w:r>
      <w:r w:rsidR="00784D1E">
        <w:t> </w:t>
      </w:r>
      <w:r>
        <w:t>cestujúcimi</w:t>
      </w:r>
      <w:r w:rsidR="00784D1E">
        <w:t xml:space="preserve"> – Označovanie dopravných informácií v doprave na lanových dráhach.</w:t>
      </w:r>
    </w:p>
    <w:p w14:paraId="55854AEA" w14:textId="1C8ED112" w:rsidR="00793EA6" w:rsidRDefault="00784D1E" w:rsidP="00793EA6">
      <w:pPr>
        <w:jc w:val="both"/>
      </w:pPr>
      <w:r>
        <w:t xml:space="preserve"> </w:t>
      </w:r>
    </w:p>
    <w:p w14:paraId="10C55CD7" w14:textId="30D8BB0F" w:rsidR="00793EA6" w:rsidRDefault="0051022D" w:rsidP="00793EA6">
      <w:pPr>
        <w:jc w:val="both"/>
      </w:pPr>
      <w:r>
        <w:t>§ 10 Typy zastávok</w:t>
      </w:r>
      <w:r w:rsidR="00784D1E">
        <w:t xml:space="preserve"> – Rozdelenie zastávok podľa charakteru (na znamenie, výstupné, nástupné, východiskové, konečné, prestupné, manipulačné, </w:t>
      </w:r>
      <w:proofErr w:type="spellStart"/>
      <w:r w:rsidR="00784D1E">
        <w:t>dojazdové</w:t>
      </w:r>
      <w:proofErr w:type="spellEnd"/>
      <w:r w:rsidR="00784D1E">
        <w:t xml:space="preserve"> a výjazdové).</w:t>
      </w:r>
    </w:p>
    <w:p w14:paraId="738082B9" w14:textId="77777777" w:rsidR="00793EA6" w:rsidRDefault="00793EA6" w:rsidP="00793EA6">
      <w:pPr>
        <w:jc w:val="both"/>
      </w:pPr>
    </w:p>
    <w:p w14:paraId="5F60470C" w14:textId="43D9B581" w:rsidR="00793EA6" w:rsidRDefault="00793EA6" w:rsidP="00793EA6">
      <w:pPr>
        <w:jc w:val="both"/>
      </w:pPr>
      <w:r>
        <w:t>§ 11 Označovanie zastávok</w:t>
      </w:r>
      <w:r w:rsidR="00784D1E">
        <w:t xml:space="preserve"> – Spôsob označovania zastávok, formát, rozdelenie podľa významnosti, základná názvoslovná metodika.</w:t>
      </w:r>
    </w:p>
    <w:p w14:paraId="603EBBCA" w14:textId="70E72053" w:rsidR="00793EA6" w:rsidRDefault="00793EA6" w:rsidP="00793EA6">
      <w:pPr>
        <w:jc w:val="both"/>
      </w:pPr>
    </w:p>
    <w:p w14:paraId="6DD00E08" w14:textId="2A7E3E18" w:rsidR="00793EA6" w:rsidRDefault="0051022D" w:rsidP="00793EA6">
      <w:pPr>
        <w:jc w:val="both"/>
      </w:pPr>
      <w:r>
        <w:t xml:space="preserve">PIATA ČASŤ: </w:t>
      </w:r>
      <w:r w:rsidR="00793EA6">
        <w:t>OBSAHOVÉ NÁLEŽITOSTI PLÁNU DOPRAVNEJ OBSLUŽNOSTI</w:t>
      </w:r>
    </w:p>
    <w:p w14:paraId="32720DE1" w14:textId="5C8B4CF9" w:rsidR="00793EA6" w:rsidRDefault="00793EA6" w:rsidP="00793EA6">
      <w:pPr>
        <w:jc w:val="both"/>
      </w:pPr>
    </w:p>
    <w:p w14:paraId="6714DD4C" w14:textId="517E6FE7" w:rsidR="00793EA6" w:rsidRDefault="00793EA6" w:rsidP="00793EA6">
      <w:pPr>
        <w:jc w:val="both"/>
      </w:pPr>
      <w:r>
        <w:t>§ 12</w:t>
      </w:r>
      <w:r w:rsidR="00A2253E">
        <w:t xml:space="preserve"> Náležitosti plánu dopravnej obslužnosti</w:t>
      </w:r>
      <w:r w:rsidR="00784D1E">
        <w:t xml:space="preserve"> – Obsah plánu.</w:t>
      </w:r>
    </w:p>
    <w:p w14:paraId="43B44796" w14:textId="762B2207" w:rsidR="00A2253E" w:rsidRDefault="00A2253E" w:rsidP="00793EA6">
      <w:pPr>
        <w:jc w:val="both"/>
      </w:pPr>
    </w:p>
    <w:p w14:paraId="6FC54CE4" w14:textId="1CC7065F" w:rsidR="00A2253E" w:rsidRDefault="00A2253E" w:rsidP="00793EA6">
      <w:pPr>
        <w:jc w:val="both"/>
      </w:pPr>
      <w:r>
        <w:t>§ 13 Minimálny rozsah</w:t>
      </w:r>
      <w:r w:rsidR="00784D1E">
        <w:t xml:space="preserve"> – Minimálna dopravná obslužnosť na príslušnej úrovni objednávateľa.</w:t>
      </w:r>
    </w:p>
    <w:p w14:paraId="7CDA3FC0" w14:textId="77777777" w:rsidR="00784D1E" w:rsidRDefault="00784D1E" w:rsidP="00793EA6">
      <w:pPr>
        <w:jc w:val="both"/>
      </w:pPr>
    </w:p>
    <w:p w14:paraId="7620B5BA" w14:textId="0D607957" w:rsidR="00A2253E" w:rsidRDefault="00A2253E" w:rsidP="00793EA6">
      <w:pPr>
        <w:jc w:val="both"/>
      </w:pPr>
      <w:r>
        <w:t>§ 14 Pravidlá zostavovania plánu dopravnej obslužnosti</w:t>
      </w:r>
      <w:r w:rsidR="00784D1E">
        <w:t xml:space="preserve"> – Základné princípy a pravidlá tvorby plánu dopravnej obslužnosti.</w:t>
      </w:r>
    </w:p>
    <w:p w14:paraId="4B3A8039" w14:textId="0B498892" w:rsidR="00A2253E" w:rsidRDefault="00A2253E" w:rsidP="00793EA6">
      <w:pPr>
        <w:jc w:val="both"/>
      </w:pPr>
    </w:p>
    <w:p w14:paraId="1F08F40D" w14:textId="1B72DB92" w:rsidR="00A2253E" w:rsidRDefault="00A2253E" w:rsidP="00793EA6">
      <w:pPr>
        <w:jc w:val="both"/>
      </w:pPr>
      <w:r>
        <w:t>§ 15 Všeobecné štandardy dopravnej obslužnosti</w:t>
      </w:r>
      <w:r w:rsidR="00784D1E">
        <w:t xml:space="preserve"> – Všeobecné štandardy dopravnej obslužnosti pre všetky druhy dopravy.</w:t>
      </w:r>
    </w:p>
    <w:p w14:paraId="1C111E14" w14:textId="57BBAE05" w:rsidR="00A2253E" w:rsidRDefault="00A2253E" w:rsidP="00793EA6">
      <w:pPr>
        <w:jc w:val="both"/>
      </w:pPr>
    </w:p>
    <w:p w14:paraId="560FDDF7" w14:textId="703F71E2" w:rsidR="00A2253E" w:rsidRDefault="00A2253E" w:rsidP="00793EA6">
      <w:pPr>
        <w:jc w:val="both"/>
      </w:pPr>
      <w:r>
        <w:t>§ 16 Osobitné štandardy pre diaľkovú dopravu</w:t>
      </w:r>
    </w:p>
    <w:p w14:paraId="4D00CFA8" w14:textId="332B30E1" w:rsidR="00A2253E" w:rsidRDefault="00A2253E" w:rsidP="00793EA6">
      <w:pPr>
        <w:jc w:val="both"/>
      </w:pPr>
    </w:p>
    <w:p w14:paraId="1AFF0135" w14:textId="6AE6A307" w:rsidR="00A2253E" w:rsidRDefault="00A2253E" w:rsidP="00793EA6">
      <w:pPr>
        <w:jc w:val="both"/>
      </w:pPr>
      <w:r>
        <w:t xml:space="preserve">§ 17 Osobitné štandardy pre </w:t>
      </w:r>
      <w:r w:rsidR="0070583D">
        <w:t>regionálnu</w:t>
      </w:r>
      <w:r>
        <w:t xml:space="preserve"> dopravu</w:t>
      </w:r>
    </w:p>
    <w:p w14:paraId="4A089F85" w14:textId="47DC9353" w:rsidR="00A2253E" w:rsidRDefault="00A2253E" w:rsidP="00793EA6">
      <w:pPr>
        <w:jc w:val="both"/>
      </w:pPr>
    </w:p>
    <w:p w14:paraId="740CA11B" w14:textId="6BE5D11B" w:rsidR="00A2253E" w:rsidRDefault="00A2253E" w:rsidP="00793EA6">
      <w:pPr>
        <w:jc w:val="both"/>
      </w:pPr>
      <w:r>
        <w:t>§ 18 Osobitné štandardy pre mestský dopravný systém</w:t>
      </w:r>
    </w:p>
    <w:p w14:paraId="6A93F50A" w14:textId="492C60C4" w:rsidR="00A2253E" w:rsidRDefault="00A2253E" w:rsidP="00793EA6">
      <w:pPr>
        <w:jc w:val="both"/>
      </w:pPr>
    </w:p>
    <w:p w14:paraId="46891AC4" w14:textId="4B266402" w:rsidR="00A2253E" w:rsidRDefault="00A2253E" w:rsidP="00793EA6">
      <w:pPr>
        <w:jc w:val="both"/>
      </w:pPr>
      <w:r>
        <w:t xml:space="preserve">ŠIESTA </w:t>
      </w:r>
      <w:bookmarkStart w:id="0" w:name="_GoBack"/>
      <w:bookmarkEnd w:id="0"/>
      <w:r>
        <w:t xml:space="preserve">ČASŤ: POSKYTOVANIE PREVÁDZKOVÝCH </w:t>
      </w:r>
      <w:r w:rsidR="00342408">
        <w:t>ÚDAJOV O SLUŽBÁCH VO VEREJNOM ZÁUJME</w:t>
      </w:r>
    </w:p>
    <w:p w14:paraId="068C02AA" w14:textId="444EF03A" w:rsidR="00A2253E" w:rsidRDefault="00A2253E" w:rsidP="00793EA6">
      <w:pPr>
        <w:jc w:val="both"/>
      </w:pPr>
    </w:p>
    <w:p w14:paraId="2362AAF4" w14:textId="36D1E3BC" w:rsidR="00A2253E" w:rsidRDefault="00A2253E" w:rsidP="00793EA6">
      <w:pPr>
        <w:jc w:val="both"/>
      </w:pPr>
      <w:r>
        <w:t>§ 19 Rozsah prevádzkových údajov o službách vo verejnom záujme</w:t>
      </w:r>
      <w:r w:rsidR="00784D1E">
        <w:t xml:space="preserve"> – Aké dopravné údaje je potrebné poskytovať.</w:t>
      </w:r>
    </w:p>
    <w:p w14:paraId="2492DC63" w14:textId="311D772A" w:rsidR="00A2253E" w:rsidRDefault="00A2253E" w:rsidP="00793EA6">
      <w:pPr>
        <w:jc w:val="both"/>
      </w:pPr>
    </w:p>
    <w:p w14:paraId="52715EBF" w14:textId="34F65460" w:rsidR="00A2253E" w:rsidRDefault="00A2253E" w:rsidP="00793EA6">
      <w:pPr>
        <w:jc w:val="both"/>
      </w:pPr>
      <w:r>
        <w:t>§ 20 Štruktúra dát a</w:t>
      </w:r>
      <w:r w:rsidR="00784D1E">
        <w:t> </w:t>
      </w:r>
      <w:r>
        <w:t>formát</w:t>
      </w:r>
      <w:r w:rsidR="00784D1E">
        <w:t xml:space="preserve"> – </w:t>
      </w:r>
      <w:proofErr w:type="spellStart"/>
      <w:r w:rsidR="00784D1E">
        <w:t>Granularita</w:t>
      </w:r>
      <w:proofErr w:type="spellEnd"/>
      <w:r w:rsidR="00784D1E">
        <w:t xml:space="preserve"> dát, pozorovacie jednotky, dátový formát, editovateľnosť, transformácia dát.</w:t>
      </w:r>
    </w:p>
    <w:p w14:paraId="0FCA1463" w14:textId="015F90ED" w:rsidR="00A2253E" w:rsidRDefault="00A2253E" w:rsidP="00793EA6">
      <w:pPr>
        <w:jc w:val="both"/>
      </w:pPr>
    </w:p>
    <w:p w14:paraId="4A478939" w14:textId="1214EB23" w:rsidR="00A2253E" w:rsidRDefault="00A2253E" w:rsidP="00793EA6">
      <w:pPr>
        <w:jc w:val="both"/>
      </w:pPr>
      <w:r>
        <w:t xml:space="preserve">§ 21 Frekvencia poskytovania </w:t>
      </w:r>
      <w:r w:rsidR="003E1E1C">
        <w:t>národnej dopravnej autorite</w:t>
      </w:r>
      <w:r w:rsidR="000E4060">
        <w:t xml:space="preserve"> a organizátorovi</w:t>
      </w:r>
      <w:r w:rsidR="00C911E6">
        <w:t>.</w:t>
      </w:r>
    </w:p>
    <w:p w14:paraId="0C15FA94" w14:textId="423AC227" w:rsidR="00A2253E" w:rsidRDefault="00A2253E" w:rsidP="00793EA6">
      <w:pPr>
        <w:jc w:val="both"/>
      </w:pPr>
    </w:p>
    <w:p w14:paraId="63372975" w14:textId="0B45D445" w:rsidR="00A2253E" w:rsidRDefault="00A2253E" w:rsidP="00793EA6">
      <w:pPr>
        <w:jc w:val="both"/>
      </w:pPr>
      <w:r>
        <w:t>SIEDMA ČASŤ: TARIFNÉ SKUPINY A VZOROVÝ PREPRAVNÝ PORIADOK</w:t>
      </w:r>
    </w:p>
    <w:p w14:paraId="7A45FE99" w14:textId="77777777" w:rsidR="00A2253E" w:rsidRDefault="00A2253E" w:rsidP="00793EA6">
      <w:pPr>
        <w:jc w:val="both"/>
      </w:pPr>
    </w:p>
    <w:p w14:paraId="08236885" w14:textId="052AD817" w:rsidR="00A2253E" w:rsidRDefault="00A2253E" w:rsidP="00793EA6">
      <w:pPr>
        <w:jc w:val="both"/>
      </w:pPr>
      <w:r>
        <w:lastRenderedPageBreak/>
        <w:t>§ 22 Štruktúra tarifných skupín, rozsah zliav a spôsoby preukazovania</w:t>
      </w:r>
      <w:r w:rsidR="00784D1E">
        <w:t xml:space="preserve"> – Určia sa základné tarifné skupiny pre celú SR vrátane relatívnej výšky zľavy a spôsobu preukazovania zľavy.</w:t>
      </w:r>
    </w:p>
    <w:p w14:paraId="4BE489B7" w14:textId="19841A4F" w:rsidR="00A2253E" w:rsidRDefault="00A2253E" w:rsidP="00793EA6">
      <w:pPr>
        <w:jc w:val="both"/>
      </w:pPr>
    </w:p>
    <w:p w14:paraId="633B2ABA" w14:textId="200E207F" w:rsidR="00A2253E" w:rsidRDefault="00A2253E" w:rsidP="00793EA6">
      <w:pPr>
        <w:jc w:val="both"/>
      </w:pPr>
      <w:r>
        <w:t>§ 23 Vzorový prepravný poriadok</w:t>
      </w:r>
    </w:p>
    <w:p w14:paraId="56439337" w14:textId="44598812" w:rsidR="00A2253E" w:rsidRDefault="00A2253E" w:rsidP="00793EA6">
      <w:pPr>
        <w:jc w:val="both"/>
      </w:pPr>
    </w:p>
    <w:p w14:paraId="39C5E3F8" w14:textId="73EE494D" w:rsidR="00A2253E" w:rsidRDefault="00A2253E" w:rsidP="00793EA6">
      <w:pPr>
        <w:jc w:val="both"/>
      </w:pPr>
      <w:r>
        <w:t>§ 24 Štandardy technického zabezpečenia</w:t>
      </w:r>
      <w:r w:rsidR="00784D1E">
        <w:t xml:space="preserve"> – Zabezpečenie, aby existovalo celonárod</w:t>
      </w:r>
      <w:r w:rsidR="00AA5E28">
        <w:t>né uznávanie cestovných lístkov</w:t>
      </w:r>
      <w:r w:rsidR="00784D1E">
        <w:t>.</w:t>
      </w:r>
    </w:p>
    <w:p w14:paraId="7EC63A99" w14:textId="15C2F885" w:rsidR="00A2253E" w:rsidRDefault="00A2253E" w:rsidP="00793EA6">
      <w:pPr>
        <w:jc w:val="both"/>
      </w:pPr>
    </w:p>
    <w:p w14:paraId="73C4C062" w14:textId="7698809C" w:rsidR="00A2253E" w:rsidRDefault="00A2253E" w:rsidP="00793EA6">
      <w:pPr>
        <w:jc w:val="both"/>
      </w:pPr>
      <w:r>
        <w:t>§</w:t>
      </w:r>
      <w:r w:rsidR="00AA5E28">
        <w:t xml:space="preserve"> 25 Kontrola cestovných lístkov</w:t>
      </w:r>
      <w:r w:rsidR="00784D1E">
        <w:t xml:space="preserve"> – Spôsob kontroly.</w:t>
      </w:r>
    </w:p>
    <w:p w14:paraId="6CC40049" w14:textId="364BF358" w:rsidR="00A2253E" w:rsidRDefault="00A2253E" w:rsidP="00793EA6">
      <w:pPr>
        <w:jc w:val="both"/>
      </w:pPr>
    </w:p>
    <w:p w14:paraId="1AC35681" w14:textId="27367F02" w:rsidR="00A2253E" w:rsidRDefault="00A2253E" w:rsidP="00793EA6">
      <w:pPr>
        <w:jc w:val="both"/>
      </w:pPr>
      <w:r>
        <w:t>ÔSMA ČASŤ: PREPOJITEĽNOSŤ ELEKTRONICKÝCH SYSTÉMOV PLATIEB</w:t>
      </w:r>
    </w:p>
    <w:p w14:paraId="70B3485D" w14:textId="28EC136B" w:rsidR="00A2253E" w:rsidRDefault="00A2253E" w:rsidP="00793EA6">
      <w:pPr>
        <w:jc w:val="both"/>
      </w:pPr>
    </w:p>
    <w:p w14:paraId="03B1BEA0" w14:textId="07AD24DE" w:rsidR="00A2253E" w:rsidRDefault="00A2253E" w:rsidP="00793EA6">
      <w:pPr>
        <w:jc w:val="both"/>
      </w:pPr>
      <w:r>
        <w:t>§ 26 Postupy</w:t>
      </w:r>
      <w:r w:rsidR="00147D33">
        <w:t xml:space="preserve"> a požiadavky</w:t>
      </w:r>
      <w:r>
        <w:t xml:space="preserve"> pre zaistenie technickej a prevádzkovej prepojiteľnosti elektronických systémov platieb</w:t>
      </w:r>
    </w:p>
    <w:p w14:paraId="3FD0F9DE" w14:textId="4F0E96DC" w:rsidR="00A2253E" w:rsidRDefault="00A2253E" w:rsidP="00793EA6">
      <w:pPr>
        <w:jc w:val="both"/>
      </w:pPr>
    </w:p>
    <w:p w14:paraId="7DBE4E42" w14:textId="11434216" w:rsidR="00A2253E" w:rsidRDefault="00A2253E" w:rsidP="00793EA6">
      <w:pPr>
        <w:jc w:val="both"/>
      </w:pPr>
      <w:r>
        <w:t>§ 27 Vybavenie cestujúcich a ich zariadení a technológií</w:t>
      </w:r>
    </w:p>
    <w:p w14:paraId="0533C357" w14:textId="5C4AFB0A" w:rsidR="00A2253E" w:rsidRDefault="00A2253E" w:rsidP="00793EA6">
      <w:pPr>
        <w:jc w:val="both"/>
      </w:pPr>
    </w:p>
    <w:p w14:paraId="438D9F8D" w14:textId="11C169E0" w:rsidR="00A2253E" w:rsidRDefault="00A2253E" w:rsidP="00793EA6">
      <w:pPr>
        <w:jc w:val="both"/>
      </w:pPr>
      <w:r>
        <w:t xml:space="preserve">DEVIATA ČASŤ: </w:t>
      </w:r>
      <w:r w:rsidR="00EC37B4">
        <w:t>PREVÁDZKOVÉ ÚDAJE</w:t>
      </w:r>
    </w:p>
    <w:p w14:paraId="54726784" w14:textId="43FA236C" w:rsidR="00A2253E" w:rsidRDefault="00A2253E" w:rsidP="00793EA6">
      <w:pPr>
        <w:jc w:val="both"/>
      </w:pPr>
    </w:p>
    <w:p w14:paraId="6E2DB25C" w14:textId="6C0A1B24" w:rsidR="00A2253E" w:rsidRDefault="00A2253E" w:rsidP="00793EA6">
      <w:pPr>
        <w:jc w:val="both"/>
      </w:pPr>
      <w:r>
        <w:t xml:space="preserve">§ 28 Štruktúra a formát </w:t>
      </w:r>
      <w:r w:rsidR="00EC37B4">
        <w:t>prevádzkových údajov</w:t>
      </w:r>
    </w:p>
    <w:p w14:paraId="666B8803" w14:textId="464DD081" w:rsidR="005F6009" w:rsidRDefault="005F6009" w:rsidP="00793EA6">
      <w:pPr>
        <w:jc w:val="both"/>
      </w:pPr>
    </w:p>
    <w:p w14:paraId="3244B08B" w14:textId="59017397" w:rsidR="005F6009" w:rsidRDefault="005F6009" w:rsidP="00793EA6">
      <w:pPr>
        <w:jc w:val="both"/>
      </w:pPr>
      <w:r>
        <w:t>§ 29 Formáty a štandardy číselníkov</w:t>
      </w:r>
      <w:r w:rsidR="00784D1E">
        <w:t xml:space="preserve"> – Dopravné dáta sú v rôznych skupinách a rôznych číselníkoch, pričom je nevyhnutná ich harmonizácia a správne kódovanie</w:t>
      </w:r>
      <w:r w:rsidR="00F612DD">
        <w:t>.</w:t>
      </w:r>
    </w:p>
    <w:p w14:paraId="635D0016" w14:textId="01D92F47" w:rsidR="005F6009" w:rsidRDefault="005F6009" w:rsidP="00793EA6">
      <w:pPr>
        <w:jc w:val="both"/>
      </w:pPr>
    </w:p>
    <w:p w14:paraId="03F75DC2" w14:textId="55503532" w:rsidR="005F6009" w:rsidRDefault="005F6009" w:rsidP="00793EA6">
      <w:pPr>
        <w:jc w:val="both"/>
      </w:pPr>
      <w:r>
        <w:t>DESIATA ČASŤ: NÁR</w:t>
      </w:r>
      <w:r w:rsidR="00E00B1B">
        <w:t>ODNÝ INTEGROVANÝ CESTOVNÝ LÍSTOK</w:t>
      </w:r>
    </w:p>
    <w:p w14:paraId="56323AC9" w14:textId="600609CF" w:rsidR="005F6009" w:rsidRDefault="005F6009" w:rsidP="00793EA6">
      <w:pPr>
        <w:jc w:val="both"/>
      </w:pPr>
    </w:p>
    <w:p w14:paraId="62B32D67" w14:textId="6EE1A053" w:rsidR="005F6009" w:rsidRDefault="005F6009" w:rsidP="00793EA6">
      <w:pPr>
        <w:jc w:val="both"/>
      </w:pPr>
      <w:r>
        <w:t xml:space="preserve">§ 30 </w:t>
      </w:r>
      <w:r w:rsidR="00E00B1B">
        <w:t>Integrovaný cestovný lístok</w:t>
      </w:r>
      <w:r w:rsidR="001C3E52">
        <w:t xml:space="preserve"> – typy dokladov, územná a časová platnosť, kontaktné body, styk s cestujúcim a predajné miesta</w:t>
      </w:r>
    </w:p>
    <w:p w14:paraId="1A261589" w14:textId="4214DB7F" w:rsidR="005F6009" w:rsidRDefault="005F6009" w:rsidP="00793EA6">
      <w:pPr>
        <w:jc w:val="both"/>
      </w:pPr>
    </w:p>
    <w:p w14:paraId="35356FDA" w14:textId="6FDFF662" w:rsidR="005F6009" w:rsidRDefault="005F6009" w:rsidP="00793EA6">
      <w:pPr>
        <w:jc w:val="both"/>
      </w:pPr>
      <w:r>
        <w:t xml:space="preserve">§ 31 </w:t>
      </w:r>
      <w:r w:rsidR="001C3E52">
        <w:t>Integrovaná tarifa</w:t>
      </w:r>
    </w:p>
    <w:p w14:paraId="3043BC2B" w14:textId="31967DFC" w:rsidR="005F6009" w:rsidRDefault="005F6009" w:rsidP="00793EA6">
      <w:pPr>
        <w:jc w:val="both"/>
      </w:pPr>
    </w:p>
    <w:p w14:paraId="756C0782" w14:textId="45CD9612" w:rsidR="005F6009" w:rsidRDefault="005F6009" w:rsidP="00793EA6">
      <w:pPr>
        <w:jc w:val="both"/>
      </w:pPr>
      <w:r>
        <w:t xml:space="preserve">§ 32 </w:t>
      </w:r>
      <w:r w:rsidR="001C3E52">
        <w:t>Integrovaný prepravný poriadok</w:t>
      </w:r>
    </w:p>
    <w:p w14:paraId="2D9EC336" w14:textId="3EB3BE31" w:rsidR="005F6009" w:rsidRDefault="005F6009" w:rsidP="00793EA6">
      <w:pPr>
        <w:jc w:val="both"/>
      </w:pPr>
    </w:p>
    <w:p w14:paraId="109433E6" w14:textId="028FB42F" w:rsidR="005F6009" w:rsidRDefault="005F6009" w:rsidP="00793EA6">
      <w:pPr>
        <w:jc w:val="both"/>
      </w:pPr>
      <w:r>
        <w:t>§ 33 Evidencia a kalkulácia výkonov (rozúčtovanie tržieb)</w:t>
      </w:r>
      <w:r w:rsidR="00784D1E">
        <w:t xml:space="preserve"> – princípy deľby tržieb.</w:t>
      </w:r>
    </w:p>
    <w:p w14:paraId="704BA628" w14:textId="2132319D" w:rsidR="005F6009" w:rsidRDefault="005F6009" w:rsidP="00793EA6">
      <w:pPr>
        <w:jc w:val="both"/>
      </w:pPr>
    </w:p>
    <w:p w14:paraId="48E50B03" w14:textId="7925ABE0" w:rsidR="00793EA6" w:rsidRDefault="005F6009" w:rsidP="00793EA6">
      <w:pPr>
        <w:jc w:val="both"/>
      </w:pPr>
      <w:r>
        <w:t>JEDENÁSTA ČASŤ: MINIMÁLNE</w:t>
      </w:r>
      <w:r w:rsidR="00A229D6">
        <w:t xml:space="preserve"> Š</w:t>
      </w:r>
      <w:r w:rsidR="00F60208">
        <w:t>TANDARDY</w:t>
      </w:r>
      <w:r w:rsidR="00156D7E">
        <w:t xml:space="preserve"> </w:t>
      </w:r>
      <w:r>
        <w:t>KVALITY</w:t>
      </w:r>
      <w:r w:rsidR="00156D7E">
        <w:t xml:space="preserve"> A</w:t>
      </w:r>
      <w:r>
        <w:t xml:space="preserve"> BEZPEČNOSTI</w:t>
      </w:r>
    </w:p>
    <w:p w14:paraId="5A75E58C" w14:textId="77F40180" w:rsidR="005F6009" w:rsidRDefault="005F6009" w:rsidP="00793EA6">
      <w:pPr>
        <w:jc w:val="both"/>
      </w:pPr>
    </w:p>
    <w:p w14:paraId="66EA7CF0" w14:textId="5AC01D5A" w:rsidR="005F6009" w:rsidRDefault="005F6009" w:rsidP="00793EA6">
      <w:pPr>
        <w:jc w:val="both"/>
      </w:pPr>
      <w:r>
        <w:t>§ 34 Minimálne štandardy kvality</w:t>
      </w:r>
      <w:r w:rsidR="00156D7E">
        <w:t xml:space="preserve"> a</w:t>
      </w:r>
      <w:r w:rsidR="005B03C1">
        <w:t> </w:t>
      </w:r>
      <w:r>
        <w:t>bezpečnosti</w:t>
      </w:r>
      <w:r w:rsidR="005B03C1">
        <w:t xml:space="preserve"> v pravidelnej doprave</w:t>
      </w:r>
    </w:p>
    <w:p w14:paraId="3FEF0846" w14:textId="501D426A" w:rsidR="005F6009" w:rsidRDefault="005F6009" w:rsidP="00793EA6">
      <w:pPr>
        <w:jc w:val="both"/>
      </w:pPr>
    </w:p>
    <w:p w14:paraId="18E4DB48" w14:textId="5B14D3E3" w:rsidR="005F6009" w:rsidRDefault="005F6009" w:rsidP="0051022D">
      <w:pPr>
        <w:jc w:val="both"/>
      </w:pPr>
      <w:r>
        <w:t>§ 35 Náležitosti prepravy osôb so zdravotným postihnutím a cestujúcich so zníženou pohyblivosťou</w:t>
      </w:r>
    </w:p>
    <w:p w14:paraId="49119D35" w14:textId="77777777" w:rsidR="0051022D" w:rsidRDefault="0051022D" w:rsidP="0051022D">
      <w:pPr>
        <w:jc w:val="both"/>
      </w:pPr>
    </w:p>
    <w:p w14:paraId="55723655" w14:textId="595C3DD8" w:rsidR="005F6009" w:rsidRDefault="00EC37B4" w:rsidP="00793EA6">
      <w:pPr>
        <w:jc w:val="both"/>
      </w:pPr>
      <w:r>
        <w:t>DVANÁSTA ČASŤ</w:t>
      </w:r>
      <w:r w:rsidR="005F6009">
        <w:t>: PRÍSPEVOK V LODNEJ DOPRAVE</w:t>
      </w:r>
    </w:p>
    <w:p w14:paraId="369784C6" w14:textId="6DCD6CA7" w:rsidR="005F6009" w:rsidRDefault="005F6009" w:rsidP="00793EA6">
      <w:pPr>
        <w:jc w:val="both"/>
      </w:pPr>
    </w:p>
    <w:p w14:paraId="7CCE42DE" w14:textId="70A517F3" w:rsidR="005F6009" w:rsidRDefault="005F6009" w:rsidP="00793EA6">
      <w:pPr>
        <w:jc w:val="both"/>
      </w:pPr>
      <w:r>
        <w:t xml:space="preserve">§ </w:t>
      </w:r>
      <w:r w:rsidR="002C1309">
        <w:t>39</w:t>
      </w:r>
      <w:r>
        <w:t xml:space="preserve"> Žiadosť o príspevok a preukazovanie príspevku</w:t>
      </w:r>
    </w:p>
    <w:p w14:paraId="7E413F0B" w14:textId="281C7EA3" w:rsidR="005F6009" w:rsidRDefault="005F6009" w:rsidP="00793EA6">
      <w:pPr>
        <w:jc w:val="both"/>
      </w:pPr>
    </w:p>
    <w:p w14:paraId="6832ED95" w14:textId="0894AF88" w:rsidR="005F6009" w:rsidRDefault="005F6009" w:rsidP="00793EA6">
      <w:pPr>
        <w:jc w:val="both"/>
      </w:pPr>
      <w:r>
        <w:t xml:space="preserve">§ </w:t>
      </w:r>
      <w:r w:rsidR="002C1309">
        <w:t>40</w:t>
      </w:r>
      <w:r>
        <w:t xml:space="preserve"> Zmluva medzi objednávateľom a poskytovateľom príspevku</w:t>
      </w:r>
    </w:p>
    <w:p w14:paraId="24772750" w14:textId="0A2C013B" w:rsidR="005F6009" w:rsidRDefault="005F6009" w:rsidP="00793EA6">
      <w:pPr>
        <w:jc w:val="both"/>
      </w:pPr>
    </w:p>
    <w:p w14:paraId="5537EDC1" w14:textId="4B1E9766" w:rsidR="005F6009" w:rsidRDefault="005F6009" w:rsidP="00793EA6">
      <w:pPr>
        <w:jc w:val="both"/>
      </w:pPr>
      <w:r>
        <w:t xml:space="preserve">§ </w:t>
      </w:r>
      <w:r w:rsidR="002C1309">
        <w:t>41</w:t>
      </w:r>
      <w:r>
        <w:t xml:space="preserve"> Podrobnosti vyúčtovania poskytnutého príspevku</w:t>
      </w:r>
    </w:p>
    <w:p w14:paraId="2C1DDB90" w14:textId="107CE062" w:rsidR="005F6009" w:rsidRDefault="005F6009" w:rsidP="00793EA6">
      <w:pPr>
        <w:jc w:val="both"/>
      </w:pPr>
    </w:p>
    <w:p w14:paraId="21B8C481" w14:textId="5B84E742" w:rsidR="005F6009" w:rsidRDefault="00EC37B4" w:rsidP="00793EA6">
      <w:pPr>
        <w:jc w:val="both"/>
      </w:pPr>
      <w:r>
        <w:t>TRINÁSTA ČASŤ</w:t>
      </w:r>
      <w:r w:rsidR="005F6009">
        <w:t>: PREUKAZ POVERENÉHO ZAMESTNANCA ODBORNÉHO DOZORU</w:t>
      </w:r>
    </w:p>
    <w:p w14:paraId="6AA9EE31" w14:textId="1423D0B4" w:rsidR="005F6009" w:rsidRDefault="005F6009" w:rsidP="00793EA6">
      <w:pPr>
        <w:jc w:val="both"/>
      </w:pPr>
    </w:p>
    <w:p w14:paraId="3D0A4961" w14:textId="59F3375F" w:rsidR="005F6009" w:rsidRDefault="005F6009" w:rsidP="00793EA6">
      <w:pPr>
        <w:jc w:val="both"/>
      </w:pPr>
      <w:r>
        <w:t>§ 4</w:t>
      </w:r>
      <w:r w:rsidR="002C1309">
        <w:t>2</w:t>
      </w:r>
      <w:r>
        <w:t xml:space="preserve"> Obsah preukazu</w:t>
      </w:r>
    </w:p>
    <w:p w14:paraId="5F0E563E" w14:textId="440F6715" w:rsidR="005F6009" w:rsidRDefault="005F6009" w:rsidP="00793EA6">
      <w:pPr>
        <w:jc w:val="both"/>
      </w:pPr>
    </w:p>
    <w:p w14:paraId="1DF27350" w14:textId="139E03CB" w:rsidR="005F6009" w:rsidRDefault="00EC37B4" w:rsidP="00793EA6">
      <w:pPr>
        <w:jc w:val="both"/>
      </w:pPr>
      <w:r>
        <w:t>ŠTRNÁSTA ČASŤ</w:t>
      </w:r>
      <w:r w:rsidR="005F6009">
        <w:t>: ZÁVEREČNÉ A PRECHODNÉ USTANOVENIA</w:t>
      </w:r>
    </w:p>
    <w:p w14:paraId="373C9BFB" w14:textId="2B38BE9B" w:rsidR="005F6009" w:rsidRDefault="005F6009" w:rsidP="00793EA6">
      <w:pPr>
        <w:jc w:val="both"/>
      </w:pPr>
    </w:p>
    <w:p w14:paraId="14577821" w14:textId="0D27E6B9" w:rsidR="00310183" w:rsidRDefault="00310183" w:rsidP="00310183">
      <w:pPr>
        <w:jc w:val="both"/>
      </w:pPr>
      <w:r>
        <w:t>§ 43 Prechodné ustanovenia</w:t>
      </w:r>
    </w:p>
    <w:p w14:paraId="5EA25303" w14:textId="77777777" w:rsidR="00310183" w:rsidRDefault="00310183" w:rsidP="00793EA6">
      <w:pPr>
        <w:jc w:val="both"/>
      </w:pPr>
    </w:p>
    <w:p w14:paraId="3AF512A8" w14:textId="4ECB0E50" w:rsidR="005F6009" w:rsidRDefault="005F6009" w:rsidP="00793EA6">
      <w:pPr>
        <w:jc w:val="both"/>
      </w:pPr>
      <w:r>
        <w:t>§ 4</w:t>
      </w:r>
      <w:r w:rsidR="00310183">
        <w:t>4</w:t>
      </w:r>
      <w:r>
        <w:t xml:space="preserve"> Záverečné ustanovenia</w:t>
      </w:r>
      <w:r w:rsidR="00192DEF">
        <w:t xml:space="preserve"> a účinnosť</w:t>
      </w:r>
    </w:p>
    <w:p w14:paraId="211D5F16" w14:textId="7ED5962C" w:rsidR="005F6009" w:rsidRDefault="005F6009" w:rsidP="00793EA6">
      <w:pPr>
        <w:jc w:val="both"/>
      </w:pPr>
    </w:p>
    <w:p w14:paraId="2449A017" w14:textId="6E0BA946" w:rsidR="00D67E55" w:rsidRDefault="00F97ACF" w:rsidP="0060580D">
      <w:pPr>
        <w:jc w:val="both"/>
      </w:pPr>
      <w:r>
        <w:t>PÄTNÁSTA</w:t>
      </w:r>
      <w:r w:rsidR="002C1309">
        <w:t xml:space="preserve"> </w:t>
      </w:r>
      <w:r w:rsidR="005F6009">
        <w:t>ČASŤ: PRÍLOHY</w:t>
      </w:r>
    </w:p>
    <w:sectPr w:rsidR="00D67E55" w:rsidSect="00885A6C"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91B38" w16cex:dateUtc="2022-11-11T18:04:00Z"/>
  <w16cex:commentExtensible w16cex:durableId="27192279" w16cex:dateUtc="2022-11-11T18:35:00Z"/>
  <w16cex:commentExtensible w16cex:durableId="271BE58F" w16cex:dateUtc="2022-11-13T20:52:00Z"/>
  <w16cex:commentExtensible w16cex:durableId="271B23A5" w16cex:dateUtc="2022-11-13T07:04:00Z"/>
  <w16cex:commentExtensible w16cex:durableId="271BEAB6" w16cex:dateUtc="2022-11-13T21:14:00Z"/>
  <w16cex:commentExtensible w16cex:durableId="2719151E" w16cex:dateUtc="2022-11-11T17:38:00Z"/>
  <w16cex:commentExtensible w16cex:durableId="271BE5B2" w16cex:dateUtc="2022-11-13T20:52:00Z"/>
  <w16cex:commentExtensible w16cex:durableId="271921F5" w16cex:dateUtc="2022-11-11T18:33:00Z"/>
  <w16cex:commentExtensible w16cex:durableId="271BE721" w16cex:dateUtc="2022-11-13T20:58:00Z"/>
  <w16cex:commentExtensible w16cex:durableId="271917E1" w16cex:dateUtc="2022-11-11T17:50:00Z"/>
  <w16cex:commentExtensible w16cex:durableId="271BE892" w16cex:dateUtc="2022-11-13T21:05:00Z"/>
  <w16cex:commentExtensible w16cex:durableId="271919BE" w16cex:dateUtc="2022-11-11T17:58:00Z"/>
  <w16cex:commentExtensible w16cex:durableId="271BE8BF" w16cex:dateUtc="2022-11-13T21:05:00Z"/>
  <w16cex:commentExtensible w16cex:durableId="2719181D" w16cex:dateUtc="2022-11-11T17:51:00Z"/>
  <w16cex:commentExtensible w16cex:durableId="271BE94E" w16cex:dateUtc="2022-11-13T21:08:00Z"/>
  <w16cex:commentExtensible w16cex:durableId="27191AB3" w16cex:dateUtc="2022-11-11T18:02:00Z"/>
  <w16cex:commentExtensible w16cex:durableId="271BE9FB" w16cex:dateUtc="2022-11-13T21:11:00Z"/>
  <w16cex:commentExtensible w16cex:durableId="271919EB" w16cex:dateUtc="2022-11-11T17:58:00Z"/>
  <w16cex:commentExtensible w16cex:durableId="271BEA0F" w16cex:dateUtc="2022-11-13T2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B082C7" w16cid:durableId="27191B38"/>
  <w16cid:commentId w16cid:paraId="1D072ECA" w16cid:durableId="27192279"/>
  <w16cid:commentId w16cid:paraId="49A5815A" w16cid:durableId="271BE58F"/>
  <w16cid:commentId w16cid:paraId="0C4D4158" w16cid:durableId="271B23A5"/>
  <w16cid:commentId w16cid:paraId="4E88FA30" w16cid:durableId="271BEAB6"/>
  <w16cid:commentId w16cid:paraId="29B777EF" w16cid:durableId="2719151E"/>
  <w16cid:commentId w16cid:paraId="6B2266E6" w16cid:durableId="271BE5B2"/>
  <w16cid:commentId w16cid:paraId="1EEC2F71" w16cid:durableId="271921F5"/>
  <w16cid:commentId w16cid:paraId="29955C2C" w16cid:durableId="271BE721"/>
  <w16cid:commentId w16cid:paraId="40CAA8EE" w16cid:durableId="271917E1"/>
  <w16cid:commentId w16cid:paraId="4B767D97" w16cid:durableId="271BE892"/>
  <w16cid:commentId w16cid:paraId="2E982599" w16cid:durableId="271919BE"/>
  <w16cid:commentId w16cid:paraId="3779C364" w16cid:durableId="271BE8BF"/>
  <w16cid:commentId w16cid:paraId="732EB4B5" w16cid:durableId="2719181D"/>
  <w16cid:commentId w16cid:paraId="62EC0196" w16cid:durableId="271BE94E"/>
  <w16cid:commentId w16cid:paraId="1D4AE3C4" w16cid:durableId="27191AB3"/>
  <w16cid:commentId w16cid:paraId="1CBC02D7" w16cid:durableId="271BE9FB"/>
  <w16cid:commentId w16cid:paraId="76C1206B" w16cid:durableId="271919EB"/>
  <w16cid:commentId w16cid:paraId="5A044BB9" w16cid:durableId="271BEA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728"/>
    <w:multiLevelType w:val="hybridMultilevel"/>
    <w:tmpl w:val="4CBAFEA6"/>
    <w:lvl w:ilvl="0" w:tplc="B3568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1256"/>
    <w:multiLevelType w:val="hybridMultilevel"/>
    <w:tmpl w:val="7FF42A82"/>
    <w:lvl w:ilvl="0" w:tplc="AC4A2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C7E40"/>
    <w:multiLevelType w:val="hybridMultilevel"/>
    <w:tmpl w:val="E474BD6A"/>
    <w:lvl w:ilvl="0" w:tplc="82848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EE"/>
    <w:rsid w:val="000C7297"/>
    <w:rsid w:val="000E4060"/>
    <w:rsid w:val="00116281"/>
    <w:rsid w:val="00122F6C"/>
    <w:rsid w:val="00147D33"/>
    <w:rsid w:val="00156D7E"/>
    <w:rsid w:val="00173006"/>
    <w:rsid w:val="00192DEF"/>
    <w:rsid w:val="001B6E61"/>
    <w:rsid w:val="001C3E52"/>
    <w:rsid w:val="00205C61"/>
    <w:rsid w:val="00244A3C"/>
    <w:rsid w:val="00265464"/>
    <w:rsid w:val="0027689C"/>
    <w:rsid w:val="002C1309"/>
    <w:rsid w:val="00310183"/>
    <w:rsid w:val="00342408"/>
    <w:rsid w:val="003654B5"/>
    <w:rsid w:val="00370E9F"/>
    <w:rsid w:val="003A1F8E"/>
    <w:rsid w:val="003B515A"/>
    <w:rsid w:val="003D1B5C"/>
    <w:rsid w:val="003D46FF"/>
    <w:rsid w:val="003E1E1C"/>
    <w:rsid w:val="00470D4D"/>
    <w:rsid w:val="00487BB3"/>
    <w:rsid w:val="0051022D"/>
    <w:rsid w:val="00535C6A"/>
    <w:rsid w:val="005A7F95"/>
    <w:rsid w:val="005B03C1"/>
    <w:rsid w:val="005C15E6"/>
    <w:rsid w:val="005E09C0"/>
    <w:rsid w:val="005F6009"/>
    <w:rsid w:val="006027BF"/>
    <w:rsid w:val="0060580D"/>
    <w:rsid w:val="00606E36"/>
    <w:rsid w:val="00630566"/>
    <w:rsid w:val="00637176"/>
    <w:rsid w:val="006402BE"/>
    <w:rsid w:val="0064605E"/>
    <w:rsid w:val="0069375C"/>
    <w:rsid w:val="006C532E"/>
    <w:rsid w:val="0070583D"/>
    <w:rsid w:val="007106A9"/>
    <w:rsid w:val="007505CB"/>
    <w:rsid w:val="00784D1E"/>
    <w:rsid w:val="00785D25"/>
    <w:rsid w:val="00793EA6"/>
    <w:rsid w:val="007B3CF3"/>
    <w:rsid w:val="007E1980"/>
    <w:rsid w:val="007F3650"/>
    <w:rsid w:val="008071A0"/>
    <w:rsid w:val="00824EB3"/>
    <w:rsid w:val="00885A6C"/>
    <w:rsid w:val="00892DBF"/>
    <w:rsid w:val="008A5087"/>
    <w:rsid w:val="0091593F"/>
    <w:rsid w:val="00940C3C"/>
    <w:rsid w:val="009529F0"/>
    <w:rsid w:val="009F1994"/>
    <w:rsid w:val="00A132CC"/>
    <w:rsid w:val="00A2253E"/>
    <w:rsid w:val="00A229D6"/>
    <w:rsid w:val="00A83A7A"/>
    <w:rsid w:val="00AA5E28"/>
    <w:rsid w:val="00AA682E"/>
    <w:rsid w:val="00AC2F79"/>
    <w:rsid w:val="00AE1BD2"/>
    <w:rsid w:val="00AE56DE"/>
    <w:rsid w:val="00AF75F1"/>
    <w:rsid w:val="00B40163"/>
    <w:rsid w:val="00BC7D56"/>
    <w:rsid w:val="00BE7F68"/>
    <w:rsid w:val="00C14388"/>
    <w:rsid w:val="00C856ED"/>
    <w:rsid w:val="00C911E6"/>
    <w:rsid w:val="00C95320"/>
    <w:rsid w:val="00CA4E87"/>
    <w:rsid w:val="00CC48BC"/>
    <w:rsid w:val="00CD25F6"/>
    <w:rsid w:val="00CD2E37"/>
    <w:rsid w:val="00D015DD"/>
    <w:rsid w:val="00D02A1F"/>
    <w:rsid w:val="00D31FC6"/>
    <w:rsid w:val="00D605D2"/>
    <w:rsid w:val="00D67E55"/>
    <w:rsid w:val="00D85AEE"/>
    <w:rsid w:val="00DB18F1"/>
    <w:rsid w:val="00DB6F8F"/>
    <w:rsid w:val="00DE41DA"/>
    <w:rsid w:val="00DE551B"/>
    <w:rsid w:val="00E00B1B"/>
    <w:rsid w:val="00E11579"/>
    <w:rsid w:val="00E249F8"/>
    <w:rsid w:val="00E24C9B"/>
    <w:rsid w:val="00E462FA"/>
    <w:rsid w:val="00E538A4"/>
    <w:rsid w:val="00E85C50"/>
    <w:rsid w:val="00EC08F9"/>
    <w:rsid w:val="00EC37B4"/>
    <w:rsid w:val="00EC6BAC"/>
    <w:rsid w:val="00EC7A27"/>
    <w:rsid w:val="00ED3327"/>
    <w:rsid w:val="00EF103F"/>
    <w:rsid w:val="00F54264"/>
    <w:rsid w:val="00F60208"/>
    <w:rsid w:val="00F612DD"/>
    <w:rsid w:val="00F61FA3"/>
    <w:rsid w:val="00F97ACF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29D8"/>
  <w15:chartTrackingRefBased/>
  <w15:docId w15:val="{F639490C-D981-4200-8E14-138B5615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5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85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85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85AEE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5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5A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5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5AEE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body,Odsek zoznamu2,Odsek zoznamu1,Odsek,List Paragraph,Table of contents numbered"/>
    <w:basedOn w:val="Normlny"/>
    <w:link w:val="OdsekzoznamuChar"/>
    <w:uiPriority w:val="34"/>
    <w:qFormat/>
    <w:rsid w:val="00637176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,Odsek Char,List Paragraph Char,Table of contents numbered Char"/>
    <w:link w:val="Odsekzoznamu"/>
    <w:uiPriority w:val="34"/>
    <w:locked/>
    <w:rsid w:val="00AC2F79"/>
    <w:rPr>
      <w:rFonts w:ascii="Times New Roman" w:eastAsia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CC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13,-príloha-č.-28-návrh-téz_vyhláška-LŠZ-poverenie-na-dozor,-overovanie-a-vydávanie-preukazovav_§-63-ods.-1-písm.-d"/>
    <f:field ref="objsubject" par="" edit="true" text=""/>
    <f:field ref="objcreatedby" par="" text="Hýsek, Michal"/>
    <f:field ref="objcreatedat" par="" text="24.8.2022 20:55:09"/>
    <f:field ref="objchangedby" par="" text="Administrator, System"/>
    <f:field ref="objmodifiedat" par="" text="24.8.2022 20:55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4201</Characters>
  <Application>Microsoft Office Word</Application>
  <DocSecurity>4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Orsulova Viktoria</dc:creator>
  <cp:keywords/>
  <dc:description/>
  <cp:lastModifiedBy>Slávik, Radovan</cp:lastModifiedBy>
  <cp:revision>2</cp:revision>
  <dcterms:created xsi:type="dcterms:W3CDTF">2023-04-13T08:33:00Z</dcterms:created>
  <dcterms:modified xsi:type="dcterms:W3CDTF">2023-04-13T08:33:00Z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Michal Hýsek</vt:lpwstr>
  </property>
  <property fmtid="{D5CDD505-2E9C-101B-9397-08002B2CF9AE}" pid="12" name="FSC#SKEDITIONSLOVLEX@103.510:zodppredkladatel">
    <vt:lpwstr>Andrej Doležal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civilnom letectve (letecký zákon)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o civilnom letectve (letecký zákon)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31844/2022/SCL/80499-M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LP/2022/505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riaditeľ odboru civilného letectva poverený vykonávaním funkcie generálneho riaditeľa sekcie civilného letectva</vt:lpwstr>
  </property>
  <property fmtid="{D5CDD505-2E9C-101B-9397-08002B2CF9AE}" pid="139" name="FSC#SKEDITIONSLOVLEX@103.510:funkciaPredAkuzativ">
    <vt:lpwstr>riaditeľa odboru civilného letectva povereného vykonávaním funkcie generálneho riaditeľa sekcie civilného letectva</vt:lpwstr>
  </property>
  <property fmtid="{D5CDD505-2E9C-101B-9397-08002B2CF9AE}" pid="140" name="FSC#SKEDITIONSLOVLEX@103.510:funkciaPredDativ">
    <vt:lpwstr>riaditeľovi odboru civilného letectva poverenému vykonávaním funkcie generálneho riaditeľa sekcie civilného letectva</vt:lpwstr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Andrej Doležal_x000d_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24. 8. 2022</vt:lpwstr>
  </property>
  <property fmtid="{D5CDD505-2E9C-101B-9397-08002B2CF9AE}" pid="151" name="FSC#COOSYSTEM@1.1:Container">
    <vt:lpwstr>COO.2145.1000.3.5152926</vt:lpwstr>
  </property>
  <property fmtid="{D5CDD505-2E9C-101B-9397-08002B2CF9AE}" pid="152" name="FSC#FSCFOLIO@1.1001:docpropproject">
    <vt:lpwstr/>
  </property>
</Properties>
</file>