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F37D3" w14:textId="77777777" w:rsidR="00057A8A" w:rsidRPr="00057A8A" w:rsidRDefault="00057A8A" w:rsidP="00057A8A">
      <w:pPr>
        <w:jc w:val="center"/>
        <w:rPr>
          <w:rFonts w:ascii="Times New Roman" w:hAnsi="Times New Roman" w:cs="Times New Roman"/>
          <w:b/>
          <w:sz w:val="24"/>
          <w:szCs w:val="24"/>
        </w:rPr>
      </w:pPr>
      <w:r w:rsidRPr="00057A8A">
        <w:rPr>
          <w:rFonts w:ascii="Times New Roman" w:hAnsi="Times New Roman" w:cs="Times New Roman"/>
          <w:b/>
          <w:sz w:val="24"/>
          <w:szCs w:val="24"/>
        </w:rPr>
        <w:t>NÁRODNÁ RADA SLOVENSKEJ REPUBLIKY</w:t>
      </w:r>
    </w:p>
    <w:p w14:paraId="667D4FF9" w14:textId="77777777" w:rsidR="00057A8A" w:rsidRPr="00057A8A" w:rsidRDefault="00057A8A" w:rsidP="00057A8A">
      <w:pPr>
        <w:jc w:val="center"/>
        <w:rPr>
          <w:rFonts w:ascii="Times New Roman" w:hAnsi="Times New Roman" w:cs="Times New Roman"/>
          <w:b/>
          <w:sz w:val="24"/>
          <w:szCs w:val="24"/>
        </w:rPr>
      </w:pPr>
      <w:r w:rsidRPr="00057A8A">
        <w:rPr>
          <w:rFonts w:ascii="Times New Roman" w:hAnsi="Times New Roman" w:cs="Times New Roman"/>
          <w:b/>
          <w:sz w:val="24"/>
          <w:szCs w:val="24"/>
        </w:rPr>
        <w:t>VIII . volebné obdobie</w:t>
      </w:r>
    </w:p>
    <w:p w14:paraId="7071F7BE" w14:textId="77777777" w:rsidR="00057A8A" w:rsidRPr="00057A8A" w:rsidRDefault="00057A8A" w:rsidP="00057A8A">
      <w:pPr>
        <w:jc w:val="center"/>
        <w:rPr>
          <w:rFonts w:ascii="Times New Roman" w:hAnsi="Times New Roman" w:cs="Times New Roman"/>
          <w:sz w:val="24"/>
          <w:szCs w:val="24"/>
        </w:rPr>
      </w:pPr>
      <w:r w:rsidRPr="00057A8A">
        <w:rPr>
          <w:rFonts w:ascii="Times New Roman" w:hAnsi="Times New Roman" w:cs="Times New Roman"/>
          <w:sz w:val="24"/>
          <w:szCs w:val="24"/>
        </w:rPr>
        <w:t>__________________________________________________________________________</w:t>
      </w:r>
    </w:p>
    <w:p w14:paraId="2F06C098" w14:textId="77777777" w:rsidR="00875653" w:rsidRDefault="00875653">
      <w:pPr>
        <w:jc w:val="center"/>
        <w:rPr>
          <w:rFonts w:ascii="Times New Roman" w:hAnsi="Times New Roman" w:cs="Times New Roman"/>
          <w:sz w:val="24"/>
          <w:szCs w:val="24"/>
        </w:rPr>
      </w:pPr>
    </w:p>
    <w:p w14:paraId="31174A5B" w14:textId="42479554" w:rsidR="00C27DA2" w:rsidRPr="00092E91" w:rsidRDefault="00092E91">
      <w:pPr>
        <w:jc w:val="center"/>
        <w:rPr>
          <w:rFonts w:ascii="Times New Roman" w:hAnsi="Times New Roman" w:cs="Times New Roman"/>
          <w:b/>
          <w:sz w:val="24"/>
          <w:szCs w:val="24"/>
        </w:rPr>
      </w:pPr>
      <w:r w:rsidRPr="00092E91">
        <w:rPr>
          <w:rFonts w:ascii="Times New Roman" w:hAnsi="Times New Roman" w:cs="Times New Roman"/>
          <w:b/>
          <w:sz w:val="24"/>
          <w:szCs w:val="24"/>
        </w:rPr>
        <w:t>V</w:t>
      </w:r>
      <w:r>
        <w:rPr>
          <w:rFonts w:ascii="Times New Roman" w:hAnsi="Times New Roman" w:cs="Times New Roman"/>
          <w:b/>
          <w:sz w:val="24"/>
          <w:szCs w:val="24"/>
        </w:rPr>
        <w:t>LÁDNY NÁVRH</w:t>
      </w:r>
      <w:bookmarkStart w:id="0" w:name="_GoBack"/>
      <w:bookmarkEnd w:id="0"/>
    </w:p>
    <w:p w14:paraId="658C554E" w14:textId="77777777" w:rsidR="00C27DA2" w:rsidRDefault="00C27DA2">
      <w:pPr>
        <w:jc w:val="center"/>
        <w:rPr>
          <w:rFonts w:ascii="Times New Roman" w:hAnsi="Times New Roman" w:cs="Times New Roman"/>
          <w:sz w:val="24"/>
          <w:szCs w:val="24"/>
        </w:rPr>
      </w:pPr>
    </w:p>
    <w:p w14:paraId="53B17FC8" w14:textId="77777777" w:rsidR="00C27DA2" w:rsidRDefault="007A6555">
      <w:pPr>
        <w:jc w:val="center"/>
        <w:rPr>
          <w:rFonts w:ascii="Times New Roman" w:hAnsi="Times New Roman" w:cs="Times New Roman"/>
          <w:sz w:val="24"/>
          <w:szCs w:val="24"/>
        </w:rPr>
      </w:pPr>
      <w:r>
        <w:rPr>
          <w:rFonts w:ascii="Times New Roman" w:hAnsi="Times New Roman" w:cs="Times New Roman"/>
          <w:sz w:val="24"/>
          <w:szCs w:val="24"/>
        </w:rPr>
        <w:t>ZÁKON</w:t>
      </w:r>
    </w:p>
    <w:p w14:paraId="5B7FEB74" w14:textId="77777777" w:rsidR="00C27DA2" w:rsidRDefault="007A6555">
      <w:pPr>
        <w:jc w:val="center"/>
        <w:rPr>
          <w:rFonts w:ascii="Times New Roman" w:hAnsi="Times New Roman" w:cs="Times New Roman"/>
          <w:sz w:val="24"/>
          <w:szCs w:val="24"/>
        </w:rPr>
      </w:pPr>
      <w:r>
        <w:rPr>
          <w:rFonts w:ascii="Times New Roman" w:hAnsi="Times New Roman" w:cs="Times New Roman"/>
          <w:sz w:val="24"/>
          <w:szCs w:val="24"/>
        </w:rPr>
        <w:t>z ........... 2023,</w:t>
      </w:r>
    </w:p>
    <w:p w14:paraId="5578AC23" w14:textId="77777777" w:rsidR="00C27DA2" w:rsidRDefault="00C27DA2">
      <w:pPr>
        <w:jc w:val="center"/>
        <w:rPr>
          <w:rFonts w:ascii="Times New Roman" w:hAnsi="Times New Roman" w:cs="Times New Roman"/>
          <w:sz w:val="24"/>
          <w:szCs w:val="24"/>
        </w:rPr>
      </w:pPr>
    </w:p>
    <w:p w14:paraId="1170A33E" w14:textId="77777777" w:rsidR="00C27DA2" w:rsidRDefault="007A6555">
      <w:pPr>
        <w:jc w:val="center"/>
        <w:rPr>
          <w:rFonts w:ascii="Times New Roman" w:hAnsi="Times New Roman" w:cs="Times New Roman"/>
          <w:b/>
          <w:sz w:val="24"/>
          <w:szCs w:val="24"/>
        </w:rPr>
      </w:pPr>
      <w:r>
        <w:rPr>
          <w:rFonts w:ascii="Times New Roman" w:hAnsi="Times New Roman" w:cs="Times New Roman"/>
          <w:b/>
          <w:sz w:val="24"/>
          <w:szCs w:val="24"/>
        </w:rPr>
        <w:t>ktorým sa mení a dopĺňa zákon č. 452/2021 Z. z. o elektronických komunikáciách v znení neskorších predpisov a ktorým sa menia a dopĺňajú niektoré zákony</w:t>
      </w:r>
    </w:p>
    <w:p w14:paraId="293343E9" w14:textId="77777777" w:rsidR="00C27DA2" w:rsidRDefault="00C27DA2">
      <w:pPr>
        <w:jc w:val="center"/>
        <w:rPr>
          <w:rFonts w:ascii="Times New Roman" w:hAnsi="Times New Roman" w:cs="Times New Roman"/>
          <w:sz w:val="24"/>
          <w:szCs w:val="24"/>
        </w:rPr>
      </w:pPr>
    </w:p>
    <w:p w14:paraId="2EC118F0" w14:textId="77777777" w:rsidR="00C27DA2" w:rsidRDefault="007A6555">
      <w:pPr>
        <w:rPr>
          <w:rFonts w:ascii="Times New Roman" w:hAnsi="Times New Roman" w:cs="Times New Roman"/>
          <w:sz w:val="24"/>
          <w:szCs w:val="24"/>
        </w:rPr>
      </w:pPr>
      <w:r>
        <w:rPr>
          <w:rFonts w:ascii="Times New Roman" w:hAnsi="Times New Roman" w:cs="Times New Roman"/>
          <w:sz w:val="24"/>
          <w:szCs w:val="24"/>
        </w:rPr>
        <w:t>Národná rada Slovenskej republiky sa uzniesla na tomto zákone:</w:t>
      </w:r>
    </w:p>
    <w:p w14:paraId="40E67A1E" w14:textId="77777777" w:rsidR="00C27DA2" w:rsidRDefault="00C27DA2">
      <w:pPr>
        <w:jc w:val="center"/>
        <w:rPr>
          <w:rFonts w:ascii="Times New Roman" w:hAnsi="Times New Roman" w:cs="Times New Roman"/>
          <w:b/>
          <w:sz w:val="24"/>
        </w:rPr>
      </w:pPr>
    </w:p>
    <w:p w14:paraId="64E79CF3" w14:textId="77777777" w:rsidR="00C27DA2" w:rsidRDefault="007A6555">
      <w:pPr>
        <w:jc w:val="center"/>
        <w:rPr>
          <w:rFonts w:ascii="Times New Roman" w:hAnsi="Times New Roman" w:cs="Times New Roman"/>
          <w:b/>
          <w:sz w:val="24"/>
        </w:rPr>
      </w:pPr>
      <w:r>
        <w:rPr>
          <w:rFonts w:ascii="Times New Roman" w:hAnsi="Times New Roman" w:cs="Times New Roman"/>
          <w:b/>
          <w:sz w:val="24"/>
        </w:rPr>
        <w:t>Čl. I</w:t>
      </w:r>
    </w:p>
    <w:p w14:paraId="247CFE21" w14:textId="77777777" w:rsidR="00C27DA2" w:rsidRDefault="007A6555">
      <w:pPr>
        <w:jc w:val="both"/>
        <w:rPr>
          <w:rFonts w:ascii="Times New Roman" w:hAnsi="Times New Roman" w:cs="Times New Roman"/>
          <w:sz w:val="24"/>
        </w:rPr>
      </w:pPr>
      <w:r>
        <w:rPr>
          <w:rFonts w:ascii="Times New Roman" w:hAnsi="Times New Roman" w:cs="Times New Roman"/>
          <w:sz w:val="24"/>
        </w:rPr>
        <w:t>Zákon č. 452/2021 Z. z. o elektronických komunikáciách v znení zákona č. 533/2021 Z. z. a zákona č. 351/2022 Z. z. sa mení a dopĺňa takto:</w:t>
      </w:r>
    </w:p>
    <w:p w14:paraId="6A2E0862" w14:textId="257129A3" w:rsidR="00C27DA2" w:rsidRDefault="007A6555">
      <w:pPr>
        <w:pStyle w:val="Odsekzoznamu"/>
        <w:numPr>
          <w:ilvl w:val="0"/>
          <w:numId w:val="1"/>
        </w:numPr>
        <w:ind w:left="426"/>
        <w:jc w:val="both"/>
        <w:rPr>
          <w:rFonts w:ascii="Times New Roman" w:hAnsi="Times New Roman" w:cs="Times New Roman"/>
          <w:sz w:val="24"/>
        </w:rPr>
      </w:pPr>
      <w:r>
        <w:rPr>
          <w:rFonts w:ascii="Times New Roman" w:hAnsi="Times New Roman" w:cs="Times New Roman"/>
          <w:sz w:val="24"/>
        </w:rPr>
        <w:t xml:space="preserve">V § 2 sa za odsek 15 vkladá nový odsek 16, ktorý znie: </w:t>
      </w:r>
    </w:p>
    <w:p w14:paraId="030493FD" w14:textId="77777777" w:rsidR="00C27DA2" w:rsidRDefault="007A6555">
      <w:pPr>
        <w:pStyle w:val="Odsekzoznamu"/>
        <w:ind w:left="426"/>
        <w:jc w:val="both"/>
        <w:rPr>
          <w:rFonts w:ascii="Times New Roman" w:hAnsi="Times New Roman" w:cs="Times New Roman"/>
          <w:sz w:val="24"/>
        </w:rPr>
      </w:pPr>
      <w:r>
        <w:rPr>
          <w:rFonts w:ascii="Times New Roman" w:hAnsi="Times New Roman" w:cs="Times New Roman"/>
          <w:sz w:val="24"/>
        </w:rPr>
        <w:t>„(16) Telekomunikačná prípojka je vedenie, ktoré slúži na fyzické pripojenie stavby k sieti. Telekomunikačnú prípojku tvorí úsek vedenia od bodu odbočenia zo siete po</w:t>
      </w:r>
    </w:p>
    <w:p w14:paraId="61ADF21A" w14:textId="77777777" w:rsidR="00C27DA2" w:rsidRDefault="007A6555">
      <w:pPr>
        <w:pStyle w:val="Odsekzoznamu"/>
        <w:ind w:left="426"/>
        <w:jc w:val="both"/>
        <w:rPr>
          <w:rFonts w:ascii="Times New Roman" w:hAnsi="Times New Roman" w:cs="Times New Roman"/>
          <w:sz w:val="24"/>
        </w:rPr>
      </w:pPr>
      <w:r>
        <w:rPr>
          <w:rFonts w:ascii="Times New Roman" w:hAnsi="Times New Roman" w:cs="Times New Roman"/>
          <w:sz w:val="24"/>
        </w:rPr>
        <w:t>a) prístupový bod,</w:t>
      </w:r>
    </w:p>
    <w:p w14:paraId="692DBB31" w14:textId="77777777" w:rsidR="00C27DA2" w:rsidRDefault="007A6555">
      <w:pPr>
        <w:pStyle w:val="Odsekzoznamu"/>
        <w:ind w:left="426"/>
        <w:jc w:val="both"/>
        <w:rPr>
          <w:rFonts w:ascii="Times New Roman" w:hAnsi="Times New Roman" w:cs="Times New Roman"/>
          <w:sz w:val="24"/>
        </w:rPr>
      </w:pPr>
      <w:r>
        <w:rPr>
          <w:rFonts w:ascii="Times New Roman" w:hAnsi="Times New Roman" w:cs="Times New Roman"/>
          <w:sz w:val="24"/>
        </w:rPr>
        <w:t>b) jeden alebo viacero koncových bodov siete umiestnených v pripájanej stavbe, alebo</w:t>
      </w:r>
    </w:p>
    <w:p w14:paraId="1A733F4A" w14:textId="77777777" w:rsidR="00C27DA2" w:rsidRDefault="007A6555">
      <w:pPr>
        <w:pStyle w:val="Odsekzoznamu"/>
        <w:ind w:left="426"/>
        <w:jc w:val="both"/>
        <w:rPr>
          <w:rFonts w:ascii="Times New Roman" w:hAnsi="Times New Roman" w:cs="Times New Roman"/>
          <w:sz w:val="24"/>
        </w:rPr>
      </w:pPr>
      <w:r>
        <w:rPr>
          <w:rFonts w:ascii="Times New Roman" w:hAnsi="Times New Roman" w:cs="Times New Roman"/>
          <w:sz w:val="24"/>
        </w:rPr>
        <w:t>c) bod, v ktorom sa vedenie tvoriace telekomunikačnú prípojku prepája s vedeniami vo vnútri budovy alebo s fyzickou infraštruktúrou v budove.“.</w:t>
      </w:r>
    </w:p>
    <w:p w14:paraId="524FB05B" w14:textId="77777777" w:rsidR="00C27DA2" w:rsidRDefault="00C27DA2">
      <w:pPr>
        <w:pStyle w:val="Odsekzoznamu"/>
        <w:ind w:left="426"/>
        <w:jc w:val="both"/>
        <w:rPr>
          <w:rFonts w:ascii="Times New Roman" w:hAnsi="Times New Roman" w:cs="Times New Roman"/>
          <w:sz w:val="24"/>
        </w:rPr>
      </w:pPr>
    </w:p>
    <w:p w14:paraId="562D6EEB" w14:textId="77777777" w:rsidR="00C27DA2" w:rsidRDefault="007A6555">
      <w:pPr>
        <w:pStyle w:val="Odsekzoznamu"/>
        <w:ind w:left="426"/>
        <w:jc w:val="both"/>
        <w:rPr>
          <w:rFonts w:ascii="Times New Roman" w:hAnsi="Times New Roman" w:cs="Times New Roman"/>
          <w:sz w:val="24"/>
        </w:rPr>
      </w:pPr>
      <w:r>
        <w:rPr>
          <w:rFonts w:ascii="Times New Roman" w:hAnsi="Times New Roman" w:cs="Times New Roman"/>
          <w:sz w:val="24"/>
        </w:rPr>
        <w:t>Doterajšie odseky 16 až 43 sa označujú ako odseky 17 až 44.</w:t>
      </w:r>
    </w:p>
    <w:p w14:paraId="280521BD" w14:textId="77777777" w:rsidR="00C27DA2" w:rsidRDefault="00C27DA2">
      <w:pPr>
        <w:pStyle w:val="Odsekzoznamu"/>
        <w:ind w:left="284"/>
        <w:jc w:val="both"/>
        <w:rPr>
          <w:rFonts w:ascii="Times New Roman" w:hAnsi="Times New Roman" w:cs="Times New Roman"/>
          <w:sz w:val="24"/>
        </w:rPr>
      </w:pPr>
    </w:p>
    <w:p w14:paraId="67EC0681" w14:textId="77777777" w:rsidR="00C27DA2" w:rsidRDefault="007A6555">
      <w:pPr>
        <w:pStyle w:val="Odsekzoznamu"/>
        <w:numPr>
          <w:ilvl w:val="0"/>
          <w:numId w:val="1"/>
        </w:numPr>
        <w:ind w:left="284" w:hanging="284"/>
        <w:jc w:val="both"/>
        <w:rPr>
          <w:rFonts w:ascii="Times New Roman" w:hAnsi="Times New Roman" w:cs="Times New Roman"/>
          <w:sz w:val="24"/>
        </w:rPr>
      </w:pPr>
      <w:r>
        <w:rPr>
          <w:rFonts w:ascii="Times New Roman" w:hAnsi="Times New Roman" w:cs="Times New Roman"/>
          <w:sz w:val="24"/>
        </w:rPr>
        <w:t xml:space="preserve">V § 3 písm. e) sa na konci čiarka nahrádza bodkočiarkou a pripájajú sa tieto slová: „integritou siete sa rozumie funkčnosť, prevádzkyschopnosť </w:t>
      </w:r>
      <w:r>
        <w:rPr>
          <w:rFonts w:ascii="Times New Roman" w:hAnsi="Times New Roman" w:cs="Times New Roman"/>
          <w:sz w:val="24"/>
          <w:szCs w:val="24"/>
        </w:rPr>
        <w:t>vzájomne prepojených elektronických komunikačných sietí a ochrana týchto sietí pred rušením alebo prevádzkovým zaťažením</w:t>
      </w:r>
      <w:r>
        <w:rPr>
          <w:rFonts w:ascii="Times New Roman" w:hAnsi="Times New Roman" w:cs="Times New Roman"/>
          <w:sz w:val="24"/>
        </w:rPr>
        <w:t>,“.</w:t>
      </w:r>
    </w:p>
    <w:p w14:paraId="64C28191" w14:textId="77777777" w:rsidR="00C27DA2" w:rsidRDefault="00C27DA2">
      <w:pPr>
        <w:pStyle w:val="Odsekzoznamu"/>
        <w:rPr>
          <w:rFonts w:ascii="Times New Roman" w:hAnsi="Times New Roman" w:cs="Times New Roman"/>
          <w:sz w:val="24"/>
        </w:rPr>
      </w:pPr>
    </w:p>
    <w:p w14:paraId="14F17770" w14:textId="77777777" w:rsidR="00C27DA2" w:rsidRDefault="007A6555">
      <w:pPr>
        <w:pStyle w:val="Odsekzoznamu"/>
        <w:numPr>
          <w:ilvl w:val="0"/>
          <w:numId w:val="1"/>
        </w:numPr>
        <w:ind w:left="284" w:hanging="284"/>
        <w:jc w:val="both"/>
        <w:rPr>
          <w:rFonts w:ascii="Times New Roman" w:hAnsi="Times New Roman" w:cs="Times New Roman"/>
          <w:sz w:val="24"/>
        </w:rPr>
      </w:pPr>
      <w:r>
        <w:rPr>
          <w:rFonts w:ascii="Times New Roman" w:hAnsi="Times New Roman" w:cs="Times New Roman"/>
          <w:sz w:val="24"/>
        </w:rPr>
        <w:t>V § 4 ods. 5 písm. i) druhom bode a § 122 ods. 4 písm. a) sa nad slovom „predpisov“ odkaz „</w:t>
      </w:r>
      <w:r>
        <w:rPr>
          <w:rFonts w:ascii="Times New Roman" w:hAnsi="Times New Roman" w:cs="Times New Roman"/>
          <w:sz w:val="24"/>
          <w:vertAlign w:val="superscript"/>
        </w:rPr>
        <w:t>21</w:t>
      </w:r>
      <w:r>
        <w:rPr>
          <w:rFonts w:ascii="Times New Roman" w:hAnsi="Times New Roman" w:cs="Times New Roman"/>
          <w:sz w:val="24"/>
        </w:rPr>
        <w:t>)“ nahrádza odkazom „</w:t>
      </w:r>
      <w:r>
        <w:rPr>
          <w:rFonts w:ascii="Times New Roman" w:hAnsi="Times New Roman" w:cs="Times New Roman"/>
          <w:sz w:val="24"/>
          <w:vertAlign w:val="superscript"/>
        </w:rPr>
        <w:t>22</w:t>
      </w:r>
      <w:r>
        <w:rPr>
          <w:rFonts w:ascii="Times New Roman" w:hAnsi="Times New Roman" w:cs="Times New Roman"/>
          <w:sz w:val="24"/>
        </w:rPr>
        <w:t>)“.</w:t>
      </w:r>
    </w:p>
    <w:p w14:paraId="0E7FBC69" w14:textId="77777777" w:rsidR="00C27DA2" w:rsidRDefault="00C27DA2">
      <w:pPr>
        <w:pStyle w:val="Odsekzoznamu"/>
        <w:ind w:left="284"/>
        <w:jc w:val="both"/>
        <w:rPr>
          <w:rFonts w:ascii="Times New Roman" w:hAnsi="Times New Roman" w:cs="Times New Roman"/>
          <w:sz w:val="24"/>
        </w:rPr>
      </w:pPr>
    </w:p>
    <w:p w14:paraId="556BCEE0" w14:textId="77777777" w:rsidR="00C27DA2" w:rsidRDefault="007A6555">
      <w:pPr>
        <w:pStyle w:val="Odsekzoznamu"/>
        <w:numPr>
          <w:ilvl w:val="0"/>
          <w:numId w:val="1"/>
        </w:numPr>
        <w:ind w:left="284" w:hanging="284"/>
        <w:jc w:val="both"/>
        <w:rPr>
          <w:rFonts w:ascii="Times New Roman" w:hAnsi="Times New Roman" w:cs="Times New Roman"/>
          <w:sz w:val="24"/>
        </w:rPr>
      </w:pPr>
      <w:r>
        <w:rPr>
          <w:rFonts w:ascii="Times New Roman" w:hAnsi="Times New Roman" w:cs="Times New Roman"/>
          <w:sz w:val="24"/>
        </w:rPr>
        <w:t>V § 6 ods. 2 prvej vete sa slovo „poskytol“ nahrádza slovami „alebo fyzická osoba alebo právnická osoba, ktorá plní povinnosti podľa tohto zákona poskytli“ a slová „je povinný“ sa nahrádzajú slovami „sú povinní“.</w:t>
      </w:r>
    </w:p>
    <w:p w14:paraId="23EC5333" w14:textId="77777777" w:rsidR="00C27DA2" w:rsidRDefault="00C27DA2">
      <w:pPr>
        <w:pStyle w:val="Odsekzoznamu"/>
        <w:rPr>
          <w:rFonts w:ascii="Times New Roman" w:hAnsi="Times New Roman" w:cs="Times New Roman"/>
          <w:sz w:val="24"/>
        </w:rPr>
      </w:pPr>
    </w:p>
    <w:p w14:paraId="3C408D9D" w14:textId="77777777" w:rsidR="00C27DA2" w:rsidRDefault="007A6555">
      <w:pPr>
        <w:pStyle w:val="Odsekzoznamu"/>
        <w:numPr>
          <w:ilvl w:val="0"/>
          <w:numId w:val="1"/>
        </w:numPr>
        <w:ind w:left="284" w:hanging="284"/>
        <w:jc w:val="both"/>
        <w:rPr>
          <w:rFonts w:ascii="Times New Roman" w:hAnsi="Times New Roman" w:cs="Times New Roman"/>
          <w:sz w:val="24"/>
        </w:rPr>
      </w:pPr>
      <w:r>
        <w:rPr>
          <w:rFonts w:ascii="Times New Roman" w:hAnsi="Times New Roman" w:cs="Times New Roman"/>
          <w:sz w:val="24"/>
        </w:rPr>
        <w:t>V § 7 písm. c) sa nad slovom „predpis“ odkaz „</w:t>
      </w:r>
      <w:r>
        <w:rPr>
          <w:rFonts w:ascii="Times New Roman" w:hAnsi="Times New Roman" w:cs="Times New Roman"/>
          <w:sz w:val="24"/>
          <w:vertAlign w:val="superscript"/>
        </w:rPr>
        <w:t>25</w:t>
      </w:r>
      <w:r>
        <w:rPr>
          <w:rFonts w:ascii="Times New Roman" w:hAnsi="Times New Roman" w:cs="Times New Roman"/>
          <w:sz w:val="24"/>
        </w:rPr>
        <w:t>)“ nahrádza odkazom „</w:t>
      </w:r>
      <w:r>
        <w:rPr>
          <w:rFonts w:ascii="Times New Roman" w:hAnsi="Times New Roman" w:cs="Times New Roman"/>
          <w:sz w:val="24"/>
          <w:vertAlign w:val="superscript"/>
        </w:rPr>
        <w:t>26</w:t>
      </w:r>
      <w:r>
        <w:rPr>
          <w:rFonts w:ascii="Times New Roman" w:hAnsi="Times New Roman" w:cs="Times New Roman"/>
          <w:sz w:val="24"/>
        </w:rPr>
        <w:t>)“.</w:t>
      </w:r>
    </w:p>
    <w:p w14:paraId="1385A1D2" w14:textId="77777777" w:rsidR="00C27DA2" w:rsidRDefault="00C27DA2">
      <w:pPr>
        <w:pStyle w:val="Odsekzoznamu"/>
        <w:ind w:left="284"/>
        <w:jc w:val="both"/>
        <w:rPr>
          <w:rFonts w:ascii="Times New Roman" w:hAnsi="Times New Roman" w:cs="Times New Roman"/>
          <w:sz w:val="24"/>
        </w:rPr>
      </w:pPr>
    </w:p>
    <w:p w14:paraId="089DAA58" w14:textId="77777777" w:rsidR="00C27DA2" w:rsidRDefault="007A6555">
      <w:pPr>
        <w:pStyle w:val="Odsekzoznamu"/>
        <w:numPr>
          <w:ilvl w:val="0"/>
          <w:numId w:val="1"/>
        </w:numPr>
        <w:ind w:left="284" w:hanging="284"/>
        <w:jc w:val="both"/>
        <w:rPr>
          <w:rFonts w:ascii="Times New Roman" w:hAnsi="Times New Roman" w:cs="Times New Roman"/>
          <w:sz w:val="24"/>
        </w:rPr>
      </w:pPr>
      <w:r>
        <w:rPr>
          <w:rFonts w:ascii="Times New Roman" w:hAnsi="Times New Roman" w:cs="Times New Roman"/>
          <w:sz w:val="24"/>
        </w:rPr>
        <w:t>V § 10 ods. 1 prvej vete sa za slovo „povinná“ vkladá slovo „písomne“.</w:t>
      </w:r>
    </w:p>
    <w:p w14:paraId="239C9629" w14:textId="77777777" w:rsidR="00C27DA2" w:rsidRDefault="00C27DA2">
      <w:pPr>
        <w:pStyle w:val="Odsekzoznamu"/>
        <w:ind w:left="284"/>
        <w:jc w:val="both"/>
        <w:rPr>
          <w:rFonts w:ascii="Times New Roman" w:hAnsi="Times New Roman" w:cs="Times New Roman"/>
          <w:sz w:val="24"/>
        </w:rPr>
      </w:pPr>
    </w:p>
    <w:p w14:paraId="49397278" w14:textId="77777777" w:rsidR="00C27DA2" w:rsidRDefault="007A6555">
      <w:pPr>
        <w:pStyle w:val="Odsekzoznamu"/>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rPr>
        <w:t>V § 10 ods. 5 sa slová „Podnik je povinný“ nahrádzajú slovami „</w:t>
      </w:r>
      <w:r>
        <w:rPr>
          <w:rFonts w:ascii="Times New Roman" w:hAnsi="Times New Roman" w:cs="Times New Roman"/>
          <w:sz w:val="24"/>
          <w:szCs w:val="24"/>
        </w:rPr>
        <w:t>Osoba, ktorá predložila oznámenie podľa odseku 1 je povinná“.</w:t>
      </w:r>
    </w:p>
    <w:p w14:paraId="3BE93BB0" w14:textId="77777777" w:rsidR="00C27DA2" w:rsidRDefault="00C27DA2">
      <w:pPr>
        <w:pStyle w:val="Odsekzoznamu"/>
        <w:ind w:left="284"/>
        <w:jc w:val="both"/>
        <w:rPr>
          <w:rFonts w:ascii="Times New Roman" w:hAnsi="Times New Roman" w:cs="Times New Roman"/>
          <w:sz w:val="24"/>
          <w:szCs w:val="24"/>
        </w:rPr>
      </w:pPr>
    </w:p>
    <w:p w14:paraId="7DA39D75" w14:textId="77777777" w:rsidR="00C27DA2" w:rsidRDefault="007A6555">
      <w:pPr>
        <w:pStyle w:val="Odsekzoznamu"/>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V § 15 ods. 1 prvej vete sa za slovo „informácie“ vkladajú slová „a doklady“ a </w:t>
      </w:r>
      <w:r>
        <w:rPr>
          <w:rFonts w:ascii="Times New Roman" w:hAnsi="Times New Roman" w:cs="Times New Roman"/>
          <w:sz w:val="24"/>
        </w:rPr>
        <w:t>nad slovom „predpisu“ sa odkaz „</w:t>
      </w:r>
      <w:r>
        <w:rPr>
          <w:rFonts w:ascii="Times New Roman" w:hAnsi="Times New Roman" w:cs="Times New Roman"/>
          <w:sz w:val="24"/>
          <w:vertAlign w:val="superscript"/>
        </w:rPr>
        <w:t>27</w:t>
      </w:r>
      <w:r>
        <w:rPr>
          <w:rFonts w:ascii="Times New Roman" w:hAnsi="Times New Roman" w:cs="Times New Roman"/>
          <w:sz w:val="24"/>
        </w:rPr>
        <w:t>)“ nahrádza odkazom „</w:t>
      </w:r>
      <w:r>
        <w:rPr>
          <w:rFonts w:ascii="Times New Roman" w:hAnsi="Times New Roman" w:cs="Times New Roman"/>
          <w:sz w:val="24"/>
          <w:vertAlign w:val="superscript"/>
        </w:rPr>
        <w:t>28</w:t>
      </w:r>
      <w:r>
        <w:rPr>
          <w:rFonts w:ascii="Times New Roman" w:hAnsi="Times New Roman" w:cs="Times New Roman"/>
          <w:sz w:val="24"/>
        </w:rPr>
        <w:t>)“</w:t>
      </w:r>
      <w:r>
        <w:rPr>
          <w:rFonts w:ascii="Times New Roman" w:hAnsi="Times New Roman" w:cs="Times New Roman"/>
          <w:sz w:val="24"/>
          <w:szCs w:val="24"/>
        </w:rPr>
        <w:t>.</w:t>
      </w:r>
    </w:p>
    <w:p w14:paraId="08DC9F7F" w14:textId="77777777" w:rsidR="00C27DA2" w:rsidRDefault="00C27DA2">
      <w:pPr>
        <w:pStyle w:val="Odsekzoznamu"/>
        <w:ind w:left="284"/>
        <w:jc w:val="both"/>
        <w:rPr>
          <w:rFonts w:ascii="Times New Roman" w:hAnsi="Times New Roman" w:cs="Times New Roman"/>
          <w:sz w:val="24"/>
          <w:szCs w:val="24"/>
        </w:rPr>
      </w:pPr>
    </w:p>
    <w:p w14:paraId="12DF86B5" w14:textId="77777777" w:rsidR="00C27DA2" w:rsidRDefault="007A6555">
      <w:pPr>
        <w:pStyle w:val="Odsekzoznamu"/>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V § 15 ods. 8 prvej vete sa za slovo „informácie“ vkladajú slová „a doklady“ a za prvú vetu sa vkladá nová druhá veta, ktorá znie: „Úrad môže žiadať informácie a doklady podľa predchádzajúcej vety aj v súvislosti s prijatím podnetu týkajúceho sa plnenia povinností a podmienok, nad ktorými vykonáva dohľad podľa § 122 ods. 4.“.</w:t>
      </w:r>
    </w:p>
    <w:p w14:paraId="243F90BE" w14:textId="77777777" w:rsidR="00C27DA2" w:rsidRDefault="00C27DA2">
      <w:pPr>
        <w:pStyle w:val="Odsekzoznamu"/>
        <w:ind w:left="284"/>
        <w:jc w:val="both"/>
        <w:rPr>
          <w:rFonts w:ascii="Times New Roman" w:hAnsi="Times New Roman" w:cs="Times New Roman"/>
          <w:sz w:val="24"/>
          <w:szCs w:val="24"/>
        </w:rPr>
      </w:pPr>
    </w:p>
    <w:p w14:paraId="35A08B56" w14:textId="77777777" w:rsidR="00C27DA2" w:rsidRDefault="007A6555">
      <w:pPr>
        <w:pStyle w:val="Odsekzoznamu"/>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V § 21 odsek 1 znie: „(1) Podnik môže v nevyhnutnom rozsahu a ak je to vo verejnom záujme zriaďovať a prevádzkovať verejné siete a stavať a umiestňovať ich vedenia alebo ich iné časti, ako aj pridružené prostriedky, na cudzej nehnuteľnosti alebo v cudzej nehnuteľnosti alebo cudzie nehnuteľnosti nimi križovať. Vlastníkovi za obmedzenie v obvyklom užívaní nehnuteľnosti patrí primeraná náhrada.“.</w:t>
      </w:r>
    </w:p>
    <w:p w14:paraId="6B0E3290" w14:textId="77777777" w:rsidR="00C27DA2" w:rsidRDefault="00C27DA2">
      <w:pPr>
        <w:pStyle w:val="Odsekzoznamu"/>
        <w:ind w:left="426"/>
        <w:jc w:val="both"/>
        <w:rPr>
          <w:rFonts w:ascii="Times New Roman" w:hAnsi="Times New Roman" w:cs="Times New Roman"/>
          <w:sz w:val="24"/>
          <w:szCs w:val="24"/>
        </w:rPr>
      </w:pPr>
    </w:p>
    <w:p w14:paraId="1AB6B3BA" w14:textId="77777777" w:rsidR="00C27DA2" w:rsidRDefault="007A6555">
      <w:pPr>
        <w:pStyle w:val="Odsekzoznamu"/>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V § 21 ods. 6 druhej vete a tretej vete sa za slovo „známy“ vkladajú slová „z verejne prístupného registra“ a na konci sa pripája táto veta: „V hlavnom meste Slovenskej republiky Bratislave a v meste Košice plnia povinnosti obce podľa tohto odseku mestské časti.“.</w:t>
      </w:r>
    </w:p>
    <w:p w14:paraId="6E19B252" w14:textId="77777777" w:rsidR="00C27DA2" w:rsidRDefault="00C27DA2">
      <w:pPr>
        <w:pStyle w:val="Odsekzoznamu"/>
        <w:rPr>
          <w:rFonts w:ascii="Times New Roman" w:hAnsi="Times New Roman" w:cs="Times New Roman"/>
          <w:sz w:val="24"/>
          <w:szCs w:val="24"/>
        </w:rPr>
      </w:pPr>
    </w:p>
    <w:p w14:paraId="6ADAE621" w14:textId="77777777" w:rsidR="00C27DA2" w:rsidRDefault="007A6555">
      <w:pPr>
        <w:pStyle w:val="Odsekzoznamu"/>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V § 23 odseky 10 a 11 znejú:</w:t>
      </w:r>
    </w:p>
    <w:p w14:paraId="6ABB6105" w14:textId="77777777" w:rsidR="00C27DA2" w:rsidRDefault="007A6555">
      <w:pPr>
        <w:pStyle w:val="Odsekzoznamu"/>
        <w:ind w:left="426"/>
        <w:jc w:val="both"/>
        <w:rPr>
          <w:rFonts w:ascii="Times New Roman" w:hAnsi="Times New Roman" w:cs="Times New Roman"/>
          <w:sz w:val="24"/>
          <w:szCs w:val="24"/>
        </w:rPr>
      </w:pPr>
      <w:r>
        <w:rPr>
          <w:rFonts w:ascii="Times New Roman" w:hAnsi="Times New Roman" w:cs="Times New Roman"/>
          <w:sz w:val="24"/>
          <w:szCs w:val="24"/>
        </w:rPr>
        <w:t xml:space="preserve">„(10) Ak tak po predchádzajúcej výzve podniku alebo prevádzkovateľa siete neurobí vlastník alebo užívateľ vedenia, telekomunikačného zariadenia alebo inej veci, podnik alebo prevádzkovateľ siete je oprávnený odstrániť vedenia, telekomunikačné zariadenia alebo iné veci, ktoré boli bez súhlasu podniku, prevádzkovateľa siete alebo iného právneho titulu </w:t>
      </w:r>
    </w:p>
    <w:p w14:paraId="3185DF59" w14:textId="77777777" w:rsidR="00C27DA2" w:rsidRDefault="007A6555">
      <w:pPr>
        <w:pStyle w:val="Odsekzoznamu"/>
        <w:ind w:left="426"/>
        <w:jc w:val="both"/>
        <w:rPr>
          <w:rFonts w:ascii="Times New Roman" w:hAnsi="Times New Roman" w:cs="Times New Roman"/>
          <w:sz w:val="24"/>
          <w:szCs w:val="24"/>
        </w:rPr>
      </w:pPr>
      <w:r>
        <w:rPr>
          <w:rFonts w:ascii="Times New Roman" w:hAnsi="Times New Roman" w:cs="Times New Roman"/>
          <w:sz w:val="24"/>
          <w:szCs w:val="24"/>
        </w:rPr>
        <w:t xml:space="preserve">a) umiestnené na alebo vo fyzickej infraštruktúre podniku alebo prevádzkovateľa siete, </w:t>
      </w:r>
    </w:p>
    <w:p w14:paraId="77D62DB3" w14:textId="77777777" w:rsidR="00C27DA2" w:rsidRDefault="007A6555">
      <w:pPr>
        <w:pStyle w:val="Odsekzoznamu"/>
        <w:ind w:left="426"/>
        <w:jc w:val="both"/>
        <w:rPr>
          <w:rFonts w:ascii="Times New Roman" w:hAnsi="Times New Roman" w:cs="Times New Roman"/>
          <w:sz w:val="24"/>
          <w:szCs w:val="24"/>
        </w:rPr>
      </w:pPr>
      <w:r>
        <w:rPr>
          <w:rFonts w:ascii="Times New Roman" w:hAnsi="Times New Roman" w:cs="Times New Roman"/>
          <w:sz w:val="24"/>
          <w:szCs w:val="24"/>
        </w:rPr>
        <w:t xml:space="preserve">b) umiestnené na alebo v pridruženom prostriedku, </w:t>
      </w:r>
    </w:p>
    <w:p w14:paraId="6EA41A18" w14:textId="77777777" w:rsidR="00C27DA2" w:rsidRDefault="007A6555">
      <w:pPr>
        <w:pStyle w:val="Odsekzoznamu"/>
        <w:ind w:left="426"/>
        <w:jc w:val="both"/>
        <w:rPr>
          <w:rFonts w:ascii="Times New Roman" w:hAnsi="Times New Roman" w:cs="Times New Roman"/>
          <w:sz w:val="24"/>
          <w:szCs w:val="24"/>
        </w:rPr>
      </w:pPr>
      <w:r>
        <w:rPr>
          <w:rFonts w:ascii="Times New Roman" w:hAnsi="Times New Roman" w:cs="Times New Roman"/>
          <w:sz w:val="24"/>
          <w:szCs w:val="24"/>
        </w:rPr>
        <w:t xml:space="preserve">c) akokoľvek inak pripevnené k vedeniu alebo telekomunikačnému zariadeniu, alebo inej veci. </w:t>
      </w:r>
    </w:p>
    <w:p w14:paraId="288A047B" w14:textId="77777777" w:rsidR="00C27DA2" w:rsidRDefault="007A6555">
      <w:pPr>
        <w:pStyle w:val="Odsekzoznamu"/>
        <w:ind w:left="426"/>
        <w:jc w:val="both"/>
        <w:rPr>
          <w:rFonts w:ascii="Times New Roman" w:hAnsi="Times New Roman" w:cs="Times New Roman"/>
          <w:sz w:val="24"/>
          <w:szCs w:val="24"/>
        </w:rPr>
      </w:pPr>
      <w:r>
        <w:rPr>
          <w:rFonts w:ascii="Times New Roman" w:hAnsi="Times New Roman" w:cs="Times New Roman"/>
          <w:sz w:val="24"/>
          <w:szCs w:val="24"/>
        </w:rPr>
        <w:t>(11) Predchádzajúca výzva podniku alebo prevádzkovateľa siete podľa odseku 10 nie je potrebná, ak vlastník vedenia, telekomunikačného zariadenia alebo inej veci nie je známy, ak nie je zastihnuteľný vo svojom bydlisku alebo sídle alebo vec neznesie odklad, a to najmä ak je bezprostredne ohrozený život alebo zdravie ľudí alebo majetok, alebo je ohrozená riadna prevádzka vedenia alebo telekomunikačného zariadenia.“.</w:t>
      </w:r>
    </w:p>
    <w:p w14:paraId="51DA9C9A" w14:textId="77777777" w:rsidR="00C27DA2" w:rsidRDefault="00C27DA2">
      <w:pPr>
        <w:pStyle w:val="Odsekzoznamu"/>
        <w:ind w:left="426"/>
        <w:jc w:val="both"/>
        <w:rPr>
          <w:rFonts w:ascii="Times New Roman" w:hAnsi="Times New Roman" w:cs="Times New Roman"/>
          <w:sz w:val="24"/>
          <w:szCs w:val="24"/>
        </w:rPr>
      </w:pPr>
    </w:p>
    <w:p w14:paraId="4AB6A972" w14:textId="77777777" w:rsidR="00C27DA2" w:rsidRDefault="007A6555">
      <w:pPr>
        <w:pStyle w:val="Odsekzoznamu"/>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 23 sa dopĺňa odsekmi 12 a 13, ktoré znejú:</w:t>
      </w:r>
    </w:p>
    <w:p w14:paraId="5C8F4AA9" w14:textId="77777777" w:rsidR="00C27DA2" w:rsidRDefault="007A6555">
      <w:pPr>
        <w:ind w:left="284"/>
        <w:jc w:val="both"/>
        <w:rPr>
          <w:rFonts w:ascii="Times New Roman" w:hAnsi="Times New Roman" w:cs="Times New Roman"/>
          <w:sz w:val="24"/>
          <w:szCs w:val="24"/>
        </w:rPr>
      </w:pPr>
      <w:r>
        <w:rPr>
          <w:rFonts w:ascii="Times New Roman" w:hAnsi="Times New Roman" w:cs="Times New Roman"/>
          <w:sz w:val="24"/>
          <w:szCs w:val="24"/>
        </w:rPr>
        <w:t xml:space="preserve">„(12) Prevádzkovateľ siete nezodpovedá za škodu, ktorú spôsobí podniku výkonom práva podľa odsekov 10 a 11. </w:t>
      </w:r>
    </w:p>
    <w:p w14:paraId="003023D8" w14:textId="77777777" w:rsidR="00C27DA2" w:rsidRDefault="007A6555">
      <w:pPr>
        <w:ind w:left="284"/>
        <w:jc w:val="both"/>
        <w:rPr>
          <w:rFonts w:ascii="Times New Roman" w:hAnsi="Times New Roman" w:cs="Times New Roman"/>
          <w:sz w:val="24"/>
          <w:szCs w:val="24"/>
        </w:rPr>
      </w:pPr>
      <w:r>
        <w:rPr>
          <w:rFonts w:ascii="Times New Roman" w:hAnsi="Times New Roman" w:cs="Times New Roman"/>
          <w:sz w:val="24"/>
          <w:szCs w:val="24"/>
        </w:rPr>
        <w:t xml:space="preserve">(13) Podnik zodpovedá za škodu, ktorú spôsobí prevádzkovateľovi siete neoprávneným užívaním fyzickej infraštruktúry prevádzkovateľa siete, vrátane nákladov, ktoré </w:t>
      </w:r>
      <w:r>
        <w:rPr>
          <w:rFonts w:ascii="Times New Roman" w:hAnsi="Times New Roman" w:cs="Times New Roman"/>
          <w:sz w:val="24"/>
          <w:szCs w:val="24"/>
        </w:rPr>
        <w:lastRenderedPageBreak/>
        <w:t xml:space="preserve">prevádzkovateľovi siete vzniknú v súvislosti s výkonom práva podľa odsekov 10 a 11. Sprístupnením fyzickej infraštruktúry podľa ustanovení § 26 alebo § 29, nie je dotknuté právo prevádzkovateľa siete na náhradu škody spôsobenej predchádzajúcim neoprávneným užívaním fyzickej infraštruktúry, ako ani právo na vydanie bezdôvodného obohatenia za predchádzajúce neoprávnené užívanie fyzickej infraštruktúry.“. </w:t>
      </w:r>
    </w:p>
    <w:p w14:paraId="51DBBEE7" w14:textId="77777777" w:rsidR="00C27DA2" w:rsidRDefault="00C27DA2">
      <w:pPr>
        <w:tabs>
          <w:tab w:val="left" w:pos="851"/>
        </w:tabs>
        <w:jc w:val="both"/>
        <w:rPr>
          <w:rFonts w:ascii="Times New Roman" w:hAnsi="Times New Roman" w:cs="Times New Roman"/>
          <w:sz w:val="24"/>
          <w:szCs w:val="24"/>
        </w:rPr>
      </w:pPr>
    </w:p>
    <w:p w14:paraId="76378EEA" w14:textId="77777777" w:rsidR="00C27DA2" w:rsidRDefault="007A6555">
      <w:pPr>
        <w:pStyle w:val="Odsekzoznamu"/>
        <w:numPr>
          <w:ilvl w:val="0"/>
          <w:numId w:val="1"/>
        </w:numPr>
        <w:tabs>
          <w:tab w:val="left" w:pos="851"/>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V § 26 sa za odsek 4 vkladá nový odsek 5, ktorý znie: </w:t>
      </w:r>
    </w:p>
    <w:p w14:paraId="4C729DEB" w14:textId="77777777" w:rsidR="00C27DA2" w:rsidRDefault="007A6555">
      <w:pPr>
        <w:pStyle w:val="Odsekzoznamu"/>
        <w:tabs>
          <w:tab w:val="left" w:pos="851"/>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„(5) Podnik je pred umiestnením vedení alebo telekomunikačných zariadení vysokorýchlostnej siete na fyzickú infraštruktúru povinný uzavrieť s prevádzkovateľom siete zmluvu o prístupe k fyzickej infraštruktúre.“.</w:t>
      </w:r>
    </w:p>
    <w:p w14:paraId="64212466" w14:textId="77777777" w:rsidR="00C27DA2" w:rsidRDefault="00C27DA2">
      <w:pPr>
        <w:pStyle w:val="Odsekzoznamu"/>
        <w:tabs>
          <w:tab w:val="left" w:pos="851"/>
        </w:tabs>
        <w:spacing w:after="0" w:line="240" w:lineRule="auto"/>
        <w:ind w:left="284"/>
        <w:jc w:val="both"/>
        <w:rPr>
          <w:rFonts w:ascii="Times New Roman" w:hAnsi="Times New Roman" w:cs="Times New Roman"/>
          <w:sz w:val="24"/>
          <w:szCs w:val="24"/>
        </w:rPr>
      </w:pPr>
    </w:p>
    <w:p w14:paraId="667E49B3" w14:textId="77777777" w:rsidR="00C27DA2" w:rsidRDefault="007A6555">
      <w:pPr>
        <w:pStyle w:val="Odsekzoznamu"/>
        <w:tabs>
          <w:tab w:val="left" w:pos="851"/>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Doterajší odsek 5 sa označuje ako odsek 6.</w:t>
      </w:r>
    </w:p>
    <w:p w14:paraId="15DE4068" w14:textId="77777777" w:rsidR="00C27DA2" w:rsidRDefault="00C27DA2">
      <w:pPr>
        <w:tabs>
          <w:tab w:val="left" w:pos="851"/>
        </w:tabs>
        <w:spacing w:after="0" w:line="240" w:lineRule="auto"/>
        <w:contextualSpacing/>
        <w:jc w:val="both"/>
        <w:rPr>
          <w:rFonts w:ascii="Times New Roman" w:hAnsi="Times New Roman" w:cs="Times New Roman"/>
          <w:sz w:val="24"/>
          <w:szCs w:val="24"/>
        </w:rPr>
      </w:pPr>
    </w:p>
    <w:p w14:paraId="0A598A3C" w14:textId="77777777" w:rsidR="00C27DA2" w:rsidRDefault="007A6555">
      <w:pPr>
        <w:pStyle w:val="Odsekzoznamu"/>
        <w:numPr>
          <w:ilvl w:val="0"/>
          <w:numId w:val="1"/>
        </w:numPr>
        <w:tabs>
          <w:tab w:val="left" w:pos="851"/>
        </w:tabs>
        <w:ind w:left="284"/>
        <w:jc w:val="both"/>
        <w:rPr>
          <w:rFonts w:ascii="Times New Roman" w:hAnsi="Times New Roman" w:cs="Times New Roman"/>
          <w:sz w:val="24"/>
          <w:szCs w:val="24"/>
        </w:rPr>
      </w:pPr>
      <w:r>
        <w:rPr>
          <w:rFonts w:ascii="Times New Roman" w:hAnsi="Times New Roman" w:cs="Times New Roman"/>
          <w:sz w:val="24"/>
          <w:szCs w:val="24"/>
        </w:rPr>
        <w:t xml:space="preserve">V § 29 ods. 3 sa na konci pripája táto veta: </w:t>
      </w:r>
      <w:r>
        <w:rPr>
          <w:rFonts w:ascii="Times" w:hAnsi="Times" w:cs="Times"/>
          <w:sz w:val="25"/>
          <w:szCs w:val="25"/>
        </w:rPr>
        <w:t>„</w:t>
      </w:r>
      <w:r>
        <w:rPr>
          <w:rFonts w:ascii="Times New Roman" w:hAnsi="Times New Roman" w:cs="Times New Roman"/>
          <w:sz w:val="24"/>
          <w:szCs w:val="24"/>
        </w:rPr>
        <w:t>Ak prevádzkovateľ siete, ktorý prevádzkuje prístupový bod alebo fyzickú infraštruktúru v budove, alebo vlastník prístupového bodu alebo fyzickej infraštruktúry v budove nevyhovie žiadosti podniku podľa odsekov 1 a 2 do dvoch mesiacov odo dňa doručenia písomnej žiadosti podniku, je ktorákoľvek zo strán oprávnená predložiť úradu návrh na riešenie sporu podľa § 30.“.</w:t>
      </w:r>
    </w:p>
    <w:p w14:paraId="2818D8F8" w14:textId="77777777" w:rsidR="00C27DA2" w:rsidRDefault="00C27DA2">
      <w:pPr>
        <w:ind w:left="284"/>
        <w:contextualSpacing/>
        <w:jc w:val="both"/>
        <w:rPr>
          <w:rFonts w:ascii="Times New Roman" w:hAnsi="Times New Roman" w:cs="Times New Roman"/>
          <w:sz w:val="24"/>
          <w:szCs w:val="24"/>
        </w:rPr>
      </w:pPr>
    </w:p>
    <w:p w14:paraId="5C486C45" w14:textId="77777777" w:rsidR="00C27DA2" w:rsidRDefault="007A6555">
      <w:pPr>
        <w:numPr>
          <w:ilvl w:val="0"/>
          <w:numId w:val="1"/>
        </w:numPr>
        <w:ind w:left="284" w:hanging="284"/>
        <w:contextualSpacing/>
        <w:jc w:val="both"/>
        <w:rPr>
          <w:rFonts w:ascii="Times New Roman" w:hAnsi="Times New Roman" w:cs="Times New Roman"/>
          <w:sz w:val="24"/>
          <w:szCs w:val="24"/>
        </w:rPr>
      </w:pPr>
      <w:r>
        <w:rPr>
          <w:rFonts w:ascii="Times New Roman" w:hAnsi="Times New Roman" w:cs="Times New Roman"/>
          <w:sz w:val="24"/>
          <w:szCs w:val="24"/>
        </w:rPr>
        <w:t>V § 30 ods. 2 šiesta veta znie: „V prípadoch odôvodnených výnimočnými okolnosťami, najmä ak je potrebné vyžiadať si záväzné stanoviská dotknutých orgánov, môže úrad lehotu na vydanie rozhodnutia primerane predĺžiť.“.</w:t>
      </w:r>
    </w:p>
    <w:p w14:paraId="616E8C86" w14:textId="77777777" w:rsidR="00C27DA2" w:rsidRDefault="00C27DA2">
      <w:pPr>
        <w:ind w:left="284"/>
        <w:contextualSpacing/>
        <w:jc w:val="both"/>
        <w:rPr>
          <w:rFonts w:ascii="Times New Roman" w:hAnsi="Times New Roman" w:cs="Times New Roman"/>
          <w:sz w:val="24"/>
          <w:szCs w:val="24"/>
        </w:rPr>
      </w:pPr>
    </w:p>
    <w:p w14:paraId="6911DB60" w14:textId="77777777" w:rsidR="00C27DA2" w:rsidRDefault="007A6555">
      <w:pPr>
        <w:numPr>
          <w:ilvl w:val="0"/>
          <w:numId w:val="1"/>
        </w:numPr>
        <w:ind w:left="284" w:hanging="284"/>
        <w:contextualSpacing/>
        <w:jc w:val="both"/>
        <w:rPr>
          <w:rFonts w:ascii="Times New Roman" w:hAnsi="Times New Roman" w:cs="Times New Roman"/>
          <w:sz w:val="24"/>
          <w:szCs w:val="24"/>
        </w:rPr>
      </w:pPr>
      <w:r>
        <w:rPr>
          <w:rFonts w:ascii="Times New Roman" w:hAnsi="Times New Roman" w:cs="Times New Roman"/>
          <w:sz w:val="24"/>
        </w:rPr>
        <w:t>V § 32 ods. 8 a 9 a § 37 ods. 1 sa nad slovom „predpisu“ odkaz „</w:t>
      </w:r>
      <w:r>
        <w:rPr>
          <w:rFonts w:ascii="Times New Roman" w:hAnsi="Times New Roman" w:cs="Times New Roman"/>
          <w:sz w:val="24"/>
          <w:vertAlign w:val="superscript"/>
        </w:rPr>
        <w:t>9</w:t>
      </w:r>
      <w:r>
        <w:rPr>
          <w:rFonts w:ascii="Times New Roman" w:hAnsi="Times New Roman" w:cs="Times New Roman"/>
          <w:sz w:val="24"/>
        </w:rPr>
        <w:t>)“ nahrádza odkazom „</w:t>
      </w:r>
      <w:r>
        <w:rPr>
          <w:rFonts w:ascii="Times New Roman" w:hAnsi="Times New Roman" w:cs="Times New Roman"/>
          <w:sz w:val="24"/>
          <w:vertAlign w:val="superscript"/>
        </w:rPr>
        <w:t>7</w:t>
      </w:r>
      <w:r>
        <w:rPr>
          <w:rFonts w:ascii="Times New Roman" w:hAnsi="Times New Roman" w:cs="Times New Roman"/>
          <w:sz w:val="24"/>
        </w:rPr>
        <w:t xml:space="preserve">)“. </w:t>
      </w:r>
    </w:p>
    <w:p w14:paraId="6D19E4E3" w14:textId="77777777" w:rsidR="00C27DA2" w:rsidRDefault="00C27DA2">
      <w:pPr>
        <w:ind w:left="284"/>
        <w:contextualSpacing/>
        <w:jc w:val="both"/>
        <w:rPr>
          <w:rFonts w:ascii="Times New Roman" w:hAnsi="Times New Roman" w:cs="Times New Roman"/>
          <w:sz w:val="24"/>
          <w:szCs w:val="24"/>
        </w:rPr>
      </w:pPr>
    </w:p>
    <w:p w14:paraId="156ED1B4" w14:textId="77777777" w:rsidR="00C27DA2" w:rsidRDefault="007A6555">
      <w:pPr>
        <w:numPr>
          <w:ilvl w:val="0"/>
          <w:numId w:val="1"/>
        </w:numPr>
        <w:ind w:left="284" w:hanging="284"/>
        <w:contextualSpacing/>
        <w:jc w:val="both"/>
        <w:rPr>
          <w:rFonts w:ascii="Times New Roman" w:hAnsi="Times New Roman" w:cs="Times New Roman"/>
          <w:sz w:val="24"/>
          <w:szCs w:val="24"/>
        </w:rPr>
      </w:pPr>
      <w:r>
        <w:rPr>
          <w:rFonts w:ascii="Times New Roman" w:hAnsi="Times New Roman" w:cs="Times New Roman"/>
          <w:sz w:val="24"/>
          <w:szCs w:val="24"/>
        </w:rPr>
        <w:t>V § 33 ods. 6 sa písmená c) až f) označujú ako písmená b) až e).</w:t>
      </w:r>
    </w:p>
    <w:p w14:paraId="576F95F8" w14:textId="77777777" w:rsidR="00C27DA2" w:rsidRDefault="00C27DA2">
      <w:pPr>
        <w:ind w:left="284"/>
        <w:contextualSpacing/>
        <w:jc w:val="both"/>
        <w:rPr>
          <w:rFonts w:ascii="Times New Roman" w:hAnsi="Times New Roman" w:cs="Times New Roman"/>
          <w:sz w:val="24"/>
          <w:szCs w:val="24"/>
        </w:rPr>
      </w:pPr>
    </w:p>
    <w:p w14:paraId="6ED9320B" w14:textId="77777777" w:rsidR="00C27DA2" w:rsidRDefault="007A6555">
      <w:pPr>
        <w:numPr>
          <w:ilvl w:val="0"/>
          <w:numId w:val="1"/>
        </w:numPr>
        <w:ind w:left="284" w:hanging="284"/>
        <w:contextualSpacing/>
        <w:jc w:val="both"/>
        <w:rPr>
          <w:rFonts w:ascii="Times New Roman" w:hAnsi="Times New Roman" w:cs="Times New Roman"/>
          <w:sz w:val="24"/>
          <w:szCs w:val="24"/>
        </w:rPr>
      </w:pPr>
      <w:r>
        <w:rPr>
          <w:rFonts w:ascii="Times New Roman" w:hAnsi="Times New Roman" w:cs="Times New Roman"/>
          <w:sz w:val="24"/>
        </w:rPr>
        <w:t>V § 37 ods. 1 sa nad slovom „predpisu“ odkaz „</w:t>
      </w:r>
      <w:r>
        <w:rPr>
          <w:rFonts w:ascii="Times New Roman" w:hAnsi="Times New Roman" w:cs="Times New Roman"/>
          <w:sz w:val="24"/>
          <w:vertAlign w:val="superscript"/>
        </w:rPr>
        <w:t>42</w:t>
      </w:r>
      <w:r>
        <w:rPr>
          <w:rFonts w:ascii="Times New Roman" w:hAnsi="Times New Roman" w:cs="Times New Roman"/>
          <w:sz w:val="24"/>
        </w:rPr>
        <w:t>)“ nahrádza odkazom „</w:t>
      </w:r>
      <w:r>
        <w:rPr>
          <w:rFonts w:ascii="Times New Roman" w:hAnsi="Times New Roman" w:cs="Times New Roman"/>
          <w:sz w:val="24"/>
          <w:vertAlign w:val="superscript"/>
        </w:rPr>
        <w:t>43</w:t>
      </w:r>
      <w:r>
        <w:rPr>
          <w:rFonts w:ascii="Times New Roman" w:hAnsi="Times New Roman" w:cs="Times New Roman"/>
          <w:sz w:val="24"/>
        </w:rPr>
        <w:t>)“.</w:t>
      </w:r>
    </w:p>
    <w:p w14:paraId="1D61BFDE" w14:textId="77777777" w:rsidR="00C27DA2" w:rsidRDefault="00C27DA2">
      <w:pPr>
        <w:ind w:left="284"/>
        <w:contextualSpacing/>
        <w:jc w:val="both"/>
        <w:rPr>
          <w:rFonts w:ascii="Times New Roman" w:hAnsi="Times New Roman" w:cs="Times New Roman"/>
          <w:sz w:val="24"/>
          <w:szCs w:val="24"/>
        </w:rPr>
      </w:pPr>
    </w:p>
    <w:p w14:paraId="4A0A6278" w14:textId="77777777" w:rsidR="00C27DA2" w:rsidRDefault="007A6555">
      <w:pPr>
        <w:numPr>
          <w:ilvl w:val="0"/>
          <w:numId w:val="1"/>
        </w:numPr>
        <w:ind w:left="284" w:hanging="284"/>
        <w:contextualSpacing/>
        <w:jc w:val="both"/>
        <w:rPr>
          <w:rFonts w:ascii="Times New Roman" w:hAnsi="Times New Roman" w:cs="Times New Roman"/>
          <w:sz w:val="24"/>
          <w:szCs w:val="24"/>
        </w:rPr>
      </w:pPr>
      <w:r>
        <w:rPr>
          <w:rFonts w:ascii="Times New Roman" w:hAnsi="Times New Roman" w:cs="Times New Roman"/>
          <w:sz w:val="24"/>
        </w:rPr>
        <w:t>V § 42 ods. 10 sa nad slovom „predpisom“ odkaz „</w:t>
      </w:r>
      <w:r>
        <w:rPr>
          <w:rFonts w:ascii="Times New Roman" w:hAnsi="Times New Roman" w:cs="Times New Roman"/>
          <w:sz w:val="24"/>
          <w:vertAlign w:val="superscript"/>
        </w:rPr>
        <w:t>9</w:t>
      </w:r>
      <w:r>
        <w:rPr>
          <w:rFonts w:ascii="Times New Roman" w:hAnsi="Times New Roman" w:cs="Times New Roman"/>
          <w:sz w:val="24"/>
        </w:rPr>
        <w:t>)“ nahrádza odkazom „</w:t>
      </w:r>
      <w:r>
        <w:rPr>
          <w:rFonts w:ascii="Times New Roman" w:hAnsi="Times New Roman" w:cs="Times New Roman"/>
          <w:sz w:val="24"/>
          <w:vertAlign w:val="superscript"/>
        </w:rPr>
        <w:t>7</w:t>
      </w:r>
      <w:r>
        <w:rPr>
          <w:rFonts w:ascii="Times New Roman" w:hAnsi="Times New Roman" w:cs="Times New Roman"/>
          <w:sz w:val="24"/>
        </w:rPr>
        <w:t>)“.</w:t>
      </w:r>
    </w:p>
    <w:p w14:paraId="0B705FA0" w14:textId="77777777" w:rsidR="00C27DA2" w:rsidRDefault="00C27DA2">
      <w:pPr>
        <w:ind w:left="284"/>
        <w:contextualSpacing/>
        <w:jc w:val="both"/>
        <w:rPr>
          <w:rFonts w:ascii="Times New Roman" w:hAnsi="Times New Roman" w:cs="Times New Roman"/>
          <w:sz w:val="24"/>
        </w:rPr>
      </w:pPr>
    </w:p>
    <w:p w14:paraId="71114248"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szCs w:val="24"/>
        </w:rPr>
        <w:t xml:space="preserve">V § 44 ods. 9 písmeno b) znie: </w:t>
      </w:r>
    </w:p>
    <w:p w14:paraId="3E28B719" w14:textId="77777777" w:rsidR="00C27DA2" w:rsidRDefault="007A6555">
      <w:pPr>
        <w:spacing w:after="0" w:line="240" w:lineRule="auto"/>
        <w:ind w:left="284"/>
        <w:jc w:val="both"/>
        <w:rPr>
          <w:rFonts w:ascii="Times New Roman" w:hAnsi="Times New Roman" w:cs="Times New Roman"/>
          <w:sz w:val="24"/>
        </w:rPr>
      </w:pPr>
      <w:r>
        <w:rPr>
          <w:rFonts w:ascii="Times New Roman" w:hAnsi="Times New Roman" w:cs="Times New Roman"/>
          <w:sz w:val="24"/>
          <w:szCs w:val="24"/>
        </w:rPr>
        <w:t xml:space="preserve">„b) </w:t>
      </w:r>
      <w:r>
        <w:rPr>
          <w:rFonts w:ascii="Times New Roman" w:hAnsi="Times New Roman" w:cs="Times New Roman"/>
          <w:iCs/>
          <w:sz w:val="24"/>
          <w:szCs w:val="24"/>
          <w:shd w:val="clear" w:color="auto" w:fill="FFFFFF"/>
        </w:rPr>
        <w:t>držiteľ individuálneho povolenia na používanie frekvencií nepoužíval pridelenú frekvenciu na povolený účel alebo v určenom územnom rozsahu viac ako tri mesiace a úrad preukáže tento stav vykonávaním opakovaného dohľadu s časovým odstupom najmenej 15 dní medzi každým opakovaným dohľadom, pričom časový odstup medzi prvým vykonaným dohľadom a posledným opakovaným dohľadom musí byť najmenej tri mesiace; to neplatí počas prvých šiestich mesiacov odo dňa právoplatnosti individuálneho povolenia alebo pridelenia frekvencie, alebo počas lehoty určenej v individuálnom povolení,  ak v ňom úrad určil dlhšiu lehotu na začatie používania frekvencie, alebo pri individuálnom povolení na používanie frekvencií na prevádzku amatérskej stanice,“.</w:t>
      </w:r>
    </w:p>
    <w:p w14:paraId="3B050623" w14:textId="77777777" w:rsidR="00C27DA2" w:rsidRDefault="00C27DA2">
      <w:pPr>
        <w:spacing w:after="0" w:line="240" w:lineRule="auto"/>
        <w:ind w:left="284"/>
        <w:contextualSpacing/>
        <w:jc w:val="both"/>
        <w:rPr>
          <w:rFonts w:ascii="Times New Roman" w:hAnsi="Times New Roman" w:cs="Times New Roman"/>
          <w:sz w:val="24"/>
        </w:rPr>
      </w:pPr>
    </w:p>
    <w:p w14:paraId="4AC92E34"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44 ods. 9 písm. d) sa na konci čiarka nahrádza bodkočiarkou a pripájajú sa tieto slová: „</w:t>
      </w:r>
      <w:r>
        <w:rPr>
          <w:rFonts w:ascii="Times New Roman" w:hAnsi="Times New Roman" w:cs="Times New Roman"/>
          <w:color w:val="000000"/>
          <w:sz w:val="24"/>
          <w:szCs w:val="24"/>
          <w:shd w:val="clear" w:color="auto" w:fill="FFFFFF"/>
        </w:rPr>
        <w:t xml:space="preserve">to neplatí, </w:t>
      </w:r>
      <w:r>
        <w:rPr>
          <w:rFonts w:ascii="Times New Roman" w:hAnsi="Times New Roman" w:cs="Times New Roman"/>
          <w:sz w:val="24"/>
          <w:szCs w:val="24"/>
        </w:rPr>
        <w:t>ak účastník konania uhradí dlžnú sumu dodatočne, najneskôr však do 15 dní odo dňa začatia konania podľa tohto písmena,“.</w:t>
      </w:r>
    </w:p>
    <w:p w14:paraId="22FE514A" w14:textId="77777777" w:rsidR="00C27DA2" w:rsidRDefault="00C27DA2">
      <w:pPr>
        <w:ind w:left="284"/>
        <w:contextualSpacing/>
        <w:jc w:val="both"/>
        <w:rPr>
          <w:rFonts w:ascii="Times New Roman" w:hAnsi="Times New Roman" w:cs="Times New Roman"/>
          <w:sz w:val="24"/>
        </w:rPr>
      </w:pPr>
    </w:p>
    <w:p w14:paraId="118159E7"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45 ods. 7 a 8 sa nad slovom „predpisu“ odkaz „</w:t>
      </w:r>
      <w:r>
        <w:rPr>
          <w:rFonts w:ascii="Times New Roman" w:hAnsi="Times New Roman" w:cs="Times New Roman"/>
          <w:sz w:val="24"/>
          <w:vertAlign w:val="superscript"/>
        </w:rPr>
        <w:t>83</w:t>
      </w:r>
      <w:r>
        <w:rPr>
          <w:rFonts w:ascii="Times New Roman" w:hAnsi="Times New Roman" w:cs="Times New Roman"/>
          <w:sz w:val="24"/>
        </w:rPr>
        <w:t>)“ nahrádza odkazom „</w:t>
      </w:r>
      <w:r>
        <w:rPr>
          <w:rFonts w:ascii="Times New Roman" w:hAnsi="Times New Roman" w:cs="Times New Roman"/>
          <w:sz w:val="24"/>
          <w:vertAlign w:val="superscript"/>
        </w:rPr>
        <w:t>82</w:t>
      </w:r>
      <w:r>
        <w:rPr>
          <w:rFonts w:ascii="Times New Roman" w:hAnsi="Times New Roman" w:cs="Times New Roman"/>
          <w:sz w:val="24"/>
        </w:rPr>
        <w:t>)“.</w:t>
      </w:r>
    </w:p>
    <w:p w14:paraId="2A62BA7A" w14:textId="77777777" w:rsidR="00C27DA2" w:rsidRDefault="00C27DA2">
      <w:pPr>
        <w:ind w:left="284"/>
        <w:contextualSpacing/>
        <w:jc w:val="both"/>
        <w:rPr>
          <w:rFonts w:ascii="Times New Roman" w:hAnsi="Times New Roman" w:cs="Times New Roman"/>
          <w:sz w:val="24"/>
        </w:rPr>
      </w:pPr>
    </w:p>
    <w:p w14:paraId="28989FB5" w14:textId="77777777" w:rsidR="00C27DA2" w:rsidRDefault="007A6555">
      <w:pPr>
        <w:numPr>
          <w:ilvl w:val="0"/>
          <w:numId w:val="1"/>
        </w:numPr>
        <w:spacing w:after="0"/>
        <w:ind w:left="284" w:hanging="284"/>
        <w:contextualSpacing/>
        <w:jc w:val="both"/>
        <w:rPr>
          <w:rFonts w:ascii="Times New Roman" w:hAnsi="Times New Roman" w:cs="Times New Roman"/>
          <w:sz w:val="24"/>
        </w:rPr>
      </w:pPr>
      <w:r>
        <w:rPr>
          <w:rFonts w:ascii="Times New Roman" w:hAnsi="Times New Roman" w:cs="Times New Roman"/>
          <w:sz w:val="24"/>
        </w:rPr>
        <w:t xml:space="preserve">V § 47 ods. 2 písmeno b) znie: </w:t>
      </w:r>
    </w:p>
    <w:p w14:paraId="02339DE0" w14:textId="77777777" w:rsidR="00C27DA2" w:rsidRDefault="007A6555">
      <w:pPr>
        <w:ind w:left="284"/>
        <w:jc w:val="both"/>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sz w:val="24"/>
          <w:szCs w:val="24"/>
          <w:shd w:val="clear" w:color="auto" w:fill="FFFFFF"/>
        </w:rPr>
        <w:t xml:space="preserve">jednorazovú úhradu za obnovenie práv alebo predĺženie práv na využívanie frekvenčného spektra, </w:t>
      </w:r>
      <w:r>
        <w:rPr>
          <w:rFonts w:ascii="Times New Roman" w:hAnsi="Times New Roman" w:cs="Times New Roman"/>
          <w:bCs/>
          <w:sz w:val="24"/>
          <w:szCs w:val="24"/>
          <w:shd w:val="clear" w:color="auto" w:fill="FFFFFF"/>
        </w:rPr>
        <w:t>ktoré bolo pridelené na základe výsledkov výberového konania,“.</w:t>
      </w:r>
    </w:p>
    <w:p w14:paraId="113C59EB"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51 ods. 5 úvodnej vete sa nad slovom „predpisom“ odkaz „</w:t>
      </w:r>
      <w:r>
        <w:rPr>
          <w:rFonts w:ascii="Times New Roman" w:hAnsi="Times New Roman" w:cs="Times New Roman"/>
          <w:sz w:val="24"/>
          <w:vertAlign w:val="superscript"/>
        </w:rPr>
        <w:t>25</w:t>
      </w:r>
      <w:r>
        <w:rPr>
          <w:rFonts w:ascii="Times New Roman" w:hAnsi="Times New Roman" w:cs="Times New Roman"/>
          <w:sz w:val="24"/>
        </w:rPr>
        <w:t>)“ nahrádza odkazom „</w:t>
      </w:r>
      <w:r>
        <w:rPr>
          <w:rFonts w:ascii="Times New Roman" w:hAnsi="Times New Roman" w:cs="Times New Roman"/>
          <w:sz w:val="24"/>
          <w:vertAlign w:val="superscript"/>
        </w:rPr>
        <w:t>26</w:t>
      </w:r>
      <w:r>
        <w:rPr>
          <w:rFonts w:ascii="Times New Roman" w:hAnsi="Times New Roman" w:cs="Times New Roman"/>
          <w:sz w:val="24"/>
        </w:rPr>
        <w:t>)“.</w:t>
      </w:r>
    </w:p>
    <w:p w14:paraId="5352410C" w14:textId="77777777" w:rsidR="00C27DA2" w:rsidRDefault="00C27DA2">
      <w:pPr>
        <w:ind w:left="284"/>
        <w:contextualSpacing/>
        <w:jc w:val="both"/>
        <w:rPr>
          <w:rFonts w:ascii="Times New Roman" w:hAnsi="Times New Roman" w:cs="Times New Roman"/>
          <w:sz w:val="24"/>
        </w:rPr>
      </w:pPr>
    </w:p>
    <w:p w14:paraId="15964E71"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52 ods. 2 prvej vete sa na konci pripájajú tieto slová: „v listinnej podobe“.</w:t>
      </w:r>
    </w:p>
    <w:p w14:paraId="424BF9CD" w14:textId="77777777" w:rsidR="00C27DA2" w:rsidRDefault="00C27DA2">
      <w:pPr>
        <w:ind w:left="284"/>
        <w:contextualSpacing/>
        <w:jc w:val="both"/>
        <w:rPr>
          <w:rFonts w:ascii="Times New Roman" w:hAnsi="Times New Roman" w:cs="Times New Roman"/>
          <w:sz w:val="24"/>
        </w:rPr>
      </w:pPr>
    </w:p>
    <w:p w14:paraId="77BB0283"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52 ods. 8 druhej vete sa slová „ministerstvom dopravy“ nahrádzajú slovom „úradom“ a na konci sa pripája táto veta: „</w:t>
      </w:r>
      <w:r>
        <w:rPr>
          <w:rFonts w:ascii="Times New Roman" w:hAnsi="Times New Roman" w:cs="Times New Roman"/>
          <w:sz w:val="24"/>
          <w:szCs w:val="24"/>
          <w:shd w:val="clear" w:color="auto" w:fill="FFFFFF"/>
        </w:rPr>
        <w:t>Podrobnosti o postupe a spôsobe uznávania školiaceho strediska podľa druhej vety a o požiadavkách, ktoré musí školiace stredisko spĺňať, ustanoví všeobecne záväzný právny predpis, ktorý vydá úrad.“.</w:t>
      </w:r>
    </w:p>
    <w:p w14:paraId="5C5C6203" w14:textId="77777777" w:rsidR="00C27DA2" w:rsidRDefault="00C27DA2">
      <w:pPr>
        <w:ind w:left="284"/>
        <w:contextualSpacing/>
        <w:jc w:val="both"/>
        <w:rPr>
          <w:rFonts w:ascii="Times New Roman" w:hAnsi="Times New Roman" w:cs="Times New Roman"/>
          <w:sz w:val="24"/>
        </w:rPr>
      </w:pPr>
    </w:p>
    <w:p w14:paraId="5F28E1D5" w14:textId="77777777" w:rsidR="00C27DA2" w:rsidRDefault="007A6555">
      <w:pPr>
        <w:numPr>
          <w:ilvl w:val="0"/>
          <w:numId w:val="1"/>
        </w:numPr>
        <w:ind w:left="284" w:hanging="284"/>
        <w:contextualSpacing/>
        <w:jc w:val="both"/>
        <w:rPr>
          <w:rFonts w:ascii="Times New Roman" w:hAnsi="Times New Roman" w:cs="Times New Roman"/>
          <w:sz w:val="24"/>
          <w:szCs w:val="24"/>
        </w:rPr>
      </w:pPr>
      <w:r>
        <w:rPr>
          <w:rFonts w:ascii="Times New Roman" w:hAnsi="Times New Roman" w:cs="Times New Roman"/>
          <w:sz w:val="24"/>
        </w:rPr>
        <w:t xml:space="preserve">V § 55 ods. 2 sa za </w:t>
      </w:r>
      <w:r>
        <w:rPr>
          <w:rFonts w:ascii="Times New Roman" w:hAnsi="Times New Roman" w:cs="Times New Roman"/>
          <w:sz w:val="24"/>
          <w:szCs w:val="24"/>
        </w:rPr>
        <w:t>slová „verejne dostupné služby“ vkladá čiarka a slová „osoby, ktorá chce poskytovať verejnú sieť alebo verejne dostupné služby a požiadala o pridelenie čísel najskôr jeden mesiac pred predpokladaným dátumom začatia poskytovania sietí alebo služieb uvedeným v žiadosti“.</w:t>
      </w:r>
    </w:p>
    <w:p w14:paraId="3E6C92ED" w14:textId="77777777" w:rsidR="00C27DA2" w:rsidRDefault="00C27DA2">
      <w:pPr>
        <w:ind w:left="284"/>
        <w:contextualSpacing/>
        <w:jc w:val="both"/>
        <w:rPr>
          <w:rFonts w:ascii="Times New Roman" w:hAnsi="Times New Roman" w:cs="Times New Roman"/>
          <w:sz w:val="24"/>
          <w:szCs w:val="24"/>
        </w:rPr>
      </w:pPr>
    </w:p>
    <w:p w14:paraId="664D732D"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55 ods. 7 písm. d), ods. 13 písm. a) štvrtom bode a ods. 21 písm. c) sa nad slovom „predpisu“ odkaz „</w:t>
      </w:r>
      <w:r>
        <w:rPr>
          <w:rFonts w:ascii="Times New Roman" w:hAnsi="Times New Roman" w:cs="Times New Roman"/>
          <w:sz w:val="24"/>
          <w:vertAlign w:val="superscript"/>
        </w:rPr>
        <w:t>89</w:t>
      </w:r>
      <w:r>
        <w:rPr>
          <w:rFonts w:ascii="Times New Roman" w:hAnsi="Times New Roman" w:cs="Times New Roman"/>
          <w:sz w:val="24"/>
        </w:rPr>
        <w:t>)“ nahrádza odkazom „</w:t>
      </w:r>
      <w:r>
        <w:rPr>
          <w:rFonts w:ascii="Times New Roman" w:hAnsi="Times New Roman" w:cs="Times New Roman"/>
          <w:sz w:val="24"/>
          <w:vertAlign w:val="superscript"/>
        </w:rPr>
        <w:t>88</w:t>
      </w:r>
      <w:r>
        <w:rPr>
          <w:rFonts w:ascii="Times New Roman" w:hAnsi="Times New Roman" w:cs="Times New Roman"/>
          <w:sz w:val="24"/>
        </w:rPr>
        <w:t>)“.</w:t>
      </w:r>
    </w:p>
    <w:p w14:paraId="44486076" w14:textId="77777777" w:rsidR="00C27DA2" w:rsidRDefault="00C27DA2">
      <w:pPr>
        <w:ind w:left="284"/>
        <w:contextualSpacing/>
        <w:jc w:val="both"/>
        <w:rPr>
          <w:rFonts w:ascii="Times New Roman" w:hAnsi="Times New Roman" w:cs="Times New Roman"/>
          <w:sz w:val="24"/>
        </w:rPr>
      </w:pPr>
    </w:p>
    <w:p w14:paraId="27A963EA"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szCs w:val="24"/>
        </w:rPr>
        <w:t xml:space="preserve">V § 55 ods. 13 písm. a)  druhom bode sa číslo „12“ nahrádza slovom „šesť“.  </w:t>
      </w:r>
    </w:p>
    <w:p w14:paraId="286AC1B4" w14:textId="77777777" w:rsidR="00C27DA2" w:rsidRDefault="00C27DA2">
      <w:pPr>
        <w:ind w:left="284"/>
        <w:contextualSpacing/>
        <w:jc w:val="both"/>
        <w:rPr>
          <w:rFonts w:ascii="Times New Roman" w:hAnsi="Times New Roman" w:cs="Times New Roman"/>
          <w:sz w:val="24"/>
        </w:rPr>
      </w:pPr>
    </w:p>
    <w:p w14:paraId="2295EAFD" w14:textId="77777777" w:rsidR="00C27DA2" w:rsidRDefault="007A6555">
      <w:pPr>
        <w:numPr>
          <w:ilvl w:val="0"/>
          <w:numId w:val="1"/>
        </w:numPr>
        <w:ind w:left="709" w:hanging="709"/>
        <w:contextualSpacing/>
        <w:jc w:val="both"/>
        <w:rPr>
          <w:rFonts w:ascii="Times New Roman" w:hAnsi="Times New Roman" w:cs="Times New Roman"/>
          <w:sz w:val="24"/>
        </w:rPr>
      </w:pPr>
      <w:r>
        <w:rPr>
          <w:rFonts w:ascii="Times New Roman" w:hAnsi="Times New Roman" w:cs="Times New Roman"/>
          <w:sz w:val="24"/>
          <w:szCs w:val="24"/>
        </w:rPr>
        <w:t>V § 57 ods. 1 prvej vete sa vypúšťajú slová „alebo prístupu“, v druhej vete sa vypúšťajú slová „a poskytnúť prístup k sieti“ a v tretej vete a štvrtej vete sa vypúšťajú slová „alebo prístupe“.</w:t>
      </w:r>
    </w:p>
    <w:p w14:paraId="6C64A228" w14:textId="77777777" w:rsidR="00C27DA2" w:rsidRDefault="00C27DA2">
      <w:pPr>
        <w:ind w:left="284"/>
        <w:contextualSpacing/>
        <w:jc w:val="both"/>
        <w:rPr>
          <w:rFonts w:ascii="Times New Roman" w:hAnsi="Times New Roman" w:cs="Times New Roman"/>
          <w:sz w:val="24"/>
        </w:rPr>
      </w:pPr>
    </w:p>
    <w:p w14:paraId="6BADC5D9"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57 ods. 2 úvodnej vete sa vypúšťajú slová „a prístup“.</w:t>
      </w:r>
    </w:p>
    <w:p w14:paraId="048C16A3" w14:textId="77777777" w:rsidR="00C27DA2" w:rsidRDefault="00C27DA2">
      <w:pPr>
        <w:ind w:left="720"/>
        <w:contextualSpacing/>
        <w:rPr>
          <w:rFonts w:ascii="Times New Roman" w:hAnsi="Times New Roman" w:cs="Times New Roman"/>
          <w:sz w:val="24"/>
        </w:rPr>
      </w:pPr>
    </w:p>
    <w:p w14:paraId="0D4D27FC"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 xml:space="preserve">V § 57 ods. 2 písmená b) a c) znejú: </w:t>
      </w:r>
    </w:p>
    <w:p w14:paraId="6403ADEF" w14:textId="77777777" w:rsidR="00C27DA2" w:rsidRDefault="007A6555">
      <w:pPr>
        <w:ind w:left="426"/>
        <w:contextualSpacing/>
        <w:jc w:val="both"/>
        <w:rPr>
          <w:rFonts w:ascii="Times New Roman" w:hAnsi="Times New Roman" w:cs="Times New Roman"/>
          <w:sz w:val="24"/>
        </w:rPr>
      </w:pPr>
      <w:r>
        <w:rPr>
          <w:rFonts w:ascii="Times New Roman" w:hAnsi="Times New Roman" w:cs="Times New Roman"/>
          <w:sz w:val="24"/>
        </w:rPr>
        <w:t>„b) v primeranej lehote a za primeraných zmluvných podmienok, pričom prepojenie nesmie byť podmienené platbou za tie časti verejnej siete alebo zariadenia, ktoré nie sú na prepojenie nevyhnutne potrebné,</w:t>
      </w:r>
    </w:p>
    <w:p w14:paraId="7C349D49" w14:textId="77777777" w:rsidR="00C27DA2" w:rsidRDefault="007A6555">
      <w:pPr>
        <w:ind w:left="426"/>
        <w:contextualSpacing/>
        <w:jc w:val="both"/>
        <w:rPr>
          <w:rFonts w:ascii="Times New Roman" w:hAnsi="Times New Roman" w:cs="Times New Roman"/>
          <w:sz w:val="24"/>
        </w:rPr>
      </w:pPr>
      <w:r>
        <w:rPr>
          <w:rFonts w:ascii="Times New Roman" w:hAnsi="Times New Roman" w:cs="Times New Roman"/>
          <w:sz w:val="24"/>
        </w:rPr>
        <w:t>c) aj v iných miestach ako v obvyklých bodoch prepojenia, ak o to poskytovateľ verejnej siete žiadajúci o prepojenie požiada a uhradí nevyhnutné náklady takého prepojenia a je to</w:t>
      </w:r>
      <w:r>
        <w:t> </w:t>
      </w:r>
      <w:r>
        <w:rPr>
          <w:rFonts w:ascii="Times New Roman" w:hAnsi="Times New Roman" w:cs="Times New Roman"/>
          <w:sz w:val="24"/>
        </w:rPr>
        <w:t>technicky uskutočniteľné.“.</w:t>
      </w:r>
    </w:p>
    <w:p w14:paraId="0982F634" w14:textId="77777777" w:rsidR="00C27DA2" w:rsidRDefault="00C27DA2">
      <w:pPr>
        <w:tabs>
          <w:tab w:val="left" w:pos="426"/>
        </w:tabs>
        <w:ind w:left="284"/>
        <w:contextualSpacing/>
        <w:jc w:val="both"/>
        <w:rPr>
          <w:rFonts w:ascii="Times New Roman" w:hAnsi="Times New Roman" w:cs="Times New Roman"/>
          <w:sz w:val="24"/>
        </w:rPr>
      </w:pPr>
    </w:p>
    <w:p w14:paraId="002BE5F6" w14:textId="77777777" w:rsidR="00C27DA2" w:rsidRDefault="007A6555">
      <w:pPr>
        <w:numPr>
          <w:ilvl w:val="0"/>
          <w:numId w:val="1"/>
        </w:numPr>
        <w:tabs>
          <w:tab w:val="left" w:pos="426"/>
        </w:tabs>
        <w:ind w:left="284"/>
        <w:contextualSpacing/>
        <w:jc w:val="both"/>
        <w:rPr>
          <w:rFonts w:ascii="Times New Roman" w:hAnsi="Times New Roman" w:cs="Times New Roman"/>
          <w:sz w:val="24"/>
        </w:rPr>
      </w:pPr>
      <w:r>
        <w:rPr>
          <w:rFonts w:ascii="Times New Roman" w:hAnsi="Times New Roman" w:cs="Times New Roman"/>
          <w:sz w:val="24"/>
        </w:rPr>
        <w:t>V § 57 ods. 3 prvej vete a druhej vete sa slová „Prístup alebo prepojenie“</w:t>
      </w:r>
      <w:r>
        <w:t xml:space="preserve"> </w:t>
      </w:r>
      <w:r>
        <w:rPr>
          <w:rFonts w:ascii="Times New Roman" w:hAnsi="Times New Roman" w:cs="Times New Roman"/>
          <w:sz w:val="24"/>
        </w:rPr>
        <w:t>nahrádzajú slovom „Prepojenie“.</w:t>
      </w:r>
    </w:p>
    <w:p w14:paraId="2F21C345" w14:textId="77777777" w:rsidR="00C27DA2" w:rsidRDefault="00C27DA2">
      <w:pPr>
        <w:tabs>
          <w:tab w:val="left" w:pos="284"/>
        </w:tabs>
        <w:ind w:left="284"/>
        <w:contextualSpacing/>
        <w:jc w:val="both"/>
        <w:rPr>
          <w:rFonts w:ascii="Times New Roman" w:hAnsi="Times New Roman" w:cs="Times New Roman"/>
          <w:sz w:val="24"/>
        </w:rPr>
      </w:pPr>
    </w:p>
    <w:p w14:paraId="3D4CEAAF" w14:textId="77777777" w:rsidR="00C27DA2" w:rsidRDefault="007A6555">
      <w:pPr>
        <w:numPr>
          <w:ilvl w:val="0"/>
          <w:numId w:val="1"/>
        </w:numPr>
        <w:tabs>
          <w:tab w:val="left" w:pos="284"/>
        </w:tabs>
        <w:ind w:left="284" w:hanging="284"/>
        <w:contextualSpacing/>
        <w:jc w:val="both"/>
        <w:rPr>
          <w:rFonts w:ascii="Times New Roman" w:hAnsi="Times New Roman" w:cs="Times New Roman"/>
          <w:sz w:val="24"/>
        </w:rPr>
      </w:pPr>
      <w:r>
        <w:rPr>
          <w:rFonts w:ascii="Times New Roman" w:hAnsi="Times New Roman" w:cs="Times New Roman"/>
          <w:sz w:val="24"/>
        </w:rPr>
        <w:t>V § 57 ods. 4 sa vypúšťa prvá veta.</w:t>
      </w:r>
    </w:p>
    <w:p w14:paraId="4AD421C7" w14:textId="77777777" w:rsidR="00C27DA2" w:rsidRDefault="00C27DA2">
      <w:pPr>
        <w:ind w:left="284"/>
        <w:contextualSpacing/>
        <w:jc w:val="both"/>
        <w:rPr>
          <w:rFonts w:ascii="Times New Roman" w:hAnsi="Times New Roman" w:cs="Times New Roman"/>
          <w:sz w:val="24"/>
        </w:rPr>
      </w:pPr>
    </w:p>
    <w:p w14:paraId="47209FD7"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 xml:space="preserve">V § 57 ods. 5 prvej vete sa </w:t>
      </w:r>
      <w:r>
        <w:rPr>
          <w:rFonts w:ascii="Times New Roman" w:hAnsi="Times New Roman" w:cs="Times New Roman"/>
          <w:sz w:val="24"/>
          <w:szCs w:val="24"/>
        </w:rPr>
        <w:t>vypúšťajú slová „alebo prístupu“.</w:t>
      </w:r>
    </w:p>
    <w:p w14:paraId="49A0DF0F" w14:textId="77777777" w:rsidR="00C27DA2" w:rsidRDefault="00C27DA2">
      <w:pPr>
        <w:ind w:left="426"/>
        <w:contextualSpacing/>
        <w:jc w:val="both"/>
        <w:rPr>
          <w:rFonts w:ascii="Times New Roman" w:hAnsi="Times New Roman" w:cs="Times New Roman"/>
          <w:sz w:val="24"/>
        </w:rPr>
      </w:pPr>
    </w:p>
    <w:p w14:paraId="3B9A2821" w14:textId="77777777" w:rsidR="00C27DA2" w:rsidRDefault="007A6555">
      <w:pPr>
        <w:numPr>
          <w:ilvl w:val="0"/>
          <w:numId w:val="1"/>
        </w:numPr>
        <w:ind w:left="426" w:hanging="426"/>
        <w:contextualSpacing/>
        <w:jc w:val="both"/>
        <w:rPr>
          <w:rFonts w:ascii="Times New Roman" w:hAnsi="Times New Roman" w:cs="Times New Roman"/>
          <w:sz w:val="24"/>
        </w:rPr>
      </w:pPr>
      <w:r>
        <w:rPr>
          <w:rFonts w:ascii="Times New Roman" w:hAnsi="Times New Roman" w:cs="Times New Roman"/>
          <w:sz w:val="24"/>
          <w:szCs w:val="24"/>
        </w:rPr>
        <w:t>V § 57 ods. 6 prvá veta znie: „Ak podniky alebo osoby, ktoré môžu požiadať o prepojenie podľa § 56 ods. 1, neuzavrú písomnú zmluvu o prepojení do dvoch mesiacov odo dňa začatia rokovania o návrhu zmluvy, je ktorákoľvek zo strán oprávnená predložiť úradu návrh na riešenie sporu o prepojení podľa § 128.“.</w:t>
      </w:r>
    </w:p>
    <w:p w14:paraId="24024020" w14:textId="77777777" w:rsidR="00C27DA2" w:rsidRDefault="00C27DA2">
      <w:pPr>
        <w:ind w:left="426"/>
        <w:contextualSpacing/>
        <w:jc w:val="both"/>
        <w:rPr>
          <w:rFonts w:ascii="Times New Roman" w:hAnsi="Times New Roman" w:cs="Times New Roman"/>
          <w:sz w:val="24"/>
        </w:rPr>
      </w:pPr>
    </w:p>
    <w:p w14:paraId="0562BFB4" w14:textId="77777777" w:rsidR="00C27DA2" w:rsidRDefault="007A6555">
      <w:pPr>
        <w:pStyle w:val="Odsekzoznamu"/>
        <w:numPr>
          <w:ilvl w:val="0"/>
          <w:numId w:val="1"/>
        </w:numPr>
        <w:ind w:left="426"/>
        <w:jc w:val="both"/>
        <w:rPr>
          <w:rFonts w:ascii="Times" w:hAnsi="Times" w:cs="Times"/>
          <w:sz w:val="25"/>
          <w:szCs w:val="25"/>
        </w:rPr>
      </w:pPr>
      <w:r>
        <w:rPr>
          <w:rFonts w:ascii="Times" w:hAnsi="Times" w:cs="Times"/>
          <w:sz w:val="25"/>
          <w:szCs w:val="25"/>
        </w:rPr>
        <w:t>Za § 57 sa vkladá § 57a, ktorý znie:</w:t>
      </w:r>
    </w:p>
    <w:p w14:paraId="38611915" w14:textId="77777777" w:rsidR="00C27DA2" w:rsidRDefault="007A6555">
      <w:pPr>
        <w:ind w:firstLine="66"/>
        <w:jc w:val="center"/>
        <w:rPr>
          <w:rFonts w:ascii="Times" w:hAnsi="Times" w:cs="Times"/>
          <w:sz w:val="24"/>
          <w:szCs w:val="24"/>
        </w:rPr>
      </w:pPr>
      <w:r>
        <w:rPr>
          <w:rFonts w:ascii="Times" w:hAnsi="Times" w:cs="Times"/>
          <w:sz w:val="24"/>
          <w:szCs w:val="24"/>
        </w:rPr>
        <w:t>„§ 57a</w:t>
      </w:r>
    </w:p>
    <w:p w14:paraId="000C196B" w14:textId="4AB796D5" w:rsidR="00C27DA2" w:rsidRDefault="007A6555">
      <w:pPr>
        <w:pStyle w:val="Odsekzoznamu"/>
        <w:numPr>
          <w:ilvl w:val="0"/>
          <w:numId w:val="4"/>
        </w:numPr>
        <w:spacing w:line="240" w:lineRule="auto"/>
        <w:ind w:left="709"/>
        <w:jc w:val="both"/>
        <w:rPr>
          <w:rFonts w:ascii="Times" w:hAnsi="Times" w:cs="Times"/>
          <w:sz w:val="24"/>
          <w:szCs w:val="24"/>
        </w:rPr>
      </w:pPr>
      <w:r>
        <w:rPr>
          <w:rFonts w:ascii="Times" w:hAnsi="Times" w:cs="Times"/>
          <w:sz w:val="24"/>
          <w:szCs w:val="24"/>
        </w:rPr>
        <w:t xml:space="preserve">Podnik poskytujúci verejnú sieť je na základe žiadosti žiadateľa podľa § 56 ods. 1 povinný predložiť nediskriminačnú ponuku na poskytnutie prístupu do dvoch mesiacov odo dňa prijatia žiadosti, pričom ponuka musí byť v súlade s princípom zákazu stláčania marže. </w:t>
      </w:r>
    </w:p>
    <w:p w14:paraId="6B37C8BA" w14:textId="77777777" w:rsidR="00C27DA2" w:rsidRDefault="007A6555">
      <w:pPr>
        <w:pStyle w:val="Odsekzoznamu"/>
        <w:numPr>
          <w:ilvl w:val="0"/>
          <w:numId w:val="4"/>
        </w:numPr>
        <w:spacing w:line="240" w:lineRule="auto"/>
        <w:ind w:left="709"/>
        <w:jc w:val="both"/>
        <w:rPr>
          <w:rFonts w:ascii="Times" w:hAnsi="Times" w:cs="Times"/>
          <w:sz w:val="24"/>
          <w:szCs w:val="24"/>
        </w:rPr>
      </w:pPr>
      <w:r>
        <w:rPr>
          <w:rFonts w:ascii="Times" w:hAnsi="Times" w:cs="Times"/>
          <w:sz w:val="24"/>
          <w:szCs w:val="24"/>
        </w:rPr>
        <w:t>Podnik poskytujúci verejnú sieť ponuku podľa odseku 1 žiadateľovi nepredloží, ak existujú objektívne ekonomické alebo technické dôvody, pre ktoré nie je možné prístup poskytnúť. Ak podnik poskytujúci verejnú sieť odmietne predloženie ponuky podľa prvej vety, bez zbytočného odkladu</w:t>
      </w:r>
      <w:r>
        <w:rPr>
          <w:rFonts w:ascii="Times" w:hAnsi="Times" w:cs="Times"/>
          <w:color w:val="FF0000"/>
          <w:sz w:val="24"/>
          <w:szCs w:val="24"/>
        </w:rPr>
        <w:t xml:space="preserve"> </w:t>
      </w:r>
      <w:r>
        <w:rPr>
          <w:rFonts w:ascii="Times" w:hAnsi="Times" w:cs="Times"/>
          <w:sz w:val="24"/>
          <w:szCs w:val="24"/>
        </w:rPr>
        <w:t xml:space="preserve">o tom písomne informuje žiadateľa a svoje rozhodnutie odôvodní uvedením konkrétnych objektívnych ekonomických alebo technických dôvodov, pre ktoré nie je možné prístup poskytnúť. </w:t>
      </w:r>
    </w:p>
    <w:p w14:paraId="561C83E0" w14:textId="77777777" w:rsidR="00C27DA2" w:rsidRDefault="007A6555">
      <w:pPr>
        <w:pStyle w:val="Odsekzoznamu"/>
        <w:numPr>
          <w:ilvl w:val="0"/>
          <w:numId w:val="4"/>
        </w:numPr>
        <w:spacing w:line="240" w:lineRule="auto"/>
        <w:ind w:left="709"/>
        <w:jc w:val="both"/>
        <w:rPr>
          <w:rFonts w:ascii="Times" w:hAnsi="Times" w:cs="Times"/>
          <w:sz w:val="24"/>
          <w:szCs w:val="24"/>
        </w:rPr>
      </w:pPr>
      <w:r>
        <w:rPr>
          <w:rFonts w:ascii="Times" w:hAnsi="Times" w:cs="Times"/>
          <w:sz w:val="24"/>
          <w:szCs w:val="24"/>
        </w:rPr>
        <w:t>Na informácie získané na účely prístupu podľa tohto paragrafu sa ustanovenie § 57 ods. 5 použije rovnako.</w:t>
      </w:r>
    </w:p>
    <w:p w14:paraId="1EFC1D0A" w14:textId="77777777" w:rsidR="00C27DA2" w:rsidRDefault="007A6555">
      <w:pPr>
        <w:pStyle w:val="Odsekzoznamu"/>
        <w:numPr>
          <w:ilvl w:val="0"/>
          <w:numId w:val="4"/>
        </w:numPr>
        <w:spacing w:line="240" w:lineRule="auto"/>
        <w:ind w:left="709"/>
        <w:jc w:val="both"/>
        <w:rPr>
          <w:rFonts w:ascii="Times New Roman" w:hAnsi="Times New Roman" w:cs="Times New Roman"/>
          <w:sz w:val="24"/>
          <w:szCs w:val="24"/>
        </w:rPr>
      </w:pPr>
      <w:r>
        <w:rPr>
          <w:rFonts w:ascii="Times" w:hAnsi="Times" w:cs="Times"/>
          <w:sz w:val="24"/>
          <w:szCs w:val="24"/>
        </w:rPr>
        <w:t>Na tento paragraf sa nevzťahuje ustanovenie § 128.“.</w:t>
      </w:r>
    </w:p>
    <w:p w14:paraId="48F2DB5A" w14:textId="77777777" w:rsidR="00C27DA2" w:rsidRDefault="00C27DA2">
      <w:pPr>
        <w:pStyle w:val="Odsekzoznamu"/>
        <w:spacing w:line="240" w:lineRule="auto"/>
        <w:rPr>
          <w:rFonts w:ascii="Times New Roman" w:hAnsi="Times New Roman" w:cs="Times New Roman"/>
          <w:sz w:val="24"/>
        </w:rPr>
      </w:pPr>
    </w:p>
    <w:p w14:paraId="27D5F9EB" w14:textId="77777777" w:rsidR="00C27DA2" w:rsidRDefault="007A6555">
      <w:pPr>
        <w:numPr>
          <w:ilvl w:val="0"/>
          <w:numId w:val="1"/>
        </w:numPr>
        <w:ind w:left="426" w:hanging="426"/>
        <w:contextualSpacing/>
        <w:jc w:val="both"/>
        <w:rPr>
          <w:rFonts w:ascii="Times New Roman" w:hAnsi="Times New Roman" w:cs="Times New Roman"/>
          <w:sz w:val="24"/>
        </w:rPr>
      </w:pPr>
      <w:r>
        <w:rPr>
          <w:rFonts w:ascii="Times New Roman" w:hAnsi="Times New Roman" w:cs="Times New Roman"/>
          <w:sz w:val="24"/>
        </w:rPr>
        <w:t>V § 59 ods. 1 prvej vete sa za slovo „povinnosť“ vkladajú slová „inému podniku“.</w:t>
      </w:r>
    </w:p>
    <w:p w14:paraId="56E16743" w14:textId="77777777" w:rsidR="00C27DA2" w:rsidRDefault="00C27DA2">
      <w:pPr>
        <w:tabs>
          <w:tab w:val="left" w:pos="426"/>
        </w:tabs>
        <w:ind w:left="284"/>
        <w:contextualSpacing/>
        <w:jc w:val="both"/>
        <w:rPr>
          <w:rFonts w:ascii="Times New Roman" w:hAnsi="Times New Roman" w:cs="Times New Roman"/>
          <w:sz w:val="24"/>
        </w:rPr>
      </w:pPr>
    </w:p>
    <w:p w14:paraId="20436CB4" w14:textId="77777777" w:rsidR="00C27DA2" w:rsidRDefault="007A6555">
      <w:pPr>
        <w:numPr>
          <w:ilvl w:val="0"/>
          <w:numId w:val="1"/>
        </w:numPr>
        <w:tabs>
          <w:tab w:val="left" w:pos="426"/>
        </w:tabs>
        <w:ind w:left="284" w:hanging="284"/>
        <w:contextualSpacing/>
        <w:jc w:val="both"/>
        <w:rPr>
          <w:rFonts w:ascii="Times New Roman" w:hAnsi="Times New Roman" w:cs="Times New Roman"/>
          <w:sz w:val="24"/>
        </w:rPr>
      </w:pPr>
      <w:r>
        <w:rPr>
          <w:rFonts w:ascii="Times New Roman" w:hAnsi="Times New Roman" w:cs="Times New Roman"/>
          <w:sz w:val="24"/>
          <w:szCs w:val="24"/>
        </w:rPr>
        <w:t>V § 83 ods. 4 písm. b) sa</w:t>
      </w:r>
      <w:r>
        <w:rPr>
          <w:rFonts w:ascii="Times New Roman" w:hAnsi="Times New Roman" w:cs="Times New Roman"/>
          <w:sz w:val="24"/>
        </w:rPr>
        <w:t xml:space="preserve"> nad slovom „zverejňoval“ odkaz „</w:t>
      </w:r>
      <w:r>
        <w:rPr>
          <w:rFonts w:ascii="Times New Roman" w:hAnsi="Times New Roman" w:cs="Times New Roman"/>
          <w:sz w:val="24"/>
          <w:vertAlign w:val="superscript"/>
        </w:rPr>
        <w:t>25</w:t>
      </w:r>
      <w:r>
        <w:rPr>
          <w:rFonts w:ascii="Times New Roman" w:hAnsi="Times New Roman" w:cs="Times New Roman"/>
          <w:sz w:val="24"/>
        </w:rPr>
        <w:t>)“ nahrádza odkazom „</w:t>
      </w:r>
      <w:r>
        <w:rPr>
          <w:rFonts w:ascii="Times New Roman" w:hAnsi="Times New Roman" w:cs="Times New Roman"/>
          <w:sz w:val="24"/>
          <w:vertAlign w:val="superscript"/>
        </w:rPr>
        <w:t>26</w:t>
      </w:r>
      <w:r>
        <w:rPr>
          <w:rFonts w:ascii="Times New Roman" w:hAnsi="Times New Roman" w:cs="Times New Roman"/>
          <w:sz w:val="24"/>
        </w:rPr>
        <w:t>)“.</w:t>
      </w:r>
    </w:p>
    <w:p w14:paraId="55ADF66D" w14:textId="77777777" w:rsidR="00C27DA2" w:rsidRDefault="00C27DA2">
      <w:pPr>
        <w:tabs>
          <w:tab w:val="left" w:pos="426"/>
        </w:tabs>
        <w:spacing w:after="0" w:line="240" w:lineRule="auto"/>
        <w:ind w:left="284"/>
        <w:contextualSpacing/>
        <w:jc w:val="both"/>
        <w:rPr>
          <w:rFonts w:ascii="Times New Roman" w:hAnsi="Times New Roman" w:cs="Times New Roman"/>
          <w:sz w:val="24"/>
        </w:rPr>
      </w:pPr>
    </w:p>
    <w:p w14:paraId="0DD3A6EA" w14:textId="77777777" w:rsidR="00C27DA2" w:rsidRDefault="007A6555">
      <w:pPr>
        <w:pStyle w:val="Odsekzoznamu"/>
        <w:numPr>
          <w:ilvl w:val="0"/>
          <w:numId w:val="1"/>
        </w:numPr>
        <w:ind w:left="426" w:hanging="426"/>
        <w:jc w:val="both"/>
        <w:rPr>
          <w:rFonts w:ascii="Times New Roman" w:hAnsi="Times New Roman" w:cs="Times New Roman"/>
          <w:sz w:val="24"/>
        </w:rPr>
      </w:pPr>
      <w:r>
        <w:rPr>
          <w:rFonts w:ascii="Times New Roman" w:hAnsi="Times New Roman" w:cs="Times New Roman"/>
          <w:sz w:val="24"/>
        </w:rPr>
        <w:t>V § 83 odseky 8 a 9 znejú:</w:t>
      </w:r>
    </w:p>
    <w:p w14:paraId="0BB72764" w14:textId="77777777" w:rsidR="00C27DA2" w:rsidRDefault="007A6555">
      <w:pPr>
        <w:pStyle w:val="Odsekzoznamu"/>
        <w:ind w:left="426"/>
        <w:jc w:val="both"/>
        <w:rPr>
          <w:rFonts w:ascii="Times New Roman" w:hAnsi="Times New Roman" w:cs="Times New Roman"/>
          <w:sz w:val="24"/>
        </w:rPr>
      </w:pPr>
      <w:r>
        <w:rPr>
          <w:rFonts w:ascii="Times New Roman" w:hAnsi="Times New Roman" w:cs="Times New Roman"/>
          <w:sz w:val="24"/>
        </w:rPr>
        <w:t xml:space="preserve">„(8) Podnik poskytujúci služby prístupu k internetu alebo verejne dostupné interpersonálne komunikačné služby založené na číslach je povinný na základe písomnej odôvodnenej žiadosti ministerstva vnútra poskytovať informácie vo verejnom záujme svojim existujúcim koncovým užívateľom alebo novým koncovým užívateľom bezplatne, a to prostriedkami, ktoré podnik bežne používa pri komunikácii s koncovým užívateľom. Informácie podľa prvej vety sa týkajú </w:t>
      </w:r>
    </w:p>
    <w:p w14:paraId="0C6EECA4" w14:textId="77777777" w:rsidR="00C27DA2" w:rsidRDefault="007A6555">
      <w:pPr>
        <w:ind w:left="360"/>
        <w:jc w:val="both"/>
        <w:rPr>
          <w:rFonts w:ascii="Times New Roman" w:hAnsi="Times New Roman" w:cs="Times New Roman"/>
          <w:sz w:val="24"/>
        </w:rPr>
      </w:pPr>
      <w:r>
        <w:rPr>
          <w:rFonts w:ascii="Times New Roman" w:hAnsi="Times New Roman" w:cs="Times New Roman"/>
          <w:sz w:val="24"/>
        </w:rPr>
        <w:t xml:space="preserve">a) najčastejšieho využitia služieb prístupu k internetu a verejne dostupných interpersonálnych komunikačných služieb založených na číslach na nezákonnú činnosť alebo na šírenie škodlivého obsahu, najmä ak činnosť súvisí s porušovaním dodržiavania práv a slobôd iných osôb vrátane porušovania práv na ochranu údajov, autorských a súvisiacich práv a právnych následkov takéhoto konania, </w:t>
      </w:r>
    </w:p>
    <w:p w14:paraId="167903BB" w14:textId="77777777" w:rsidR="00C27DA2" w:rsidRDefault="007A6555">
      <w:pPr>
        <w:spacing w:after="0" w:line="240" w:lineRule="auto"/>
        <w:ind w:left="360"/>
        <w:jc w:val="both"/>
        <w:rPr>
          <w:rFonts w:ascii="Times New Roman" w:hAnsi="Times New Roman" w:cs="Times New Roman"/>
          <w:sz w:val="24"/>
        </w:rPr>
      </w:pPr>
      <w:r>
        <w:rPr>
          <w:rFonts w:ascii="Times New Roman" w:hAnsi="Times New Roman" w:cs="Times New Roman"/>
          <w:sz w:val="24"/>
        </w:rPr>
        <w:t>b) prostriedkov ochrany proti rizikám z hľadiska osobnej bezpečnosti, ochrany súkromia a osobných údajov pri používaní služieb prístupu k internetu a verejne dostupných interpersonálnych komunikačných služieb založených na číslach.</w:t>
      </w:r>
    </w:p>
    <w:p w14:paraId="3B90E098" w14:textId="77777777" w:rsidR="00C27DA2" w:rsidRDefault="00C27DA2">
      <w:pPr>
        <w:tabs>
          <w:tab w:val="left" w:pos="426"/>
        </w:tabs>
        <w:spacing w:after="0" w:line="240" w:lineRule="auto"/>
        <w:jc w:val="both"/>
        <w:rPr>
          <w:rFonts w:ascii="Times New Roman" w:hAnsi="Times New Roman" w:cs="Times New Roman"/>
          <w:sz w:val="24"/>
        </w:rPr>
      </w:pPr>
    </w:p>
    <w:p w14:paraId="400501E2" w14:textId="77777777" w:rsidR="00C27DA2" w:rsidRDefault="007A6555">
      <w:pPr>
        <w:ind w:left="426"/>
        <w:jc w:val="both"/>
        <w:rPr>
          <w:rFonts w:ascii="Times New Roman" w:hAnsi="Times New Roman" w:cs="Times New Roman"/>
          <w:sz w:val="24"/>
        </w:rPr>
      </w:pPr>
      <w:r>
        <w:rPr>
          <w:rFonts w:ascii="Times New Roman" w:hAnsi="Times New Roman" w:cs="Times New Roman"/>
          <w:sz w:val="24"/>
        </w:rPr>
        <w:t xml:space="preserve">(9) Podnik poskytujúci mobilné interpersonálne komunikačné služby založené na číslach je povinný na základe písomnej odôvodnenej žiadosti ministerstva vnútra bezodkladne </w:t>
      </w:r>
      <w:r>
        <w:rPr>
          <w:rFonts w:ascii="Times New Roman" w:hAnsi="Times New Roman" w:cs="Times New Roman"/>
          <w:sz w:val="24"/>
        </w:rPr>
        <w:lastRenderedPageBreak/>
        <w:t>poskytovať  informácie v prípade varovania obyvateľstva pri ohrození života, zdravia alebo majetku koncovým užívateľom bezplatne na dotknutom území.“.</w:t>
      </w:r>
    </w:p>
    <w:p w14:paraId="1B260CB3" w14:textId="77777777" w:rsidR="00C27DA2" w:rsidRDefault="007A6555">
      <w:pPr>
        <w:numPr>
          <w:ilvl w:val="0"/>
          <w:numId w:val="1"/>
        </w:numPr>
        <w:tabs>
          <w:tab w:val="left" w:pos="426"/>
        </w:tabs>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t>§ 83 sa dopĺňa odsekom 10, ktorý znie:</w:t>
      </w:r>
    </w:p>
    <w:p w14:paraId="1DC20173" w14:textId="77777777" w:rsidR="00C27DA2" w:rsidRDefault="007A6555">
      <w:pPr>
        <w:tabs>
          <w:tab w:val="left" w:pos="426"/>
        </w:tabs>
        <w:spacing w:after="0" w:line="240" w:lineRule="auto"/>
        <w:ind w:left="284"/>
        <w:contextualSpacing/>
        <w:jc w:val="both"/>
        <w:rPr>
          <w:rFonts w:ascii="Times New Roman" w:hAnsi="Times New Roman" w:cs="Times New Roman"/>
          <w:sz w:val="24"/>
        </w:rPr>
      </w:pPr>
      <w:r>
        <w:rPr>
          <w:rFonts w:ascii="Times New Roman" w:hAnsi="Times New Roman" w:cs="Times New Roman"/>
          <w:sz w:val="24"/>
        </w:rPr>
        <w:t xml:space="preserve">„(10) </w:t>
      </w:r>
      <w:r>
        <w:rPr>
          <w:rFonts w:ascii="Times New Roman" w:hAnsi="Times New Roman" w:cs="Times New Roman"/>
          <w:sz w:val="24"/>
          <w:szCs w:val="24"/>
        </w:rPr>
        <w:t>Ak podnik poskytuje informácie podľa odsekov 8 a 9 formou služby SMS, poskytuje ich za úhradu ustanovenú všeobecne záväzným právnym predpisom, ktorý vydá úrad. Úhrada podľa predchádzajúcej vety zahŕňa cenu za jednu odoslanú SMS správu, ktorá je určená  užívateľovi interpersonálnej komunikačnej služby na základe špecifikácie ministerstva vnútra a úhradu nákladov spojených s bezodkladným odoslaním informácie podľa odseku 9. Informácie podľa prvej vety poskytuje ministerstvo vnútra podniku v štandardizovanom formáte. Ak ministerstvo vnútra žiada o poskytnutie informácie podľa odsekov 8 a 9 na základe žiadosti iného orgánu štátnej správy, cenu za odoslané SMS hradí žiadajúci orgán štátnej správy.</w:t>
      </w:r>
      <w:r>
        <w:rPr>
          <w:rFonts w:ascii="Times New Roman" w:hAnsi="Times New Roman" w:cs="Times New Roman"/>
          <w:sz w:val="24"/>
        </w:rPr>
        <w:t>“.</w:t>
      </w:r>
    </w:p>
    <w:p w14:paraId="36BE6B20" w14:textId="77777777" w:rsidR="00C27DA2" w:rsidRDefault="00C27DA2">
      <w:pPr>
        <w:ind w:left="284"/>
        <w:contextualSpacing/>
        <w:rPr>
          <w:rFonts w:ascii="Times New Roman" w:hAnsi="Times New Roman" w:cs="Times New Roman"/>
          <w:sz w:val="24"/>
        </w:rPr>
      </w:pPr>
    </w:p>
    <w:p w14:paraId="42207601" w14:textId="77777777" w:rsidR="00C27DA2" w:rsidRDefault="007A6555">
      <w:pPr>
        <w:numPr>
          <w:ilvl w:val="0"/>
          <w:numId w:val="1"/>
        </w:numPr>
        <w:ind w:left="284" w:hanging="284"/>
        <w:contextualSpacing/>
        <w:rPr>
          <w:rFonts w:ascii="Times New Roman" w:hAnsi="Times New Roman" w:cs="Times New Roman"/>
          <w:sz w:val="24"/>
        </w:rPr>
      </w:pPr>
      <w:r>
        <w:rPr>
          <w:rFonts w:ascii="Times New Roman" w:hAnsi="Times New Roman" w:cs="Times New Roman"/>
          <w:sz w:val="24"/>
          <w:szCs w:val="24"/>
        </w:rPr>
        <w:t>V § 85 ods. 5 písm. a), § 122 ods. 21 a v prílohe č. 3 časti B. písm. b) sa</w:t>
      </w:r>
      <w:r>
        <w:rPr>
          <w:rFonts w:ascii="Times New Roman" w:hAnsi="Times New Roman" w:cs="Times New Roman"/>
          <w:sz w:val="24"/>
        </w:rPr>
        <w:t xml:space="preserve"> nad slovom „predpisu“ odkaz „</w:t>
      </w:r>
      <w:r>
        <w:rPr>
          <w:rFonts w:ascii="Times New Roman" w:hAnsi="Times New Roman" w:cs="Times New Roman"/>
          <w:sz w:val="24"/>
          <w:vertAlign w:val="superscript"/>
        </w:rPr>
        <w:t>25</w:t>
      </w:r>
      <w:r>
        <w:rPr>
          <w:rFonts w:ascii="Times New Roman" w:hAnsi="Times New Roman" w:cs="Times New Roman"/>
          <w:sz w:val="24"/>
        </w:rPr>
        <w:t>)“ nahrádza odkazom „</w:t>
      </w:r>
      <w:r>
        <w:rPr>
          <w:rFonts w:ascii="Times New Roman" w:hAnsi="Times New Roman" w:cs="Times New Roman"/>
          <w:sz w:val="24"/>
          <w:vertAlign w:val="superscript"/>
        </w:rPr>
        <w:t>26</w:t>
      </w:r>
      <w:r>
        <w:rPr>
          <w:rFonts w:ascii="Times New Roman" w:hAnsi="Times New Roman" w:cs="Times New Roman"/>
          <w:sz w:val="24"/>
        </w:rPr>
        <w:t>)“.</w:t>
      </w:r>
    </w:p>
    <w:p w14:paraId="725BD3DC" w14:textId="77777777" w:rsidR="00C27DA2" w:rsidRDefault="00C27DA2">
      <w:pPr>
        <w:ind w:left="284"/>
        <w:contextualSpacing/>
        <w:jc w:val="both"/>
        <w:rPr>
          <w:rFonts w:ascii="Times New Roman" w:hAnsi="Times New Roman" w:cs="Times New Roman"/>
          <w:sz w:val="24"/>
        </w:rPr>
      </w:pPr>
    </w:p>
    <w:p w14:paraId="47DB9469"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szCs w:val="24"/>
        </w:rPr>
        <w:t>V § 86 ods. 4 písm. c) a § 87 ods. 5 písm. c) sa</w:t>
      </w:r>
      <w:r>
        <w:rPr>
          <w:rFonts w:ascii="Times New Roman" w:hAnsi="Times New Roman" w:cs="Times New Roman"/>
          <w:sz w:val="24"/>
        </w:rPr>
        <w:t xml:space="preserve"> nad slovom „predpisov“ odkaz „</w:t>
      </w:r>
      <w:r>
        <w:rPr>
          <w:rFonts w:ascii="Times New Roman" w:hAnsi="Times New Roman" w:cs="Times New Roman"/>
          <w:sz w:val="24"/>
          <w:vertAlign w:val="superscript"/>
        </w:rPr>
        <w:t>44</w:t>
      </w:r>
      <w:r>
        <w:rPr>
          <w:rFonts w:ascii="Times New Roman" w:hAnsi="Times New Roman" w:cs="Times New Roman"/>
          <w:sz w:val="24"/>
        </w:rPr>
        <w:t>)“ nahrádza odkazom „</w:t>
      </w:r>
      <w:r>
        <w:rPr>
          <w:rFonts w:ascii="Times New Roman" w:hAnsi="Times New Roman" w:cs="Times New Roman"/>
          <w:sz w:val="24"/>
          <w:vertAlign w:val="superscript"/>
        </w:rPr>
        <w:t>45</w:t>
      </w:r>
      <w:r>
        <w:rPr>
          <w:rFonts w:ascii="Times New Roman" w:hAnsi="Times New Roman" w:cs="Times New Roman"/>
          <w:sz w:val="24"/>
        </w:rPr>
        <w:t>)“.</w:t>
      </w:r>
    </w:p>
    <w:p w14:paraId="4DD952CA" w14:textId="77777777" w:rsidR="00C27DA2" w:rsidRDefault="00C27DA2">
      <w:pPr>
        <w:ind w:left="284"/>
        <w:contextualSpacing/>
        <w:rPr>
          <w:rFonts w:ascii="Times New Roman" w:hAnsi="Times New Roman" w:cs="Times New Roman"/>
          <w:sz w:val="24"/>
        </w:rPr>
      </w:pPr>
    </w:p>
    <w:p w14:paraId="2549F6A3"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t>V § 87 ods. 10 sa vypúšťa druhá veta.</w:t>
      </w:r>
    </w:p>
    <w:p w14:paraId="21878A3B" w14:textId="77777777" w:rsidR="00C27DA2" w:rsidRDefault="00C27DA2">
      <w:pPr>
        <w:spacing w:after="0" w:line="240" w:lineRule="auto"/>
        <w:ind w:left="284"/>
        <w:contextualSpacing/>
        <w:jc w:val="both"/>
        <w:rPr>
          <w:rFonts w:ascii="Times New Roman" w:hAnsi="Times New Roman" w:cs="Times New Roman"/>
          <w:sz w:val="24"/>
        </w:rPr>
      </w:pPr>
    </w:p>
    <w:p w14:paraId="67CECA0E"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87 ods. 13 sa za slovo „reklamácie“ vkladajú slová „alebo opakovanej reklamácie“.</w:t>
      </w:r>
    </w:p>
    <w:p w14:paraId="032A6603" w14:textId="77777777" w:rsidR="00C27DA2" w:rsidRDefault="00C27DA2">
      <w:pPr>
        <w:ind w:left="720"/>
        <w:contextualSpacing/>
        <w:rPr>
          <w:rFonts w:ascii="Times New Roman" w:hAnsi="Times New Roman" w:cs="Times New Roman"/>
          <w:sz w:val="24"/>
        </w:rPr>
      </w:pPr>
    </w:p>
    <w:p w14:paraId="0C983C49" w14:textId="77777777" w:rsidR="00C27DA2" w:rsidRDefault="007A6555">
      <w:pPr>
        <w:numPr>
          <w:ilvl w:val="0"/>
          <w:numId w:val="1"/>
        </w:numPr>
        <w:ind w:left="284" w:hanging="284"/>
        <w:contextualSpacing/>
        <w:rPr>
          <w:rFonts w:ascii="Times New Roman" w:hAnsi="Times New Roman" w:cs="Times New Roman"/>
          <w:sz w:val="24"/>
        </w:rPr>
      </w:pPr>
      <w:r>
        <w:rPr>
          <w:rFonts w:ascii="Times New Roman" w:hAnsi="Times New Roman" w:cs="Times New Roman"/>
          <w:sz w:val="24"/>
        </w:rPr>
        <w:t>V § 88 ods. 5 sa na konci pripájajú tieto slová: „</w:t>
      </w:r>
      <w:r>
        <w:rPr>
          <w:rFonts w:ascii="Times New Roman" w:hAnsi="Times New Roman" w:cs="Times New Roman"/>
          <w:sz w:val="24"/>
          <w:szCs w:val="24"/>
        </w:rPr>
        <w:t>alebo ak sa účastník s odovzdávajúcim podnikom písomne nedohodol na dlhšej lehote ako jeden mesiac“.</w:t>
      </w:r>
    </w:p>
    <w:p w14:paraId="474D8307" w14:textId="77777777" w:rsidR="00C27DA2" w:rsidRDefault="00C27DA2">
      <w:pPr>
        <w:spacing w:after="0" w:line="240" w:lineRule="auto"/>
        <w:ind w:left="284"/>
        <w:contextualSpacing/>
        <w:rPr>
          <w:rFonts w:ascii="Times New Roman" w:hAnsi="Times New Roman" w:cs="Times New Roman"/>
          <w:sz w:val="24"/>
        </w:rPr>
      </w:pPr>
    </w:p>
    <w:p w14:paraId="03A89175"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t>V § 88 ods. 9 sa za prvú vetu vkladá nová druhá veta, ktorá znie: „Účastník, ktorý uzavrel zmluvu o prenesení čísla s prijímajúcim podnikom, môže od zmluvy o prenesení čísla odstúpiť; odstúpenie od zmluvy je možné vykonať najneskôr dva pracovné dni pred dohodnutým dátumom prenesenia čísla.“.</w:t>
      </w:r>
    </w:p>
    <w:p w14:paraId="74E0EB99" w14:textId="77777777" w:rsidR="00C27DA2" w:rsidRDefault="00C27DA2">
      <w:pPr>
        <w:pStyle w:val="Odsekzoznamu"/>
        <w:spacing w:after="0" w:line="240" w:lineRule="auto"/>
        <w:rPr>
          <w:rFonts w:ascii="Times New Roman" w:hAnsi="Times New Roman" w:cs="Times New Roman"/>
          <w:sz w:val="24"/>
        </w:rPr>
      </w:pPr>
    </w:p>
    <w:p w14:paraId="73BB5254"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t>V § 91 ods. 1 úvodnej vete sa slová „v reklamačnom poriadku“ nahrádzajú slovami „je povinný mať reklamačný poriadok, v ktorom“.</w:t>
      </w:r>
    </w:p>
    <w:p w14:paraId="74524331" w14:textId="77777777" w:rsidR="00C27DA2" w:rsidRDefault="00C27DA2">
      <w:pPr>
        <w:pStyle w:val="Odsekzoznamu"/>
        <w:spacing w:after="0" w:line="240" w:lineRule="auto"/>
        <w:rPr>
          <w:rFonts w:ascii="Times New Roman" w:hAnsi="Times New Roman" w:cs="Times New Roman"/>
          <w:sz w:val="24"/>
        </w:rPr>
      </w:pPr>
    </w:p>
    <w:p w14:paraId="12E8B78C"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t>V § 91 ods. 2 sa za slovo „reklamácie“ vkladajú slová „podľa odseku 1“.</w:t>
      </w:r>
    </w:p>
    <w:p w14:paraId="04D63C5F" w14:textId="77777777" w:rsidR="00C27DA2" w:rsidRDefault="00C27DA2">
      <w:pPr>
        <w:pStyle w:val="Odsekzoznamu"/>
        <w:spacing w:after="0" w:line="240" w:lineRule="auto"/>
        <w:rPr>
          <w:rFonts w:ascii="Times New Roman" w:hAnsi="Times New Roman" w:cs="Times New Roman"/>
          <w:sz w:val="24"/>
        </w:rPr>
      </w:pPr>
    </w:p>
    <w:p w14:paraId="29D6B911"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szCs w:val="24"/>
        </w:rPr>
        <w:t>V § 92 ods. 1 písmeno h) znie: „h) na žiadosť účastníka, ktorému poskytuje súčasne so službou prístupu k internetu aj adresu elektronickej pošty na doméne využívajúcej obchodné meno alebo ochrannú známku podniku poskytujúceho službu prístupu k internetu, v prípade ukončenia zmluvy o poskytovaní služby prístupu k internetu účastníkom preposielanie elektronickej pošty doručenej na túto adresu elektronickej pošty na novú adresu elektronickej pošty určenú účastníkom pri ukončení zmluvy o poskytovaní služby prístupu k internetu počas prechodného obdobia šiestich mesiacov od skončenia zmluvy o poskytovaní služby internetového prístupu, alebo prístup k doručenej elektronickej pošte na tejto adrese elektronickej pošty počas uvedeného prechodného obdobia, ak je to technicky uskutočniteľné.“.</w:t>
      </w:r>
    </w:p>
    <w:p w14:paraId="2D868FA1" w14:textId="77777777" w:rsidR="00C27DA2" w:rsidRDefault="00C27DA2">
      <w:pPr>
        <w:pStyle w:val="Odsekzoznamu"/>
        <w:spacing w:after="0" w:line="240" w:lineRule="auto"/>
        <w:rPr>
          <w:rFonts w:ascii="Times New Roman" w:hAnsi="Times New Roman" w:cs="Times New Roman"/>
          <w:sz w:val="24"/>
          <w:szCs w:val="24"/>
        </w:rPr>
      </w:pPr>
    </w:p>
    <w:p w14:paraId="1E40CDC9" w14:textId="77777777" w:rsidR="00C27DA2" w:rsidRDefault="007A6555">
      <w:pPr>
        <w:numPr>
          <w:ilvl w:val="0"/>
          <w:numId w:val="1"/>
        </w:numPr>
        <w:spacing w:after="0" w:line="240" w:lineRule="auto"/>
        <w:ind w:left="284" w:hanging="284"/>
        <w:contextualSpacing/>
        <w:rPr>
          <w:rFonts w:ascii="Times New Roman" w:hAnsi="Times New Roman" w:cs="Times New Roman"/>
          <w:sz w:val="24"/>
        </w:rPr>
      </w:pPr>
      <w:r>
        <w:rPr>
          <w:rFonts w:ascii="Times New Roman" w:hAnsi="Times New Roman" w:cs="Times New Roman"/>
          <w:sz w:val="24"/>
          <w:szCs w:val="24"/>
        </w:rPr>
        <w:t>V § 93 sa vypúšťa odsek 7.</w:t>
      </w:r>
    </w:p>
    <w:p w14:paraId="372357A2" w14:textId="77777777" w:rsidR="00C27DA2" w:rsidRDefault="00C27DA2">
      <w:pPr>
        <w:spacing w:after="0" w:line="240" w:lineRule="auto"/>
        <w:ind w:left="284"/>
        <w:contextualSpacing/>
        <w:rPr>
          <w:rFonts w:ascii="Times New Roman" w:hAnsi="Times New Roman" w:cs="Times New Roman"/>
          <w:sz w:val="24"/>
        </w:rPr>
      </w:pPr>
    </w:p>
    <w:p w14:paraId="61E5C3DB" w14:textId="77777777" w:rsidR="00C27DA2" w:rsidRDefault="007A6555">
      <w:pPr>
        <w:numPr>
          <w:ilvl w:val="0"/>
          <w:numId w:val="1"/>
        </w:numPr>
        <w:ind w:left="284" w:hanging="284"/>
        <w:contextualSpacing/>
        <w:rPr>
          <w:rFonts w:ascii="Times New Roman" w:hAnsi="Times New Roman" w:cs="Times New Roman"/>
          <w:sz w:val="24"/>
        </w:rPr>
      </w:pPr>
      <w:r>
        <w:rPr>
          <w:rFonts w:ascii="Times New Roman" w:hAnsi="Times New Roman" w:cs="Times New Roman"/>
          <w:sz w:val="24"/>
          <w:szCs w:val="24"/>
        </w:rPr>
        <w:lastRenderedPageBreak/>
        <w:t>V § 94 ods. 1 sa</w:t>
      </w:r>
      <w:r>
        <w:rPr>
          <w:rFonts w:ascii="Times New Roman" w:hAnsi="Times New Roman" w:cs="Times New Roman"/>
          <w:sz w:val="24"/>
        </w:rPr>
        <w:t xml:space="preserve"> nad slovom „situácie“ odkaz „</w:t>
      </w:r>
      <w:r>
        <w:rPr>
          <w:rFonts w:ascii="Times New Roman" w:hAnsi="Times New Roman" w:cs="Times New Roman"/>
          <w:sz w:val="24"/>
          <w:vertAlign w:val="superscript"/>
        </w:rPr>
        <w:t>107</w:t>
      </w:r>
      <w:r>
        <w:rPr>
          <w:rFonts w:ascii="Times New Roman" w:hAnsi="Times New Roman" w:cs="Times New Roman"/>
          <w:sz w:val="24"/>
        </w:rPr>
        <w:t>)“ nahrádza odkazom „</w:t>
      </w:r>
      <w:r>
        <w:rPr>
          <w:rFonts w:ascii="Times New Roman" w:hAnsi="Times New Roman" w:cs="Times New Roman"/>
          <w:sz w:val="24"/>
          <w:vertAlign w:val="superscript"/>
        </w:rPr>
        <w:t>108</w:t>
      </w:r>
      <w:r>
        <w:rPr>
          <w:rFonts w:ascii="Times New Roman" w:hAnsi="Times New Roman" w:cs="Times New Roman"/>
          <w:sz w:val="24"/>
        </w:rPr>
        <w:t>)“.</w:t>
      </w:r>
    </w:p>
    <w:p w14:paraId="469798E0" w14:textId="77777777" w:rsidR="00C27DA2" w:rsidRDefault="00C27DA2">
      <w:pPr>
        <w:ind w:left="284"/>
        <w:contextualSpacing/>
        <w:rPr>
          <w:rFonts w:ascii="Times New Roman" w:hAnsi="Times New Roman" w:cs="Times New Roman"/>
          <w:sz w:val="24"/>
        </w:rPr>
      </w:pPr>
    </w:p>
    <w:p w14:paraId="40D0ADEE" w14:textId="77777777" w:rsidR="00C27DA2" w:rsidRDefault="007A6555">
      <w:pPr>
        <w:numPr>
          <w:ilvl w:val="0"/>
          <w:numId w:val="1"/>
        </w:numPr>
        <w:ind w:left="284" w:hanging="284"/>
        <w:contextualSpacing/>
        <w:rPr>
          <w:rFonts w:ascii="Times New Roman" w:hAnsi="Times New Roman" w:cs="Times New Roman"/>
          <w:sz w:val="24"/>
        </w:rPr>
      </w:pPr>
      <w:r>
        <w:rPr>
          <w:rFonts w:ascii="Times New Roman" w:hAnsi="Times New Roman" w:cs="Times New Roman"/>
          <w:sz w:val="24"/>
          <w:szCs w:val="24"/>
        </w:rPr>
        <w:t>V § 95 ods. 1 prvej vete sa slová „§ 3“ nahrádzajú slovami „§ 2“.</w:t>
      </w:r>
    </w:p>
    <w:p w14:paraId="20AD5429" w14:textId="77777777" w:rsidR="00C27DA2" w:rsidRDefault="00C27DA2">
      <w:pPr>
        <w:ind w:left="284"/>
        <w:contextualSpacing/>
        <w:jc w:val="both"/>
        <w:rPr>
          <w:rFonts w:ascii="Times New Roman" w:hAnsi="Times New Roman" w:cs="Times New Roman"/>
          <w:sz w:val="24"/>
        </w:rPr>
      </w:pPr>
    </w:p>
    <w:p w14:paraId="3482746C"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97 ods. 2 sa za slovo „konzultácií“ vkladajú slová „podľa § 17 ods. 1“ , vypúšťajú sa slová „podľa § 72 ods. 1“ a na konci sa pripája táto veta: „Spotrebiteľom s nízkymi príjmami na účely univerzálnej služby podľa tohto zákona sa rozumie spotrebiteľ, ktorý je členom domácnosti, ktorej sa poskytuje pomoc v hmotnej núdzi podľa osobitného predpisu.</w:t>
      </w:r>
      <w:r>
        <w:rPr>
          <w:rFonts w:ascii="Times New Roman" w:hAnsi="Times New Roman" w:cs="Times New Roman"/>
          <w:sz w:val="24"/>
          <w:vertAlign w:val="superscript"/>
        </w:rPr>
        <w:t>113</w:t>
      </w:r>
      <w:r>
        <w:rPr>
          <w:rFonts w:ascii="Times New Roman" w:hAnsi="Times New Roman" w:cs="Times New Roman"/>
          <w:sz w:val="24"/>
        </w:rPr>
        <w:t>)“.</w:t>
      </w:r>
    </w:p>
    <w:p w14:paraId="0BB930AC" w14:textId="77777777" w:rsidR="00C27DA2" w:rsidRDefault="00C27DA2">
      <w:pPr>
        <w:ind w:left="284"/>
        <w:contextualSpacing/>
        <w:jc w:val="both"/>
        <w:rPr>
          <w:rFonts w:ascii="Times New Roman" w:hAnsi="Times New Roman" w:cs="Times New Roman"/>
          <w:sz w:val="24"/>
          <w:szCs w:val="24"/>
          <w:highlight w:val="white"/>
        </w:rPr>
      </w:pPr>
    </w:p>
    <w:p w14:paraId="5A8CFD5E" w14:textId="77777777" w:rsidR="00C27DA2" w:rsidRDefault="007A6555">
      <w:pPr>
        <w:ind w:left="284"/>
        <w:contextualSpacing/>
        <w:jc w:val="both"/>
        <w:rPr>
          <w:rFonts w:ascii="Times New Roman" w:hAnsi="Times New Roman" w:cs="Times New Roman"/>
          <w:sz w:val="24"/>
          <w:szCs w:val="24"/>
          <w:highlight w:val="white"/>
        </w:rPr>
      </w:pPr>
      <w:r>
        <w:rPr>
          <w:rFonts w:ascii="Times New Roman" w:hAnsi="Times New Roman" w:cs="Times New Roman"/>
          <w:sz w:val="24"/>
          <w:szCs w:val="24"/>
          <w:shd w:val="clear" w:color="auto" w:fill="FFFFFF"/>
        </w:rPr>
        <w:t>Poznámka pod čiarou k odkazu 113 znie:</w:t>
      </w:r>
    </w:p>
    <w:p w14:paraId="6DE0D28B" w14:textId="77777777" w:rsidR="00C27DA2" w:rsidRDefault="007A6555">
      <w:pPr>
        <w:ind w:left="284"/>
        <w:contextualSpacing/>
        <w:jc w:val="both"/>
        <w:rPr>
          <w:rFonts w:ascii="Times New Roman" w:hAnsi="Times New Roman" w:cs="Times New Roman"/>
          <w:sz w:val="24"/>
        </w:rPr>
      </w:pP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vertAlign w:val="superscript"/>
        </w:rPr>
        <w:t>113</w:t>
      </w:r>
      <w:r>
        <w:rPr>
          <w:rFonts w:ascii="Times New Roman" w:hAnsi="Times New Roman" w:cs="Times New Roman"/>
          <w:sz w:val="24"/>
          <w:szCs w:val="24"/>
          <w:shd w:val="clear" w:color="auto" w:fill="FFFFFF"/>
        </w:rPr>
        <w:t>) Zákon č. 417/2013 Z. z. o pomoci v hmotnej núdzi a o zmene a doplnení niektorých zákonov v znení neskorších predpisov.“.</w:t>
      </w:r>
    </w:p>
    <w:p w14:paraId="64F9FEB4" w14:textId="77777777" w:rsidR="00C27DA2" w:rsidRDefault="00C27DA2">
      <w:pPr>
        <w:ind w:left="284"/>
        <w:contextualSpacing/>
        <w:rPr>
          <w:rFonts w:ascii="Times New Roman" w:hAnsi="Times New Roman" w:cs="Times New Roman"/>
          <w:sz w:val="24"/>
        </w:rPr>
      </w:pPr>
    </w:p>
    <w:p w14:paraId="65AD21EB" w14:textId="77777777" w:rsidR="00C27DA2" w:rsidRDefault="007A6555">
      <w:pPr>
        <w:numPr>
          <w:ilvl w:val="0"/>
          <w:numId w:val="1"/>
        </w:numPr>
        <w:ind w:left="284" w:hanging="284"/>
        <w:contextualSpacing/>
        <w:rPr>
          <w:rFonts w:ascii="Times New Roman" w:hAnsi="Times New Roman" w:cs="Times New Roman"/>
          <w:sz w:val="24"/>
        </w:rPr>
      </w:pPr>
      <w:r>
        <w:rPr>
          <w:rFonts w:ascii="Times New Roman" w:hAnsi="Times New Roman" w:cs="Times New Roman"/>
          <w:sz w:val="24"/>
        </w:rPr>
        <w:t>V § 104 ods. 1 druhej vete sa za slovo „incidenty“ vkladá čiarka a slová „</w:t>
      </w:r>
      <w:r>
        <w:rPr>
          <w:rFonts w:ascii="Times New Roman" w:hAnsi="Times New Roman" w:cs="Times New Roman"/>
          <w:sz w:val="24"/>
          <w:szCs w:val="24"/>
        </w:rPr>
        <w:t>ktoré majú významný vplyv na prevádzku sietí alebo poskytovanie služieb,</w:t>
      </w:r>
      <w:r>
        <w:rPr>
          <w:rFonts w:ascii="Times New Roman" w:hAnsi="Times New Roman" w:cs="Times New Roman"/>
          <w:sz w:val="24"/>
          <w:szCs w:val="24"/>
          <w:vertAlign w:val="superscript"/>
        </w:rPr>
        <w:t>117a</w:t>
      </w:r>
      <w:r>
        <w:rPr>
          <w:rFonts w:ascii="Times New Roman" w:hAnsi="Times New Roman" w:cs="Times New Roman"/>
          <w:sz w:val="24"/>
          <w:szCs w:val="24"/>
        </w:rPr>
        <w:t>)“.</w:t>
      </w:r>
    </w:p>
    <w:p w14:paraId="3DFB2F1B" w14:textId="77777777" w:rsidR="00C27DA2" w:rsidRDefault="00C27DA2">
      <w:pPr>
        <w:ind w:left="284"/>
        <w:contextualSpacing/>
        <w:rPr>
          <w:rFonts w:ascii="Times New Roman" w:hAnsi="Times New Roman" w:cs="Times New Roman"/>
          <w:sz w:val="24"/>
          <w:szCs w:val="24"/>
        </w:rPr>
      </w:pPr>
    </w:p>
    <w:p w14:paraId="684AE683" w14:textId="77777777" w:rsidR="00C27DA2" w:rsidRDefault="007A6555">
      <w:pPr>
        <w:ind w:left="284"/>
        <w:contextualSpacing/>
        <w:rPr>
          <w:rFonts w:ascii="Times New Roman" w:hAnsi="Times New Roman" w:cs="Times New Roman"/>
          <w:sz w:val="24"/>
          <w:szCs w:val="24"/>
        </w:rPr>
      </w:pPr>
      <w:r>
        <w:rPr>
          <w:rFonts w:ascii="Times New Roman" w:hAnsi="Times New Roman" w:cs="Times New Roman"/>
          <w:sz w:val="24"/>
          <w:szCs w:val="24"/>
        </w:rPr>
        <w:t>Poznámka pod čiarou k odkazu 117a znie:</w:t>
      </w:r>
    </w:p>
    <w:p w14:paraId="1C7A2947" w14:textId="77777777" w:rsidR="00C27DA2" w:rsidRDefault="007A6555">
      <w:pPr>
        <w:ind w:left="284"/>
        <w:contextualSpacing/>
        <w:rPr>
          <w:rFonts w:ascii="Times New Roman" w:hAnsi="Times New Roman" w:cs="Times New Roman"/>
          <w:sz w:val="24"/>
        </w:rPr>
      </w:pPr>
      <w:r>
        <w:rPr>
          <w:rFonts w:ascii="Times New Roman" w:hAnsi="Times New Roman" w:cs="Times New Roman"/>
          <w:sz w:val="24"/>
          <w:szCs w:val="24"/>
        </w:rPr>
        <w:t>„</w:t>
      </w:r>
      <w:r>
        <w:rPr>
          <w:rFonts w:ascii="Times New Roman" w:hAnsi="Times New Roman" w:cs="Times New Roman"/>
          <w:sz w:val="24"/>
          <w:szCs w:val="24"/>
          <w:vertAlign w:val="superscript"/>
        </w:rPr>
        <w:t>117a</w:t>
      </w:r>
      <w:r>
        <w:rPr>
          <w:rFonts w:ascii="Times New Roman" w:hAnsi="Times New Roman" w:cs="Times New Roman"/>
          <w:sz w:val="24"/>
          <w:szCs w:val="24"/>
        </w:rPr>
        <w:t>) Vyhláška Národného bezpečnostného úradu č. 165/2018 Z. z., ktorou sa určujú identifikačné kritériá pre jednotlivé kategórie závažných kybernetických bezpečnostných incidentov a podrobnosti hlásenia kybernetických bezpečnostných incidentov.“.</w:t>
      </w:r>
    </w:p>
    <w:p w14:paraId="158E3BAC" w14:textId="77777777" w:rsidR="00C27DA2" w:rsidRDefault="00C27DA2">
      <w:pPr>
        <w:ind w:left="284"/>
        <w:contextualSpacing/>
        <w:jc w:val="both"/>
        <w:rPr>
          <w:rFonts w:ascii="Times New Roman" w:hAnsi="Times New Roman" w:cs="Times New Roman"/>
          <w:sz w:val="24"/>
        </w:rPr>
      </w:pPr>
    </w:p>
    <w:p w14:paraId="0C93F5C7"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106 prvej vete sa za slová „pokyn úradu“ vkladá bodkočiarka a slová „a poskytnúť úradu výsledky vykonaného auditu“ sa nahrádzajú slovami „výsledky vykonaného auditu poskytne podnik úradu bezodkladne po ukončení auditu“.</w:t>
      </w:r>
    </w:p>
    <w:p w14:paraId="234880ED" w14:textId="77777777" w:rsidR="00C27DA2" w:rsidRDefault="00C27DA2">
      <w:pPr>
        <w:ind w:left="284"/>
        <w:contextualSpacing/>
        <w:jc w:val="both"/>
        <w:rPr>
          <w:rFonts w:ascii="Times New Roman" w:hAnsi="Times New Roman" w:cs="Times New Roman"/>
          <w:sz w:val="24"/>
        </w:rPr>
      </w:pPr>
    </w:p>
    <w:p w14:paraId="2F86CF54"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108 ods. 3 prvej vete sa vypúšťa slovo „ochranné“.</w:t>
      </w:r>
    </w:p>
    <w:p w14:paraId="61CC8B13" w14:textId="77777777" w:rsidR="00C27DA2" w:rsidRDefault="00C27DA2">
      <w:pPr>
        <w:ind w:left="284"/>
        <w:contextualSpacing/>
        <w:jc w:val="both"/>
        <w:rPr>
          <w:rFonts w:ascii="Times New Roman" w:hAnsi="Times New Roman" w:cs="Times New Roman"/>
          <w:sz w:val="24"/>
        </w:rPr>
      </w:pPr>
    </w:p>
    <w:p w14:paraId="7F0055A1"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t>V § 111 ods. 11 a v § 117 ods. 21 sa slová „ods. 8 písm. c)“ nahrádzajú slovami „ods. 9“.</w:t>
      </w:r>
    </w:p>
    <w:p w14:paraId="4AE1F9BF" w14:textId="77777777" w:rsidR="00C27DA2" w:rsidRDefault="00C27DA2">
      <w:pPr>
        <w:pStyle w:val="Odsekzoznamu"/>
        <w:spacing w:after="0" w:line="240" w:lineRule="auto"/>
        <w:rPr>
          <w:rFonts w:ascii="Times New Roman" w:hAnsi="Times New Roman" w:cs="Times New Roman"/>
          <w:sz w:val="24"/>
        </w:rPr>
      </w:pPr>
    </w:p>
    <w:p w14:paraId="5A3702C1"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t>V § 116 ods. 3 sa za slovami „elektronickej pošty“ slovo „a“ nahrádza čiarkou a za slovo „správ“ sa vkladajú slová „a služby MMS“.</w:t>
      </w:r>
    </w:p>
    <w:p w14:paraId="0B71954F" w14:textId="77777777" w:rsidR="00C27DA2" w:rsidRDefault="00C27DA2">
      <w:pPr>
        <w:pStyle w:val="Odsekzoznamu"/>
        <w:rPr>
          <w:rFonts w:ascii="Times New Roman" w:hAnsi="Times New Roman" w:cs="Times New Roman"/>
          <w:sz w:val="24"/>
        </w:rPr>
      </w:pPr>
    </w:p>
    <w:p w14:paraId="1F79C075"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t>V § 116 ods. 4 sa za slovami „elektronickej pošty“ slovo „a“ nahrádza čiarkou a na konci sa pripájajú tieto slová: „a služby MMS“.</w:t>
      </w:r>
    </w:p>
    <w:p w14:paraId="1CD90A4B" w14:textId="77777777" w:rsidR="00C27DA2" w:rsidRDefault="00C27DA2">
      <w:pPr>
        <w:contextualSpacing/>
        <w:jc w:val="both"/>
        <w:rPr>
          <w:rFonts w:ascii="Times New Roman" w:hAnsi="Times New Roman" w:cs="Times New Roman"/>
          <w:sz w:val="24"/>
        </w:rPr>
      </w:pPr>
    </w:p>
    <w:p w14:paraId="4D6CA527"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116 ods. 6 druhej vete sa za slová „prijatie námietky volania“ vkladajú slová „</w:t>
      </w:r>
      <w:r>
        <w:rPr>
          <w:rFonts w:ascii="Times New Roman" w:hAnsi="Times New Roman" w:cs="Times New Roman"/>
          <w:bCs/>
          <w:sz w:val="24"/>
          <w:szCs w:val="24"/>
        </w:rPr>
        <w:t>najneskôr do 30 dní odo dňa odvolania súhlasu alebo prijatia námietky volania“.</w:t>
      </w:r>
    </w:p>
    <w:p w14:paraId="5C08B510" w14:textId="77777777" w:rsidR="00C27DA2" w:rsidRDefault="00C27DA2">
      <w:pPr>
        <w:ind w:left="284"/>
        <w:contextualSpacing/>
        <w:jc w:val="both"/>
        <w:rPr>
          <w:rFonts w:ascii="Times New Roman" w:hAnsi="Times New Roman" w:cs="Times New Roman"/>
          <w:sz w:val="24"/>
        </w:rPr>
      </w:pPr>
    </w:p>
    <w:p w14:paraId="5517163B"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 xml:space="preserve">V § 116 ods. 7 sa za slovo „marketingu“ vkladajú slová „a na overovanie uvedenia telefónneho čísla alebo skupiny telefónnych čísel osobou vykonávajúcou priamy marketing v zozname telefónnych čísel“ a na konci sa pripája táto veta: „Úrad overuje v zozname všetky telefónne čísla alebo skupiny telefónnych čísel, ktoré mu poskytne osoba vykonávajúca priamy marketing.“. </w:t>
      </w:r>
    </w:p>
    <w:p w14:paraId="71BCB317" w14:textId="77777777" w:rsidR="00C27DA2" w:rsidRDefault="00C27DA2">
      <w:pPr>
        <w:ind w:left="284"/>
        <w:contextualSpacing/>
        <w:jc w:val="both"/>
        <w:rPr>
          <w:rFonts w:ascii="Times New Roman" w:hAnsi="Times New Roman" w:cs="Times New Roman"/>
          <w:sz w:val="24"/>
        </w:rPr>
      </w:pPr>
    </w:p>
    <w:p w14:paraId="6F2F7B81"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lastRenderedPageBreak/>
        <w:t>V § 116 ods. 12 sa za slovom „telefaxu“ slovo „alebo“ nahrádza čiarkou a za slovo „správ“ sa vkladajú slová „alebo služieb MMS“.</w:t>
      </w:r>
    </w:p>
    <w:p w14:paraId="0BA1F156" w14:textId="77777777" w:rsidR="00C27DA2" w:rsidRDefault="00C27DA2">
      <w:pPr>
        <w:pStyle w:val="Odsekzoznamu"/>
        <w:spacing w:after="0" w:line="240" w:lineRule="auto"/>
        <w:rPr>
          <w:rFonts w:ascii="Times New Roman" w:hAnsi="Times New Roman" w:cs="Times New Roman"/>
          <w:sz w:val="24"/>
        </w:rPr>
      </w:pPr>
    </w:p>
    <w:p w14:paraId="5EB43241"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116 ods. 12 a 15 sa vypúšťajú slová „fyzickou osobou podnikateľom alebo“.</w:t>
      </w:r>
    </w:p>
    <w:p w14:paraId="41F8C26D" w14:textId="77777777" w:rsidR="00C27DA2" w:rsidRDefault="00C27DA2">
      <w:pPr>
        <w:contextualSpacing/>
        <w:jc w:val="both"/>
        <w:rPr>
          <w:rFonts w:ascii="Times New Roman" w:hAnsi="Times New Roman" w:cs="Times New Roman"/>
          <w:sz w:val="24"/>
        </w:rPr>
      </w:pPr>
    </w:p>
    <w:p w14:paraId="7F47AF21"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116 ods. 13 sa slovo „ho“ nahrádza slovom „ju“.</w:t>
      </w:r>
    </w:p>
    <w:p w14:paraId="7C167587" w14:textId="77777777" w:rsidR="00C27DA2" w:rsidRDefault="00C27DA2">
      <w:pPr>
        <w:contextualSpacing/>
        <w:jc w:val="both"/>
        <w:rPr>
          <w:rFonts w:ascii="Times New Roman" w:hAnsi="Times New Roman" w:cs="Times New Roman"/>
          <w:sz w:val="24"/>
        </w:rPr>
      </w:pPr>
    </w:p>
    <w:p w14:paraId="04A7B5A8"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116 ods. 15 sa v prvej vete a druhej vete za slovo „pošty“ vkladá čiarka a slová „služby SMS alebo služby MMS“.</w:t>
      </w:r>
    </w:p>
    <w:p w14:paraId="30F09A04" w14:textId="77777777" w:rsidR="00C27DA2" w:rsidRDefault="00C27DA2">
      <w:pPr>
        <w:ind w:left="284"/>
        <w:contextualSpacing/>
        <w:jc w:val="both"/>
        <w:rPr>
          <w:rFonts w:ascii="Times New Roman" w:hAnsi="Times New Roman" w:cs="Times New Roman"/>
          <w:sz w:val="24"/>
        </w:rPr>
      </w:pPr>
    </w:p>
    <w:p w14:paraId="195156D5"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t>V § 116 a v § 131 ods. 11 sa slová "služby krátkych správ" vo všetkých tvaroch nahrádzajú slovami "služby SMS" v príslušnom tvare.</w:t>
      </w:r>
    </w:p>
    <w:p w14:paraId="607CF8E0" w14:textId="77777777" w:rsidR="00C27DA2" w:rsidRDefault="00C27DA2">
      <w:pPr>
        <w:pStyle w:val="Odsekzoznamu"/>
        <w:spacing w:after="0" w:line="240" w:lineRule="auto"/>
        <w:rPr>
          <w:rFonts w:ascii="Times New Roman" w:hAnsi="Times New Roman" w:cs="Times New Roman"/>
          <w:sz w:val="24"/>
        </w:rPr>
      </w:pPr>
    </w:p>
    <w:p w14:paraId="35649EDD"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117 ods. 17 sa nad slovom „predpisu“ odkaz „</w:t>
      </w:r>
      <w:r>
        <w:rPr>
          <w:rFonts w:ascii="Times New Roman" w:hAnsi="Times New Roman" w:cs="Times New Roman"/>
          <w:sz w:val="24"/>
          <w:vertAlign w:val="superscript"/>
        </w:rPr>
        <w:t>16</w:t>
      </w:r>
      <w:r>
        <w:rPr>
          <w:rFonts w:ascii="Times New Roman" w:hAnsi="Times New Roman" w:cs="Times New Roman"/>
          <w:sz w:val="24"/>
        </w:rPr>
        <w:t>)“ nahrádza odkazom „</w:t>
      </w:r>
      <w:r>
        <w:rPr>
          <w:rFonts w:ascii="Times New Roman" w:hAnsi="Times New Roman" w:cs="Times New Roman"/>
          <w:sz w:val="24"/>
          <w:vertAlign w:val="superscript"/>
        </w:rPr>
        <w:t>17</w:t>
      </w:r>
      <w:r>
        <w:rPr>
          <w:rFonts w:ascii="Times New Roman" w:hAnsi="Times New Roman" w:cs="Times New Roman"/>
          <w:sz w:val="24"/>
        </w:rPr>
        <w:t>)“.</w:t>
      </w:r>
    </w:p>
    <w:p w14:paraId="702F56EE" w14:textId="77777777" w:rsidR="00C27DA2" w:rsidRDefault="00C27DA2">
      <w:pPr>
        <w:ind w:left="284"/>
        <w:contextualSpacing/>
        <w:jc w:val="both"/>
        <w:rPr>
          <w:rFonts w:ascii="Times New Roman" w:hAnsi="Times New Roman" w:cs="Times New Roman"/>
          <w:sz w:val="24"/>
        </w:rPr>
      </w:pPr>
    </w:p>
    <w:p w14:paraId="6326CFB6"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117 ods. 19 sa nad slovom „predpisu“ odkaz „</w:t>
      </w:r>
      <w:r>
        <w:rPr>
          <w:rFonts w:ascii="Times New Roman" w:hAnsi="Times New Roman" w:cs="Times New Roman"/>
          <w:sz w:val="24"/>
          <w:vertAlign w:val="superscript"/>
        </w:rPr>
        <w:t>36</w:t>
      </w:r>
      <w:r>
        <w:rPr>
          <w:rFonts w:ascii="Times New Roman" w:hAnsi="Times New Roman" w:cs="Times New Roman"/>
          <w:sz w:val="24"/>
        </w:rPr>
        <w:t>)“ nahrádza odkazom „</w:t>
      </w:r>
      <w:r>
        <w:rPr>
          <w:rFonts w:ascii="Times New Roman" w:hAnsi="Times New Roman" w:cs="Times New Roman"/>
          <w:sz w:val="24"/>
          <w:vertAlign w:val="superscript"/>
        </w:rPr>
        <w:t>37</w:t>
      </w:r>
      <w:r>
        <w:rPr>
          <w:rFonts w:ascii="Times New Roman" w:hAnsi="Times New Roman" w:cs="Times New Roman"/>
          <w:sz w:val="24"/>
        </w:rPr>
        <w:t>)“.</w:t>
      </w:r>
    </w:p>
    <w:p w14:paraId="62FB5EA5" w14:textId="77777777" w:rsidR="00C27DA2" w:rsidRDefault="00C27DA2">
      <w:pPr>
        <w:pStyle w:val="Odsekzoznamu"/>
        <w:spacing w:after="0" w:line="240" w:lineRule="auto"/>
        <w:rPr>
          <w:rFonts w:ascii="Times New Roman" w:hAnsi="Times New Roman" w:cs="Times New Roman"/>
          <w:sz w:val="24"/>
        </w:rPr>
      </w:pPr>
    </w:p>
    <w:p w14:paraId="606ABE80"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t>V § 122 ods. 1 sa slovo „poverených“ nahrádza slovom „oprávnených“, slová „</w:t>
      </w:r>
      <w:r>
        <w:rPr>
          <w:rFonts w:ascii="Times New Roman" w:hAnsi="Times New Roman" w:cs="Times New Roman"/>
          <w:sz w:val="24"/>
          <w:szCs w:val="24"/>
          <w:shd w:val="clear" w:color="auto" w:fill="FFFFFF"/>
        </w:rPr>
        <w:t>prešetruje podnety tretích osôb“ sa nahrádzajú slovami „na podnet tretej osoby“ a na konci sa pripájajú tieto vety: „Ak o to požiada osoba, ktorá podala podnet na vykonanie kontroly, úrad jej do siedmich dní odo dňa doručenia žiadosti potvrdí prijatie podnetu. Pri výkone dohľadu úrad postupuje v súlade s princípmi efektívnosti, objektívnosti, transparentnosti, nediskriminácie, primeranosti a odôvodnenosti.“.</w:t>
      </w:r>
    </w:p>
    <w:p w14:paraId="7A1B172D" w14:textId="77777777" w:rsidR="00C27DA2" w:rsidRDefault="00C27DA2">
      <w:pPr>
        <w:pStyle w:val="Odsekzoznamu"/>
        <w:rPr>
          <w:rFonts w:ascii="Times New Roman" w:hAnsi="Times New Roman" w:cs="Times New Roman"/>
          <w:sz w:val="24"/>
        </w:rPr>
      </w:pPr>
    </w:p>
    <w:p w14:paraId="7C552203"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t>V § 122 ods. 2 štvrtej vete sa slovo „poverení“ nahrádza slovom „oprávnení“ a v šiestej vete sa slovo „poverenia“ nahrádza slovom „oprávnenia“.</w:t>
      </w:r>
    </w:p>
    <w:p w14:paraId="6906D947" w14:textId="77777777" w:rsidR="00C27DA2" w:rsidRDefault="00C27DA2">
      <w:pPr>
        <w:ind w:left="284"/>
        <w:contextualSpacing/>
        <w:jc w:val="both"/>
        <w:rPr>
          <w:rFonts w:ascii="Times New Roman" w:hAnsi="Times New Roman" w:cs="Times New Roman"/>
          <w:sz w:val="24"/>
        </w:rPr>
      </w:pPr>
    </w:p>
    <w:p w14:paraId="46CA734D"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122 ods. 5 písm. a) sa vypúšťajú slová „u kontrolovanej osoby“ a v písmene d) sa na konci bodka nahrádza bodkočiarkou a pripájajú sa tieto slová: „o vykonanom preverovaní úrad vyhotoví písomný záznam.“.</w:t>
      </w:r>
    </w:p>
    <w:p w14:paraId="5FB62A23" w14:textId="77777777" w:rsidR="00C27DA2" w:rsidRDefault="00C27DA2">
      <w:pPr>
        <w:ind w:left="284"/>
        <w:contextualSpacing/>
        <w:jc w:val="both"/>
        <w:rPr>
          <w:rFonts w:ascii="Times New Roman" w:hAnsi="Times New Roman" w:cs="Times New Roman"/>
          <w:sz w:val="24"/>
        </w:rPr>
      </w:pPr>
    </w:p>
    <w:p w14:paraId="6A7B6065"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122 ods. 11 písm. a) sa slová „kontrolované zariadenia“ nahrádzajú slovami „zariadenia podliehajúce dohľadu“.</w:t>
      </w:r>
    </w:p>
    <w:p w14:paraId="1A2E012C" w14:textId="77777777" w:rsidR="00C27DA2" w:rsidRDefault="00C27DA2">
      <w:pPr>
        <w:ind w:left="284"/>
        <w:contextualSpacing/>
        <w:jc w:val="both"/>
        <w:rPr>
          <w:rFonts w:ascii="Times New Roman" w:hAnsi="Times New Roman" w:cs="Times New Roman"/>
          <w:sz w:val="24"/>
        </w:rPr>
      </w:pPr>
    </w:p>
    <w:p w14:paraId="71EFBFD6"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szCs w:val="24"/>
        </w:rPr>
        <w:t xml:space="preserve">V § 122 ods. 13 písm. c) </w:t>
      </w:r>
      <w:r>
        <w:rPr>
          <w:rFonts w:ascii="Times New Roman" w:hAnsi="Times New Roman" w:cs="Times New Roman"/>
          <w:sz w:val="24"/>
        </w:rPr>
        <w:t>sa nad slovom „predpisom“ odkaz „</w:t>
      </w:r>
      <w:r>
        <w:rPr>
          <w:rFonts w:ascii="Times New Roman" w:hAnsi="Times New Roman" w:cs="Times New Roman"/>
          <w:sz w:val="24"/>
          <w:vertAlign w:val="superscript"/>
        </w:rPr>
        <w:t>35</w:t>
      </w:r>
      <w:r>
        <w:rPr>
          <w:rFonts w:ascii="Times New Roman" w:hAnsi="Times New Roman" w:cs="Times New Roman"/>
          <w:sz w:val="24"/>
        </w:rPr>
        <w:t>)“ nahrádza odkazom „</w:t>
      </w:r>
      <w:r>
        <w:rPr>
          <w:rFonts w:ascii="Times New Roman" w:hAnsi="Times New Roman" w:cs="Times New Roman"/>
          <w:sz w:val="24"/>
          <w:vertAlign w:val="superscript"/>
        </w:rPr>
        <w:t>142a</w:t>
      </w:r>
      <w:r>
        <w:rPr>
          <w:rFonts w:ascii="Times New Roman" w:hAnsi="Times New Roman" w:cs="Times New Roman"/>
          <w:sz w:val="24"/>
        </w:rPr>
        <w:t>)“ a v písmene d) sa nad slovom „predpisu“ odkaz „</w:t>
      </w:r>
      <w:r>
        <w:rPr>
          <w:rFonts w:ascii="Times New Roman" w:hAnsi="Times New Roman" w:cs="Times New Roman"/>
          <w:sz w:val="24"/>
          <w:vertAlign w:val="superscript"/>
        </w:rPr>
        <w:t>36</w:t>
      </w:r>
      <w:r>
        <w:rPr>
          <w:rFonts w:ascii="Times New Roman" w:hAnsi="Times New Roman" w:cs="Times New Roman"/>
          <w:sz w:val="24"/>
        </w:rPr>
        <w:t>)“ nahrádza odkazom „</w:t>
      </w:r>
      <w:r>
        <w:rPr>
          <w:rFonts w:ascii="Times New Roman" w:hAnsi="Times New Roman" w:cs="Times New Roman"/>
          <w:sz w:val="24"/>
          <w:vertAlign w:val="superscript"/>
        </w:rPr>
        <w:t>142b</w:t>
      </w:r>
      <w:r>
        <w:rPr>
          <w:rFonts w:ascii="Times New Roman" w:hAnsi="Times New Roman" w:cs="Times New Roman"/>
          <w:sz w:val="24"/>
        </w:rPr>
        <w:t>)“.</w:t>
      </w:r>
    </w:p>
    <w:p w14:paraId="159F6031" w14:textId="77777777" w:rsidR="00C27DA2" w:rsidRDefault="00C27DA2">
      <w:pPr>
        <w:contextualSpacing/>
        <w:jc w:val="both"/>
        <w:rPr>
          <w:rFonts w:ascii="Times New Roman" w:hAnsi="Times New Roman" w:cs="Times New Roman"/>
          <w:sz w:val="24"/>
        </w:rPr>
      </w:pPr>
    </w:p>
    <w:p w14:paraId="1E39FD90" w14:textId="77777777" w:rsidR="00C27DA2" w:rsidRDefault="007A6555">
      <w:pPr>
        <w:contextualSpacing/>
        <w:jc w:val="both"/>
        <w:rPr>
          <w:rFonts w:ascii="Times New Roman" w:hAnsi="Times New Roman" w:cs="Times New Roman"/>
          <w:sz w:val="24"/>
        </w:rPr>
      </w:pPr>
      <w:r>
        <w:rPr>
          <w:rFonts w:ascii="Times New Roman" w:hAnsi="Times New Roman" w:cs="Times New Roman"/>
          <w:sz w:val="24"/>
        </w:rPr>
        <w:t>Poznámky k odkazom 142a a 142b znejú:</w:t>
      </w:r>
    </w:p>
    <w:p w14:paraId="31C134E9" w14:textId="77777777" w:rsidR="00C27DA2" w:rsidRDefault="007A6555">
      <w:pPr>
        <w:contextualSpacing/>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vertAlign w:val="superscript"/>
        </w:rPr>
        <w:t>142a</w:t>
      </w:r>
      <w:r>
        <w:rPr>
          <w:rFonts w:ascii="Times New Roman" w:hAnsi="Times New Roman" w:cs="Times New Roman"/>
          <w:sz w:val="24"/>
        </w:rPr>
        <w:t>) Zákon Národnej rady Slovenskej republiky č. 171/1993 Z. z. v znení neskorších predpisov.</w:t>
      </w:r>
    </w:p>
    <w:p w14:paraId="5C179FF1" w14:textId="77777777" w:rsidR="00C27DA2" w:rsidRDefault="007A6555">
      <w:pPr>
        <w:contextualSpacing/>
        <w:jc w:val="both"/>
        <w:rPr>
          <w:rFonts w:ascii="Times New Roman" w:hAnsi="Times New Roman" w:cs="Times New Roman"/>
          <w:sz w:val="24"/>
        </w:rPr>
      </w:pPr>
      <w:r>
        <w:rPr>
          <w:rFonts w:ascii="Times New Roman" w:hAnsi="Times New Roman" w:cs="Times New Roman"/>
          <w:sz w:val="24"/>
          <w:vertAlign w:val="superscript"/>
        </w:rPr>
        <w:t>142b</w:t>
      </w:r>
      <w:r>
        <w:rPr>
          <w:rFonts w:ascii="Times New Roman" w:hAnsi="Times New Roman" w:cs="Times New Roman"/>
          <w:sz w:val="24"/>
        </w:rPr>
        <w:t>) Zákon č. 153/2001 Z. z. o prokuratúre v znení neskorších predpisov.“.</w:t>
      </w:r>
    </w:p>
    <w:p w14:paraId="115FBD77" w14:textId="77777777" w:rsidR="00C27DA2" w:rsidRDefault="00C27DA2">
      <w:pPr>
        <w:ind w:left="720"/>
        <w:contextualSpacing/>
        <w:rPr>
          <w:rFonts w:ascii="Times New Roman" w:hAnsi="Times New Roman" w:cs="Times New Roman"/>
          <w:sz w:val="24"/>
        </w:rPr>
      </w:pPr>
    </w:p>
    <w:p w14:paraId="20F43AB3"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szCs w:val="24"/>
        </w:rPr>
        <w:t>V § 122 ods. 13 písm. f) sa nad slovom „predpisu“ odkaz „</w:t>
      </w:r>
      <w:r>
        <w:rPr>
          <w:rFonts w:ascii="Times New Roman" w:hAnsi="Times New Roman" w:cs="Times New Roman"/>
          <w:sz w:val="24"/>
          <w:szCs w:val="24"/>
          <w:vertAlign w:val="superscript"/>
        </w:rPr>
        <w:t>27</w:t>
      </w:r>
      <w:r>
        <w:rPr>
          <w:rFonts w:ascii="Times New Roman" w:hAnsi="Times New Roman" w:cs="Times New Roman"/>
          <w:sz w:val="24"/>
          <w:szCs w:val="24"/>
        </w:rPr>
        <w:t>)“ nahrádza odkazom „</w:t>
      </w:r>
      <w:r>
        <w:rPr>
          <w:rFonts w:ascii="Times New Roman" w:hAnsi="Times New Roman" w:cs="Times New Roman"/>
          <w:sz w:val="24"/>
          <w:szCs w:val="24"/>
          <w:vertAlign w:val="superscript"/>
        </w:rPr>
        <w:t>28</w:t>
      </w:r>
      <w:r>
        <w:rPr>
          <w:rFonts w:ascii="Times New Roman" w:hAnsi="Times New Roman" w:cs="Times New Roman"/>
          <w:sz w:val="24"/>
          <w:szCs w:val="24"/>
        </w:rPr>
        <w:t>)“.</w:t>
      </w:r>
    </w:p>
    <w:p w14:paraId="547CAEE8" w14:textId="77777777" w:rsidR="00C27DA2" w:rsidRDefault="00C27DA2">
      <w:pPr>
        <w:pStyle w:val="Odsekzoznamu"/>
        <w:spacing w:after="0" w:line="240" w:lineRule="auto"/>
        <w:rPr>
          <w:rFonts w:ascii="Times New Roman" w:hAnsi="Times New Roman" w:cs="Times New Roman"/>
          <w:sz w:val="24"/>
        </w:rPr>
      </w:pPr>
    </w:p>
    <w:p w14:paraId="4E4ED7DE" w14:textId="77777777" w:rsidR="00C27DA2" w:rsidRDefault="007A6555">
      <w:pPr>
        <w:numPr>
          <w:ilvl w:val="0"/>
          <w:numId w:val="1"/>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t>V § 122 ods. 18 druhej vete sa slovo „poverení“ nahrádza slovom „oprávnení“.</w:t>
      </w:r>
    </w:p>
    <w:p w14:paraId="41BC3478" w14:textId="77777777" w:rsidR="00C27DA2" w:rsidRDefault="00C27DA2">
      <w:pPr>
        <w:pStyle w:val="Odsekzoznamu"/>
        <w:spacing w:after="0" w:line="240" w:lineRule="auto"/>
        <w:rPr>
          <w:rFonts w:ascii="Times New Roman" w:hAnsi="Times New Roman" w:cs="Times New Roman"/>
          <w:sz w:val="24"/>
          <w:highlight w:val="yellow"/>
        </w:rPr>
      </w:pPr>
    </w:p>
    <w:p w14:paraId="6C35AABF" w14:textId="77777777" w:rsidR="00C27DA2" w:rsidRDefault="007A6555">
      <w:pPr>
        <w:numPr>
          <w:ilvl w:val="0"/>
          <w:numId w:val="1"/>
        </w:numPr>
        <w:ind w:left="284" w:hanging="284"/>
        <w:contextualSpacing/>
        <w:jc w:val="both"/>
        <w:rPr>
          <w:rFonts w:ascii="Times New Roman" w:hAnsi="Times New Roman" w:cs="Times New Roman"/>
          <w:sz w:val="24"/>
          <w:szCs w:val="24"/>
        </w:rPr>
      </w:pPr>
      <w:r>
        <w:rPr>
          <w:rFonts w:ascii="Times New Roman" w:hAnsi="Times New Roman" w:cs="Times New Roman"/>
          <w:sz w:val="24"/>
          <w:szCs w:val="24"/>
        </w:rPr>
        <w:t>V § 122 sa za odsek 20 vkladá nový odsek 21, ktorý znie:</w:t>
      </w:r>
    </w:p>
    <w:p w14:paraId="61E44258" w14:textId="77777777" w:rsidR="00C27DA2" w:rsidRDefault="007A6555">
      <w:pPr>
        <w:ind w:left="284"/>
        <w:contextualSpacing/>
        <w:jc w:val="both"/>
        <w:rPr>
          <w:rFonts w:ascii="Times" w:hAnsi="Times" w:cs="Times"/>
          <w:sz w:val="24"/>
          <w:szCs w:val="24"/>
        </w:rPr>
      </w:pPr>
      <w:r>
        <w:rPr>
          <w:rFonts w:ascii="Times New Roman" w:hAnsi="Times New Roman" w:cs="Times New Roman"/>
          <w:sz w:val="24"/>
          <w:szCs w:val="24"/>
        </w:rPr>
        <w:lastRenderedPageBreak/>
        <w:t xml:space="preserve">„(21) </w:t>
      </w:r>
      <w:r>
        <w:rPr>
          <w:rFonts w:ascii="Times" w:hAnsi="Times" w:cs="Times"/>
          <w:sz w:val="24"/>
          <w:szCs w:val="24"/>
        </w:rPr>
        <w:t>Na výkon dohľadu podľa tohto paragrafu sa nevzťahuje osobitný predpis.</w:t>
      </w:r>
      <w:r>
        <w:rPr>
          <w:rFonts w:ascii="Times" w:hAnsi="Times" w:cs="Times"/>
          <w:sz w:val="24"/>
          <w:szCs w:val="24"/>
          <w:vertAlign w:val="superscript"/>
        </w:rPr>
        <w:t>143a</w:t>
      </w:r>
      <w:r>
        <w:rPr>
          <w:rFonts w:ascii="Times" w:hAnsi="Times" w:cs="Times"/>
          <w:sz w:val="24"/>
          <w:szCs w:val="24"/>
        </w:rPr>
        <w:t>)“.</w:t>
      </w:r>
    </w:p>
    <w:p w14:paraId="0CD2059C" w14:textId="77777777" w:rsidR="00C27DA2" w:rsidRDefault="00C27DA2">
      <w:pPr>
        <w:ind w:left="284"/>
        <w:contextualSpacing/>
        <w:jc w:val="both"/>
        <w:rPr>
          <w:rFonts w:ascii="Times" w:hAnsi="Times" w:cs="Times"/>
          <w:sz w:val="24"/>
          <w:szCs w:val="24"/>
        </w:rPr>
      </w:pPr>
    </w:p>
    <w:p w14:paraId="702DEAC4" w14:textId="77777777" w:rsidR="00C27DA2" w:rsidRDefault="007A6555">
      <w:pPr>
        <w:ind w:left="284"/>
        <w:contextualSpacing/>
        <w:jc w:val="both"/>
        <w:rPr>
          <w:rFonts w:ascii="Times" w:hAnsi="Times" w:cs="Times"/>
          <w:sz w:val="24"/>
          <w:szCs w:val="24"/>
        </w:rPr>
      </w:pPr>
      <w:r>
        <w:rPr>
          <w:rFonts w:ascii="Times" w:hAnsi="Times" w:cs="Times"/>
          <w:sz w:val="24"/>
          <w:szCs w:val="24"/>
        </w:rPr>
        <w:t>Doterajšie odseky 21 až 24 sa označujú ako odseky 22 až 25.</w:t>
      </w:r>
    </w:p>
    <w:p w14:paraId="2C944AC7" w14:textId="77777777" w:rsidR="00C27DA2" w:rsidRDefault="00C27DA2">
      <w:pPr>
        <w:ind w:left="284"/>
        <w:contextualSpacing/>
        <w:jc w:val="both"/>
        <w:rPr>
          <w:rFonts w:ascii="Times" w:hAnsi="Times" w:cs="Times"/>
          <w:sz w:val="24"/>
          <w:szCs w:val="24"/>
        </w:rPr>
      </w:pPr>
    </w:p>
    <w:p w14:paraId="50058B95" w14:textId="77777777" w:rsidR="00C27DA2" w:rsidRDefault="007A6555">
      <w:pPr>
        <w:ind w:left="284"/>
        <w:contextualSpacing/>
        <w:jc w:val="both"/>
        <w:rPr>
          <w:rFonts w:ascii="Times" w:hAnsi="Times" w:cs="Times"/>
          <w:sz w:val="24"/>
          <w:szCs w:val="24"/>
        </w:rPr>
      </w:pPr>
      <w:r>
        <w:rPr>
          <w:rFonts w:ascii="Times" w:hAnsi="Times" w:cs="Times"/>
          <w:sz w:val="24"/>
          <w:szCs w:val="24"/>
        </w:rPr>
        <w:t>Poznámka pod čiarou k odkazu 143a znie:</w:t>
      </w:r>
    </w:p>
    <w:p w14:paraId="7FC8C46B" w14:textId="77777777" w:rsidR="00C27DA2" w:rsidRDefault="007A6555">
      <w:pPr>
        <w:ind w:left="284"/>
        <w:contextualSpacing/>
        <w:jc w:val="both"/>
        <w:rPr>
          <w:rFonts w:ascii="Times New Roman" w:hAnsi="Times New Roman" w:cs="Times New Roman"/>
          <w:sz w:val="24"/>
          <w:szCs w:val="24"/>
        </w:rPr>
      </w:pPr>
      <w:r>
        <w:rPr>
          <w:rFonts w:ascii="Times" w:hAnsi="Times" w:cs="Times"/>
          <w:sz w:val="24"/>
          <w:szCs w:val="24"/>
        </w:rPr>
        <w:t>„</w:t>
      </w:r>
      <w:r>
        <w:rPr>
          <w:rFonts w:ascii="Times" w:hAnsi="Times" w:cs="Times"/>
          <w:sz w:val="24"/>
          <w:szCs w:val="24"/>
          <w:vertAlign w:val="superscript"/>
        </w:rPr>
        <w:t>143a</w:t>
      </w:r>
      <w:r>
        <w:rPr>
          <w:rFonts w:ascii="Times" w:hAnsi="Times" w:cs="Times"/>
          <w:sz w:val="24"/>
          <w:szCs w:val="24"/>
        </w:rPr>
        <w:t>) Zákon Národnej rady Slovenskej republiky č. 10/1996 Z. z. o kontrole v štátnej správe v znení neskorších predpisov.“.</w:t>
      </w:r>
    </w:p>
    <w:p w14:paraId="54242F49" w14:textId="77777777" w:rsidR="00C27DA2" w:rsidRDefault="00C27DA2">
      <w:pPr>
        <w:ind w:left="284"/>
        <w:contextualSpacing/>
        <w:jc w:val="both"/>
        <w:rPr>
          <w:rFonts w:ascii="Times New Roman" w:hAnsi="Times New Roman" w:cs="Times New Roman"/>
          <w:sz w:val="24"/>
        </w:rPr>
      </w:pPr>
    </w:p>
    <w:p w14:paraId="0B36EB73" w14:textId="77777777" w:rsidR="00C27DA2" w:rsidRDefault="007A6555">
      <w:pPr>
        <w:numPr>
          <w:ilvl w:val="0"/>
          <w:numId w:val="1"/>
        </w:numPr>
        <w:ind w:left="284" w:hanging="284"/>
        <w:contextualSpacing/>
        <w:jc w:val="both"/>
        <w:rPr>
          <w:rFonts w:ascii="Times New Roman" w:hAnsi="Times New Roman" w:cs="Times New Roman"/>
          <w:sz w:val="24"/>
        </w:rPr>
      </w:pPr>
      <w:r>
        <w:rPr>
          <w:rFonts w:ascii="Times New Roman" w:hAnsi="Times New Roman" w:cs="Times New Roman"/>
          <w:sz w:val="24"/>
        </w:rPr>
        <w:t>V § 124 ods. 1 sa vypúšťajú slová „6, 11 a“, za slová § 57 ods. 1 a 2“ sa vkladá čiarka a slová „§57a ods. 1 a 2“ a slová „§ 109 ods. 3, 5 a 8“ sa nahrádzajú slovami „§ 109 ods. 3 a 5“.</w:t>
      </w:r>
    </w:p>
    <w:p w14:paraId="54F34BC8" w14:textId="77777777" w:rsidR="00C27DA2" w:rsidRDefault="00C27DA2">
      <w:pPr>
        <w:ind w:left="426"/>
        <w:contextualSpacing/>
        <w:jc w:val="both"/>
        <w:rPr>
          <w:rFonts w:ascii="Times New Roman" w:hAnsi="Times New Roman" w:cs="Times New Roman"/>
          <w:sz w:val="24"/>
        </w:rPr>
      </w:pPr>
    </w:p>
    <w:p w14:paraId="14AF098E" w14:textId="77777777" w:rsidR="00C27DA2" w:rsidRDefault="007A6555">
      <w:pPr>
        <w:numPr>
          <w:ilvl w:val="0"/>
          <w:numId w:val="1"/>
        </w:numPr>
        <w:spacing w:after="0" w:line="240" w:lineRule="auto"/>
        <w:ind w:left="425" w:hanging="425"/>
        <w:contextualSpacing/>
        <w:jc w:val="both"/>
        <w:rPr>
          <w:rFonts w:ascii="Times New Roman" w:hAnsi="Times New Roman" w:cs="Times New Roman"/>
          <w:sz w:val="24"/>
        </w:rPr>
      </w:pPr>
      <w:r>
        <w:rPr>
          <w:rFonts w:ascii="Times New Roman" w:hAnsi="Times New Roman" w:cs="Times New Roman"/>
          <w:sz w:val="24"/>
        </w:rPr>
        <w:t xml:space="preserve">V § 124 odsek 3 znie: </w:t>
      </w:r>
    </w:p>
    <w:p w14:paraId="1A0E5485" w14:textId="77777777" w:rsidR="00C27DA2" w:rsidRDefault="007A6555">
      <w:pPr>
        <w:ind w:left="284"/>
        <w:jc w:val="both"/>
        <w:rPr>
          <w:rFonts w:ascii="Times New Roman" w:hAnsi="Times New Roman" w:cs="Times New Roman"/>
          <w:sz w:val="24"/>
        </w:rPr>
      </w:pPr>
      <w:r>
        <w:rPr>
          <w:rFonts w:ascii="Times New Roman" w:hAnsi="Times New Roman" w:cs="Times New Roman"/>
          <w:sz w:val="24"/>
        </w:rPr>
        <w:t>„(3) Úrad uloží právnickej osobe alebo fyzickej osobe-podnikateľovi, ktorá porušila alebo nesplnila niektorú z povinností podľa osobitného predpisu,</w:t>
      </w:r>
      <w:r>
        <w:rPr>
          <w:rFonts w:ascii="Times New Roman" w:hAnsi="Times New Roman" w:cs="Times New Roman"/>
          <w:sz w:val="24"/>
          <w:vertAlign w:val="superscript"/>
        </w:rPr>
        <w:t>22</w:t>
      </w:r>
      <w:r>
        <w:rPr>
          <w:rFonts w:ascii="Times New Roman" w:hAnsi="Times New Roman" w:cs="Times New Roman"/>
          <w:sz w:val="24"/>
        </w:rPr>
        <w:t>) alebo podľa § 6 ods. 2, § 10 ods. 1, 5 a 7, § 12 ods. 4 a 5, § 14 ods. 3, § 15 ods. 1 až 3 a 8, § 16 ods. 1, § 20 ods. 4, § 21 ods. 4 druhej vety a ods. 6 druhej vety a tretej vety, § 25 ods. 5, § 26 ods. 1, 2 a 4, § 27 ods. 1 a 2, § 29 ods. 1, 2 a 4, § 31 ods. 1, § 33 ods. 5, § 46 ods. 6 a 11 , § 51 ods. 5 a 7, § 52 ods. 1, § 53 ods. 2, § 54 ods. 7, 8 a 12, § 55 ods. 1, § 57 ods. 4 a 5, § 60 ods. 4 a 5, § 77 ods. 1, § 82 ods. 1, 2 a 4, § 83 ods. 1 až 3, 8 a 9, § 84 ods. 3, 4, 6 až 9 a 12, § 85 ods. 1, 3 a 4, § 86 ods. 2, § 87 ods. 1, 3, 8, 10 a ods. 14 posledná veta, § 88 ods. 1, 5, 7, 9, 10, 12 až 13 a  16, § 89 ods. 3 a 5, § 91 ods. 1 až 5, § 92, § 94 ods. 2, § 98 ods. 13, § 99 ods. 1 a 2, § 102 ods. 3 a 4, § 106, § 108 ods. 3, § 109 ods. 8, § 112 ods. 2, § 113 ods. 1, 3 a 4, § 114 ods. 1, § 115, § 116 ods. 3 až 6, 8, 12, 14 a 15, § 117 ods. 18 pokutu od 200 eur do 5 % z obratu podľa odseku 6 za predchádzajúce účtovné obdobie.“.</w:t>
      </w:r>
    </w:p>
    <w:p w14:paraId="32CD342E" w14:textId="77777777" w:rsidR="00C27DA2" w:rsidRDefault="00C27DA2">
      <w:pPr>
        <w:ind w:left="284"/>
        <w:contextualSpacing/>
        <w:rPr>
          <w:rFonts w:ascii="Times New Roman" w:hAnsi="Times New Roman" w:cs="Times New Roman"/>
          <w:sz w:val="24"/>
        </w:rPr>
      </w:pPr>
    </w:p>
    <w:p w14:paraId="05579597" w14:textId="77777777" w:rsidR="00C27DA2" w:rsidRDefault="007A6555">
      <w:pPr>
        <w:numPr>
          <w:ilvl w:val="0"/>
          <w:numId w:val="1"/>
        </w:numPr>
        <w:ind w:left="284" w:hanging="284"/>
        <w:contextualSpacing/>
        <w:rPr>
          <w:rFonts w:ascii="Times New Roman" w:hAnsi="Times New Roman" w:cs="Times New Roman"/>
          <w:sz w:val="24"/>
        </w:rPr>
      </w:pPr>
      <w:r>
        <w:rPr>
          <w:rFonts w:ascii="Times New Roman" w:hAnsi="Times New Roman" w:cs="Times New Roman"/>
          <w:sz w:val="24"/>
        </w:rPr>
        <w:t xml:space="preserve">V § 131 ods. 10 sa za slová </w:t>
      </w:r>
      <w:r>
        <w:rPr>
          <w:rFonts w:ascii="Times New Roman" w:hAnsi="Times New Roman" w:cs="Times New Roman"/>
          <w:sz w:val="24"/>
          <w:szCs w:val="24"/>
        </w:rPr>
        <w:t>„§ 92“ vkladajú slová „ods. 1“.</w:t>
      </w:r>
    </w:p>
    <w:p w14:paraId="0C128345" w14:textId="77777777" w:rsidR="00C27DA2" w:rsidRDefault="00C27DA2">
      <w:pPr>
        <w:ind w:left="284"/>
        <w:contextualSpacing/>
        <w:rPr>
          <w:rFonts w:ascii="Times New Roman" w:hAnsi="Times New Roman" w:cs="Times New Roman"/>
          <w:sz w:val="24"/>
        </w:rPr>
      </w:pPr>
    </w:p>
    <w:p w14:paraId="3D42B77F" w14:textId="77777777" w:rsidR="00C27DA2" w:rsidRDefault="007A6555">
      <w:pPr>
        <w:numPr>
          <w:ilvl w:val="0"/>
          <w:numId w:val="1"/>
        </w:numPr>
        <w:ind w:left="284" w:hanging="284"/>
        <w:contextualSpacing/>
        <w:rPr>
          <w:rFonts w:ascii="Times New Roman" w:hAnsi="Times New Roman" w:cs="Times New Roman"/>
          <w:sz w:val="24"/>
        </w:rPr>
      </w:pPr>
      <w:r>
        <w:rPr>
          <w:rFonts w:ascii="Times New Roman" w:hAnsi="Times New Roman" w:cs="Times New Roman"/>
          <w:sz w:val="24"/>
        </w:rPr>
        <w:t>Za § 131 sa vkladá § 131a, ktorý vrátane nadpisu znie:</w:t>
      </w:r>
    </w:p>
    <w:p w14:paraId="43865D47" w14:textId="77777777" w:rsidR="00C27DA2" w:rsidRDefault="007A6555">
      <w:pPr>
        <w:ind w:left="284"/>
        <w:contextualSpacing/>
        <w:jc w:val="center"/>
        <w:rPr>
          <w:rFonts w:ascii="Times New Roman" w:hAnsi="Times New Roman" w:cs="Times New Roman"/>
          <w:sz w:val="24"/>
        </w:rPr>
      </w:pPr>
      <w:r>
        <w:rPr>
          <w:rFonts w:ascii="Times New Roman" w:hAnsi="Times New Roman" w:cs="Times New Roman"/>
          <w:sz w:val="24"/>
        </w:rPr>
        <w:t>„§ 131a</w:t>
      </w:r>
    </w:p>
    <w:p w14:paraId="14B533FA" w14:textId="77777777" w:rsidR="00C27DA2" w:rsidRDefault="007A6555">
      <w:pPr>
        <w:ind w:left="284"/>
        <w:contextualSpacing/>
        <w:jc w:val="center"/>
        <w:rPr>
          <w:rFonts w:ascii="Times New Roman" w:hAnsi="Times New Roman" w:cs="Times New Roman"/>
          <w:sz w:val="24"/>
        </w:rPr>
      </w:pPr>
      <w:r>
        <w:rPr>
          <w:rFonts w:ascii="Times New Roman" w:hAnsi="Times New Roman" w:cs="Times New Roman"/>
          <w:sz w:val="24"/>
        </w:rPr>
        <w:t>Prechodné ustanovenie k úpravám účinným od 1. augusta 2023</w:t>
      </w:r>
    </w:p>
    <w:p w14:paraId="0697C6BB" w14:textId="77777777" w:rsidR="00C27DA2" w:rsidRDefault="00C27DA2">
      <w:pPr>
        <w:ind w:left="284"/>
        <w:contextualSpacing/>
        <w:jc w:val="center"/>
        <w:rPr>
          <w:rFonts w:ascii="Times New Roman" w:hAnsi="Times New Roman" w:cs="Times New Roman"/>
          <w:sz w:val="24"/>
        </w:rPr>
      </w:pPr>
    </w:p>
    <w:p w14:paraId="07AF9D4C" w14:textId="77777777" w:rsidR="00C27DA2" w:rsidRDefault="007A6555">
      <w:pPr>
        <w:ind w:left="284"/>
        <w:contextualSpacing/>
        <w:jc w:val="both"/>
        <w:rPr>
          <w:rFonts w:ascii="Times New Roman" w:hAnsi="Times New Roman" w:cs="Times New Roman"/>
          <w:sz w:val="24"/>
          <w:szCs w:val="24"/>
          <w:lang w:eastAsia="sk-SK"/>
        </w:rPr>
      </w:pPr>
      <w:r>
        <w:rPr>
          <w:rFonts w:ascii="Times New Roman" w:hAnsi="Times New Roman" w:cs="Times New Roman"/>
          <w:sz w:val="24"/>
          <w:szCs w:val="24"/>
          <w:lang w:eastAsia="sk-SK"/>
        </w:rPr>
        <w:t>Konanie o riešení sporu v súvislosti s poskytnutím prístupu podľa § 57 medzi podnikmi, osobami, ktoré môžu požiadať o prístup alebo prepojenie a poskytovateľmi pridružených prostriedkov, ktoré sa začalo pred 1. augustom 2023 sa 1. augusta2023 zastavuje.“.</w:t>
      </w:r>
    </w:p>
    <w:p w14:paraId="77322A46" w14:textId="77777777" w:rsidR="00C27DA2" w:rsidRDefault="00C27DA2">
      <w:pPr>
        <w:contextualSpacing/>
        <w:jc w:val="both"/>
        <w:rPr>
          <w:rFonts w:ascii="Times New Roman" w:hAnsi="Times New Roman" w:cs="Times New Roman"/>
          <w:sz w:val="24"/>
          <w:szCs w:val="24"/>
          <w:lang w:eastAsia="sk-SK"/>
        </w:rPr>
      </w:pPr>
    </w:p>
    <w:p w14:paraId="5A8CAC13" w14:textId="77777777" w:rsidR="00C27DA2" w:rsidRDefault="007A6555">
      <w:pPr>
        <w:pStyle w:val="Odsekzoznamu"/>
        <w:numPr>
          <w:ilvl w:val="0"/>
          <w:numId w:val="1"/>
        </w:numPr>
        <w:ind w:left="426" w:hanging="426"/>
        <w:jc w:val="both"/>
        <w:rPr>
          <w:rFonts w:ascii="Times New Roman" w:hAnsi="Times New Roman" w:cs="Times New Roman"/>
          <w:sz w:val="24"/>
          <w:szCs w:val="24"/>
          <w:lang w:eastAsia="sk-SK"/>
        </w:rPr>
      </w:pPr>
      <w:r>
        <w:rPr>
          <w:rFonts w:ascii="Times New Roman" w:hAnsi="Times New Roman" w:cs="Times New Roman"/>
          <w:sz w:val="24"/>
          <w:szCs w:val="24"/>
          <w:lang w:eastAsia="sk-SK"/>
        </w:rPr>
        <w:t>V prílohe č. 1 sa za prvý bod vkladá nový druhý bod, ktorý znie:</w:t>
      </w:r>
    </w:p>
    <w:p w14:paraId="61B23D6D" w14:textId="77777777" w:rsidR="00C27DA2" w:rsidRDefault="007A6555">
      <w:pPr>
        <w:spacing w:after="0" w:line="240" w:lineRule="auto"/>
        <w:jc w:val="both"/>
        <w:rPr>
          <w:rFonts w:ascii="Times" w:hAnsi="Times" w:cs="Times"/>
          <w:sz w:val="24"/>
          <w:szCs w:val="24"/>
        </w:rPr>
      </w:pPr>
      <w:r>
        <w:rPr>
          <w:rFonts w:ascii="Times New Roman" w:hAnsi="Times New Roman" w:cs="Times New Roman"/>
          <w:sz w:val="24"/>
          <w:szCs w:val="24"/>
          <w:lang w:eastAsia="sk-SK"/>
        </w:rPr>
        <w:t xml:space="preserve">„2. </w:t>
      </w:r>
      <w:r>
        <w:rPr>
          <w:rFonts w:ascii="Times" w:hAnsi="Times" w:cs="Times"/>
          <w:sz w:val="24"/>
          <w:szCs w:val="24"/>
        </w:rPr>
        <w:t>Smernica Európskeho parlamentu a Rady 2002/65/ES z 23. septembra 2002 o poskytovaní finančných služieb spotrebiteľom na diaľku a o zmene a doplnení smernice Rady 90/619/EHS a smerníc 97/7/ES a 98/27/ES (Ú. v. ES L 271, 9.10.2002), v znení smernice Európskeho parlamentu a Rady 2005/29/ES z 11. mája 2005 (Ú. v. EÚ L 149, 11.6.2005) a smernice Európskeho parlamentu a Rady  (EÚ) 2015/2366 z 25. novembra 2015 (Ú. v. EÚ L 337, 23.12.2015).“.</w:t>
      </w:r>
    </w:p>
    <w:p w14:paraId="0DEB675A" w14:textId="77777777" w:rsidR="00C27DA2" w:rsidRDefault="007A6555">
      <w:pPr>
        <w:spacing w:after="0" w:line="240" w:lineRule="auto"/>
        <w:jc w:val="both"/>
        <w:rPr>
          <w:rFonts w:ascii="Times New Roman" w:hAnsi="Times New Roman" w:cs="Times New Roman"/>
          <w:sz w:val="24"/>
          <w:szCs w:val="24"/>
          <w:lang w:eastAsia="sk-SK"/>
        </w:rPr>
      </w:pPr>
      <w:r>
        <w:rPr>
          <w:rFonts w:ascii="Times" w:hAnsi="Times" w:cs="Times"/>
          <w:sz w:val="24"/>
          <w:szCs w:val="24"/>
        </w:rPr>
        <w:t>Doterajší druhý</w:t>
      </w:r>
      <w:r>
        <w:rPr>
          <w:rFonts w:ascii="Times New Roman" w:hAnsi="Times New Roman" w:cs="Times New Roman"/>
          <w:sz w:val="24"/>
          <w:szCs w:val="24"/>
          <w:lang w:eastAsia="sk-SK"/>
        </w:rPr>
        <w:t xml:space="preserve"> bod a tretí bod sa označujú ako tretí bod a štvrtý bod.</w:t>
      </w:r>
    </w:p>
    <w:p w14:paraId="1AE898A0" w14:textId="77777777" w:rsidR="00C27DA2" w:rsidRDefault="00C27DA2">
      <w:pPr>
        <w:spacing w:after="0" w:line="240" w:lineRule="auto"/>
        <w:contextualSpacing/>
        <w:jc w:val="both"/>
        <w:rPr>
          <w:rFonts w:ascii="Times New Roman" w:hAnsi="Times New Roman" w:cs="Times New Roman"/>
          <w:sz w:val="24"/>
          <w:szCs w:val="24"/>
          <w:lang w:eastAsia="sk-SK"/>
        </w:rPr>
      </w:pPr>
    </w:p>
    <w:p w14:paraId="6833FD0D" w14:textId="77777777" w:rsidR="00C27DA2" w:rsidRDefault="007A6555">
      <w:pPr>
        <w:pStyle w:val="Odsekzoznamu"/>
        <w:numPr>
          <w:ilvl w:val="0"/>
          <w:numId w:val="1"/>
        </w:numPr>
        <w:ind w:left="426" w:hanging="426"/>
        <w:jc w:val="both"/>
        <w:rPr>
          <w:rFonts w:ascii="Times New Roman" w:hAnsi="Times New Roman" w:cs="Times New Roman"/>
          <w:sz w:val="24"/>
          <w:szCs w:val="24"/>
          <w:lang w:eastAsia="sk-SK"/>
        </w:rPr>
      </w:pPr>
      <w:r>
        <w:rPr>
          <w:rFonts w:ascii="Times New Roman" w:hAnsi="Times New Roman" w:cs="Times New Roman"/>
          <w:sz w:val="24"/>
          <w:szCs w:val="24"/>
          <w:lang w:eastAsia="sk-SK"/>
        </w:rPr>
        <w:t>Príloha č. 4 vrátane nadpisu znie:</w:t>
      </w:r>
    </w:p>
    <w:p w14:paraId="2D7FCE24" w14:textId="77777777" w:rsidR="00C27DA2" w:rsidRDefault="007A6555">
      <w:pPr>
        <w:shd w:val="clear" w:color="auto" w:fill="FFFFFF"/>
        <w:spacing w:after="0" w:line="240" w:lineRule="auto"/>
        <w:jc w:val="right"/>
        <w:rPr>
          <w:rFonts w:ascii="Times New Roman" w:hAnsi="Times New Roman"/>
          <w:sz w:val="24"/>
          <w:szCs w:val="24"/>
        </w:rPr>
      </w:pPr>
      <w:r>
        <w:rPr>
          <w:rFonts w:ascii="Times New Roman" w:hAnsi="Times New Roman"/>
          <w:sz w:val="24"/>
          <w:szCs w:val="24"/>
        </w:rPr>
        <w:lastRenderedPageBreak/>
        <w:t>„Príloha č. 4 k zákonu č. 452/2021 Z. z.</w:t>
      </w:r>
    </w:p>
    <w:p w14:paraId="1B13FC91" w14:textId="77777777" w:rsidR="00C27DA2" w:rsidRDefault="00C27DA2">
      <w:pPr>
        <w:spacing w:after="0" w:line="240" w:lineRule="auto"/>
        <w:jc w:val="center"/>
        <w:rPr>
          <w:rFonts w:ascii="Times New Roman" w:hAnsi="Times New Roman"/>
          <w:sz w:val="24"/>
          <w:szCs w:val="24"/>
        </w:rPr>
      </w:pPr>
    </w:p>
    <w:p w14:paraId="68CD1712" w14:textId="77777777" w:rsidR="00C27DA2" w:rsidRDefault="007A6555">
      <w:pPr>
        <w:spacing w:after="0" w:line="240" w:lineRule="auto"/>
        <w:jc w:val="center"/>
        <w:rPr>
          <w:rFonts w:ascii="Times New Roman" w:hAnsi="Times New Roman"/>
          <w:sz w:val="24"/>
          <w:szCs w:val="24"/>
        </w:rPr>
      </w:pPr>
      <w:r>
        <w:rPr>
          <w:rFonts w:ascii="Times New Roman" w:hAnsi="Times New Roman"/>
          <w:sz w:val="24"/>
          <w:szCs w:val="24"/>
        </w:rPr>
        <w:t>Rozsah uchovávaných údajov</w:t>
      </w:r>
    </w:p>
    <w:p w14:paraId="1EFB09EC" w14:textId="77777777" w:rsidR="00C27DA2" w:rsidRDefault="00C27DA2">
      <w:pPr>
        <w:spacing w:after="0" w:line="240" w:lineRule="auto"/>
        <w:jc w:val="center"/>
        <w:rPr>
          <w:rFonts w:ascii="Times New Roman" w:hAnsi="Times New Roman"/>
          <w:sz w:val="24"/>
          <w:szCs w:val="24"/>
        </w:rPr>
      </w:pPr>
    </w:p>
    <w:p w14:paraId="1FB86A4B"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A. Údaje potrebné na zistenie a identifikáciu zdroja komunikácie:</w:t>
      </w:r>
    </w:p>
    <w:p w14:paraId="00D284A2"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1. ak ide o telefónnu službu prostredníctvom pevnej siete a mobilnej siete:</w:t>
      </w:r>
    </w:p>
    <w:p w14:paraId="2736F5F9"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a) telefónne číslo volajúceho,</w:t>
      </w:r>
    </w:p>
    <w:p w14:paraId="02871100"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b) meno, priezvisko a adresa trvalého pobytu, alebo obchodné meno a sídlo alebo miesto podnikania účastníka alebo registrovaného užívateľa.</w:t>
      </w:r>
    </w:p>
    <w:p w14:paraId="12A3ED2E"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2. ak ide o službu prístupu k internetu a internetovú elektronickú poštu:</w:t>
      </w:r>
    </w:p>
    <w:p w14:paraId="35CEB413"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a) pridelené označenie užívateľa pridelené každej komunikácii, ktorá vstupuje do verejnej siete,</w:t>
      </w:r>
    </w:p>
    <w:p w14:paraId="55DF1222"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b) meno, priezvisko a adresa trvalého pobytu, alebo obchodné meno a sídlo alebo miesto podnikania účastníka alebo registrovaného užívateľa a adresa internetového protokolu (IP), ktorá mu bola v čase komunikácie pridelená.</w:t>
      </w:r>
    </w:p>
    <w:p w14:paraId="69C7809C" w14:textId="77777777" w:rsidR="00C27DA2" w:rsidRDefault="00C27DA2">
      <w:pPr>
        <w:spacing w:after="0" w:line="240" w:lineRule="auto"/>
        <w:jc w:val="both"/>
        <w:rPr>
          <w:rFonts w:ascii="Times New Roman" w:hAnsi="Times New Roman"/>
          <w:sz w:val="24"/>
          <w:szCs w:val="24"/>
        </w:rPr>
      </w:pPr>
    </w:p>
    <w:p w14:paraId="259DCDD8"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B. Údaje potrebné na identifikáciu adresáta komunikácie:</w:t>
      </w:r>
    </w:p>
    <w:p w14:paraId="31EEA3E6"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1. ak ide o telefónnu službu prostredníctvom pevnej siete a mobilnej siete:</w:t>
      </w:r>
    </w:p>
    <w:p w14:paraId="2B126C86"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a) volené číslo alebo čísla (volané číslo alebo čísla) a v prípadoch, keď sú poskytnuté doplnkové služby, napríklad presmerovanie alebo odovzdanie volania, číslo alebo čísla, na ktoré je volanie smerované,</w:t>
      </w:r>
    </w:p>
    <w:p w14:paraId="7CDA0C78"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b) meno, priezvisko a adresa trvalého pobytu, alebo obchodné meno a sídlo alebo miesto podnikania účastníka alebo registrovaného užívateľa.</w:t>
      </w:r>
    </w:p>
    <w:p w14:paraId="541D55D9"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2. ak ide o internetovú elektronickú poštu:</w:t>
      </w:r>
    </w:p>
    <w:p w14:paraId="04734239"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a) označenie užívateľa,</w:t>
      </w:r>
    </w:p>
    <w:p w14:paraId="54C036C2"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b) meno, priezvisko a adresa trvalého pobytu, alebo obchodné meno a sídlo alebo miesto podnikania účastníka alebo registrovaného užívateľa, ktorý je určeným príjemcom komunikácie.</w:t>
      </w:r>
    </w:p>
    <w:p w14:paraId="6D019733" w14:textId="77777777" w:rsidR="00C27DA2" w:rsidRDefault="00C27DA2">
      <w:pPr>
        <w:spacing w:after="0" w:line="240" w:lineRule="auto"/>
        <w:jc w:val="both"/>
        <w:rPr>
          <w:rFonts w:ascii="Times New Roman" w:hAnsi="Times New Roman"/>
          <w:sz w:val="24"/>
          <w:szCs w:val="24"/>
        </w:rPr>
      </w:pPr>
    </w:p>
    <w:p w14:paraId="711280DA"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C. Údaje potrebné na identifikáciu dátumu, času a trvania komunikácie:</w:t>
      </w:r>
    </w:p>
    <w:p w14:paraId="6DE618D0"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1. ak ide o telefónnu službu prostredníctvom pevnej siete a mobilnej siete: dátum a čas začatia a ukončenia komunikácie,</w:t>
      </w:r>
    </w:p>
    <w:p w14:paraId="2F52D9E0"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2. ak ide o službu prístupu k internetu a internetovú elektronickú poštu:</w:t>
      </w:r>
    </w:p>
    <w:p w14:paraId="187D3906"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a) dátum a čas prihlásenia a odhlásenia zo služby prístupu k internetu v určitom časovom pásme spolu s dynamickou alebo statickou IP adresou, ktorú komunikácii pridelil poskytovateľ služby prístupu k internetu a užívateľské označenie účastníka alebo registrovaného užívateľa,</w:t>
      </w:r>
    </w:p>
    <w:p w14:paraId="17015C12"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b) dátum a čas prihlásenia a odhlásenia zo služieb internetovej elektronickej pošty v určitom časovom pásme.</w:t>
      </w:r>
    </w:p>
    <w:p w14:paraId="2A35DD8E" w14:textId="77777777" w:rsidR="00C27DA2" w:rsidRDefault="00C27DA2">
      <w:pPr>
        <w:spacing w:after="0" w:line="240" w:lineRule="auto"/>
        <w:jc w:val="both"/>
        <w:rPr>
          <w:rFonts w:ascii="Times New Roman" w:hAnsi="Times New Roman"/>
          <w:sz w:val="24"/>
          <w:szCs w:val="24"/>
        </w:rPr>
      </w:pPr>
    </w:p>
    <w:p w14:paraId="6F816135"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D. Údaje potrebné na identifikáciu typu komunikácie:</w:t>
      </w:r>
    </w:p>
    <w:p w14:paraId="517B192D"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1. ak ide o telefónnu službu prostredníctvom pevnej siete a mobilnej siete: používaná telefónna služba,</w:t>
      </w:r>
    </w:p>
    <w:p w14:paraId="7A81B4FA"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2. ak ide o internetovú elektronickú poštu: používaná internetová služba.</w:t>
      </w:r>
    </w:p>
    <w:p w14:paraId="5D08CEA8" w14:textId="77777777" w:rsidR="00C27DA2" w:rsidRDefault="00C27DA2">
      <w:pPr>
        <w:spacing w:after="0" w:line="240" w:lineRule="auto"/>
        <w:jc w:val="both"/>
        <w:rPr>
          <w:rFonts w:ascii="Times New Roman" w:hAnsi="Times New Roman"/>
          <w:sz w:val="24"/>
          <w:szCs w:val="24"/>
        </w:rPr>
      </w:pPr>
    </w:p>
    <w:p w14:paraId="35ECFC57"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E. Údaje potrebné na identifikáciu koncového zariadenia užívateľov alebo ich údajného zariadenia:</w:t>
      </w:r>
    </w:p>
    <w:p w14:paraId="5F99725D"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1. ak ide o telefónnu službu prostredníctvom pevnej siete: číslo volajúceho a volaného,</w:t>
      </w:r>
    </w:p>
    <w:p w14:paraId="1CC5550B"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2. ak ide o komunikáciu prostredníctvom mobilnej siete:</w:t>
      </w:r>
    </w:p>
    <w:p w14:paraId="595C591E"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a) číslo volajúceho a volaného,</w:t>
      </w:r>
    </w:p>
    <w:p w14:paraId="46D3B0BC"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b) IMSI volajúceho,</w:t>
      </w:r>
    </w:p>
    <w:p w14:paraId="422FF829"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c) IMEI volajúceho,</w:t>
      </w:r>
    </w:p>
    <w:p w14:paraId="45500AE5"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lastRenderedPageBreak/>
        <w:t>d) IMSI volaného,</w:t>
      </w:r>
    </w:p>
    <w:p w14:paraId="2ABED067"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e) IMEI volaného,</w:t>
      </w:r>
    </w:p>
    <w:p w14:paraId="754DD7C1"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f) v prípade 5G sietí SUPI volajúceho.</w:t>
      </w:r>
    </w:p>
    <w:p w14:paraId="465B0D3C" w14:textId="77777777" w:rsidR="00C27DA2" w:rsidRDefault="00C27DA2">
      <w:pPr>
        <w:spacing w:after="0" w:line="240" w:lineRule="auto"/>
        <w:jc w:val="both"/>
        <w:rPr>
          <w:rFonts w:ascii="Times New Roman" w:hAnsi="Times New Roman"/>
          <w:sz w:val="24"/>
          <w:szCs w:val="24"/>
        </w:rPr>
      </w:pPr>
    </w:p>
    <w:p w14:paraId="2E179608"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F. Údaje potrebné na identifikáciu polohy mobilného koncového zariadenia:</w:t>
      </w:r>
    </w:p>
    <w:p w14:paraId="59E38593"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1. údaje o polohe bunky pri začatí komunikácie,</w:t>
      </w:r>
    </w:p>
    <w:p w14:paraId="08883BFC" w14:textId="77777777" w:rsidR="00C27DA2" w:rsidRDefault="007A6555">
      <w:pPr>
        <w:spacing w:after="0" w:line="240" w:lineRule="auto"/>
        <w:jc w:val="both"/>
        <w:rPr>
          <w:rFonts w:ascii="Times New Roman" w:hAnsi="Times New Roman"/>
          <w:sz w:val="24"/>
          <w:szCs w:val="24"/>
        </w:rPr>
      </w:pPr>
      <w:r>
        <w:rPr>
          <w:rFonts w:ascii="Times New Roman" w:hAnsi="Times New Roman"/>
          <w:sz w:val="24"/>
          <w:szCs w:val="24"/>
        </w:rPr>
        <w:t>2. údaje identifikujúce zemepisnú polohu buniek podľa ich označenia počas obdobia uchovávania údajov o komunikácii.“.</w:t>
      </w:r>
    </w:p>
    <w:p w14:paraId="6D71F561" w14:textId="77777777" w:rsidR="00C27DA2" w:rsidRDefault="00C27DA2">
      <w:pPr>
        <w:ind w:left="284"/>
        <w:contextualSpacing/>
        <w:jc w:val="center"/>
        <w:rPr>
          <w:rFonts w:ascii="Times New Roman" w:hAnsi="Times New Roman" w:cs="Times New Roman"/>
          <w:sz w:val="24"/>
          <w:szCs w:val="24"/>
          <w:lang w:eastAsia="sk-SK"/>
        </w:rPr>
      </w:pPr>
    </w:p>
    <w:p w14:paraId="47DF8B57" w14:textId="77777777" w:rsidR="00C27DA2" w:rsidRDefault="00C27DA2">
      <w:pPr>
        <w:ind w:left="284"/>
        <w:contextualSpacing/>
        <w:jc w:val="center"/>
        <w:rPr>
          <w:rFonts w:ascii="Times New Roman" w:hAnsi="Times New Roman" w:cs="Times New Roman"/>
          <w:sz w:val="24"/>
          <w:szCs w:val="24"/>
          <w:lang w:eastAsia="sk-SK"/>
        </w:rPr>
      </w:pPr>
    </w:p>
    <w:p w14:paraId="65F1613E" w14:textId="77777777" w:rsidR="00C27DA2" w:rsidRDefault="007A6555">
      <w:pPr>
        <w:ind w:left="284"/>
        <w:contextualSpacing/>
        <w:jc w:val="center"/>
        <w:rPr>
          <w:rFonts w:ascii="Times New Roman" w:hAnsi="Times New Roman" w:cs="Times New Roman"/>
          <w:sz w:val="24"/>
          <w:szCs w:val="24"/>
          <w:lang w:eastAsia="sk-SK"/>
        </w:rPr>
      </w:pPr>
      <w:r>
        <w:rPr>
          <w:rFonts w:ascii="Times New Roman" w:hAnsi="Times New Roman" w:cs="Times New Roman"/>
          <w:sz w:val="24"/>
          <w:szCs w:val="24"/>
          <w:lang w:eastAsia="sk-SK"/>
        </w:rPr>
        <w:t>Čl. II</w:t>
      </w:r>
    </w:p>
    <w:p w14:paraId="782C8327" w14:textId="77777777" w:rsidR="00C27DA2" w:rsidRDefault="00C27DA2">
      <w:pPr>
        <w:ind w:left="284"/>
        <w:contextualSpacing/>
        <w:jc w:val="center"/>
        <w:rPr>
          <w:rFonts w:ascii="Times New Roman" w:hAnsi="Times New Roman" w:cs="Times New Roman"/>
          <w:sz w:val="24"/>
          <w:szCs w:val="24"/>
          <w:lang w:eastAsia="sk-SK"/>
        </w:rPr>
      </w:pPr>
    </w:p>
    <w:p w14:paraId="5EB06421" w14:textId="77777777" w:rsidR="00C27DA2" w:rsidRDefault="007A655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EFEFE"/>
        </w:rPr>
        <w:t>Zákon Národnej rady Slovenskej republiky č. </w:t>
      </w:r>
      <w:hyperlink r:id="rId9">
        <w:r>
          <w:rPr>
            <w:rFonts w:ascii="Times New Roman" w:eastAsia="Times New Roman" w:hAnsi="Times New Roman" w:cs="Times New Roman"/>
            <w:sz w:val="24"/>
            <w:szCs w:val="24"/>
            <w:shd w:val="clear" w:color="auto" w:fill="FEFEFE"/>
          </w:rPr>
          <w:t>145/1995 Z. z.</w:t>
        </w:r>
      </w:hyperlink>
      <w:r>
        <w:rPr>
          <w:rFonts w:ascii="Times New Roman" w:eastAsia="Times New Roman" w:hAnsi="Times New Roman" w:cs="Times New Roman"/>
          <w:sz w:val="24"/>
          <w:szCs w:val="24"/>
          <w:shd w:val="clear" w:color="auto" w:fill="FEFEFE"/>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w:t>
      </w:r>
      <w:r>
        <w:rPr>
          <w:rFonts w:ascii="Times New Roman" w:eastAsia="Times New Roman" w:hAnsi="Times New Roman" w:cs="Times New Roman"/>
          <w:sz w:val="24"/>
          <w:szCs w:val="24"/>
          <w:shd w:val="clear" w:color="auto" w:fill="FEFEFE"/>
        </w:rPr>
        <w:lastRenderedPageBreak/>
        <w:t>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a zákona č. 109/2023 Z. z. sa mení takto:</w:t>
      </w:r>
    </w:p>
    <w:p w14:paraId="2FFE34A9" w14:textId="77777777" w:rsidR="00C27DA2" w:rsidRDefault="00C27DA2">
      <w:pPr>
        <w:ind w:left="284"/>
        <w:contextualSpacing/>
        <w:jc w:val="both"/>
        <w:rPr>
          <w:rFonts w:ascii="Times New Roman" w:hAnsi="Times New Roman" w:cs="Times New Roman"/>
          <w:sz w:val="24"/>
          <w:szCs w:val="24"/>
          <w:lang w:eastAsia="sk-SK"/>
        </w:rPr>
      </w:pPr>
    </w:p>
    <w:p w14:paraId="4636F5BC" w14:textId="21E4947E" w:rsidR="00875653" w:rsidRPr="001431D2" w:rsidRDefault="00875653" w:rsidP="001431D2">
      <w:pPr>
        <w:pStyle w:val="Odsekzoznamu"/>
        <w:numPr>
          <w:ilvl w:val="3"/>
          <w:numId w:val="1"/>
        </w:numPr>
        <w:ind w:left="426"/>
        <w:rPr>
          <w:rFonts w:ascii="Times New Roman" w:hAnsi="Times New Roman" w:cs="Times New Roman"/>
          <w:sz w:val="24"/>
          <w:szCs w:val="24"/>
        </w:rPr>
      </w:pPr>
      <w:r w:rsidRPr="001431D2">
        <w:rPr>
          <w:rFonts w:ascii="Times New Roman" w:hAnsi="Times New Roman" w:cs="Times New Roman"/>
          <w:sz w:val="24"/>
          <w:szCs w:val="24"/>
        </w:rPr>
        <w:t>Poznámky pod čiarou k odkazom 26 až 27a a 27f znejú:</w:t>
      </w:r>
    </w:p>
    <w:p w14:paraId="457E0BEE" w14:textId="77777777" w:rsidR="00875653" w:rsidRDefault="00875653" w:rsidP="00875653">
      <w:pPr>
        <w:pStyle w:val="Odsekzoznamu"/>
        <w:spacing w:after="0"/>
        <w:ind w:left="644"/>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bCs/>
          <w:sz w:val="24"/>
          <w:szCs w:val="24"/>
          <w:vertAlign w:val="superscript"/>
        </w:rPr>
        <w:t>26</w:t>
      </w:r>
      <w:r>
        <w:rPr>
          <w:rFonts w:ascii="Times New Roman" w:hAnsi="Times New Roman" w:cs="Times New Roman"/>
          <w:bCs/>
          <w:sz w:val="24"/>
          <w:szCs w:val="24"/>
        </w:rPr>
        <w:t xml:space="preserve">) </w:t>
      </w:r>
      <w:r>
        <w:rPr>
          <w:rFonts w:ascii="Times New Roman" w:hAnsi="Times New Roman" w:cs="Times New Roman"/>
          <w:sz w:val="24"/>
          <w:szCs w:val="24"/>
        </w:rPr>
        <w:t xml:space="preserve">§ 22,  § 30 a 128 zákona č. 452/2021 Z. z. o elektronických komunikáciách v znení zákona č. .../2023 Z. z. </w:t>
      </w:r>
    </w:p>
    <w:p w14:paraId="0F9C931D" w14:textId="77777777" w:rsidR="00875653" w:rsidRDefault="00875653" w:rsidP="00875653">
      <w:pPr>
        <w:pStyle w:val="Odsekzoznamu"/>
        <w:spacing w:after="0"/>
        <w:ind w:left="644"/>
        <w:rPr>
          <w:rFonts w:ascii="Times New Roman" w:hAnsi="Times New Roman" w:cs="Times New Roman"/>
          <w:sz w:val="24"/>
          <w:szCs w:val="24"/>
        </w:rPr>
      </w:pPr>
      <w:r>
        <w:rPr>
          <w:rFonts w:ascii="Times New Roman" w:hAnsi="Times New Roman" w:cs="Times New Roman"/>
          <w:bCs/>
          <w:sz w:val="24"/>
          <w:szCs w:val="24"/>
          <w:vertAlign w:val="superscript"/>
        </w:rPr>
        <w:t>27</w:t>
      </w:r>
      <w:r>
        <w:rPr>
          <w:rFonts w:ascii="Times New Roman" w:hAnsi="Times New Roman" w:cs="Times New Roman"/>
          <w:bCs/>
          <w:sz w:val="24"/>
          <w:szCs w:val="24"/>
        </w:rPr>
        <w:t xml:space="preserve">) </w:t>
      </w:r>
      <w:r>
        <w:rPr>
          <w:rFonts w:ascii="Times New Roman" w:hAnsi="Times New Roman" w:cs="Times New Roman"/>
          <w:sz w:val="24"/>
          <w:szCs w:val="24"/>
        </w:rPr>
        <w:t>§ 55 zákona č. 452/2021 Z. z. v znení zákona č. .../2023  Z. z.</w:t>
      </w:r>
    </w:p>
    <w:p w14:paraId="04C4775C" w14:textId="77777777" w:rsidR="00875653" w:rsidRDefault="00875653" w:rsidP="00875653">
      <w:pPr>
        <w:pStyle w:val="Odsekzoznamu"/>
        <w:spacing w:after="0"/>
        <w:ind w:left="644"/>
        <w:rPr>
          <w:rFonts w:ascii="Times New Roman" w:hAnsi="Times New Roman" w:cs="Times New Roman"/>
          <w:sz w:val="24"/>
          <w:szCs w:val="24"/>
        </w:rPr>
      </w:pPr>
      <w:r>
        <w:rPr>
          <w:rFonts w:ascii="Times New Roman" w:hAnsi="Times New Roman" w:cs="Times New Roman"/>
          <w:bCs/>
          <w:sz w:val="24"/>
          <w:szCs w:val="24"/>
          <w:vertAlign w:val="superscript"/>
        </w:rPr>
        <w:t>27a</w:t>
      </w:r>
      <w:r>
        <w:rPr>
          <w:rFonts w:ascii="Times New Roman" w:hAnsi="Times New Roman" w:cs="Times New Roman"/>
          <w:bCs/>
          <w:sz w:val="24"/>
          <w:szCs w:val="24"/>
        </w:rPr>
        <w:t xml:space="preserve">) </w:t>
      </w:r>
      <w:r>
        <w:rPr>
          <w:rFonts w:ascii="Times New Roman" w:hAnsi="Times New Roman" w:cs="Times New Roman"/>
          <w:sz w:val="24"/>
          <w:szCs w:val="24"/>
        </w:rPr>
        <w:t>§ 55 ods.10 písm. e) zákona č. 452/2021 Z. z.</w:t>
      </w:r>
    </w:p>
    <w:p w14:paraId="0023C444" w14:textId="77777777" w:rsidR="00875653" w:rsidRDefault="00875653" w:rsidP="00875653">
      <w:pPr>
        <w:spacing w:after="0"/>
        <w:ind w:left="567"/>
        <w:contextualSpacing/>
        <w:rPr>
          <w:rFonts w:ascii="Times New Roman" w:hAnsi="Times New Roman" w:cs="Times New Roman"/>
          <w:sz w:val="24"/>
          <w:szCs w:val="24"/>
        </w:rPr>
      </w:pPr>
      <w:r>
        <w:rPr>
          <w:rFonts w:ascii="Times New Roman" w:hAnsi="Times New Roman" w:cs="Times New Roman"/>
          <w:bCs/>
          <w:sz w:val="24"/>
          <w:szCs w:val="24"/>
          <w:vertAlign w:val="superscript"/>
        </w:rPr>
        <w:t xml:space="preserve">  27f</w:t>
      </w:r>
      <w:r>
        <w:rPr>
          <w:rFonts w:ascii="Times New Roman" w:hAnsi="Times New Roman" w:cs="Times New Roman"/>
          <w:bCs/>
          <w:sz w:val="24"/>
          <w:szCs w:val="24"/>
        </w:rPr>
        <w:t xml:space="preserve">) </w:t>
      </w:r>
      <w:r>
        <w:rPr>
          <w:rFonts w:ascii="Times New Roman" w:hAnsi="Times New Roman" w:cs="Times New Roman"/>
          <w:sz w:val="24"/>
          <w:szCs w:val="24"/>
        </w:rPr>
        <w:t>§ 10 ods. 3 zákona č. 452/2021 Z. z.“.</w:t>
      </w:r>
    </w:p>
    <w:p w14:paraId="772D0EE2" w14:textId="77777777" w:rsidR="00875653" w:rsidRDefault="00875653" w:rsidP="001431D2">
      <w:pPr>
        <w:ind w:left="426"/>
        <w:contextualSpacing/>
        <w:rPr>
          <w:rFonts w:ascii="Times New Roman" w:hAnsi="Times New Roman" w:cs="Times New Roman"/>
          <w:sz w:val="24"/>
          <w:szCs w:val="24"/>
        </w:rPr>
      </w:pPr>
    </w:p>
    <w:p w14:paraId="16A0FE6C" w14:textId="77777777" w:rsidR="00C27DA2" w:rsidRDefault="00875653" w:rsidP="001431D2">
      <w:pPr>
        <w:ind w:left="284"/>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7A6555">
        <w:rPr>
          <w:rFonts w:ascii="Times New Roman" w:hAnsi="Times New Roman" w:cs="Times New Roman"/>
          <w:sz w:val="24"/>
          <w:szCs w:val="24"/>
        </w:rPr>
        <w:t>V prílohe Sadzobníku správnych poplatkov časti VII. Elektronické komunikácie položka 101 znie:</w:t>
      </w:r>
    </w:p>
    <w:p w14:paraId="394D42F0" w14:textId="77777777" w:rsidR="00C27DA2" w:rsidRDefault="007A6555">
      <w:pPr>
        <w:ind w:left="284"/>
        <w:contextualSpacing/>
        <w:rPr>
          <w:rFonts w:ascii="Times New Roman" w:hAnsi="Times New Roman" w:cs="Times New Roman"/>
          <w:sz w:val="24"/>
          <w:szCs w:val="24"/>
        </w:rPr>
      </w:pPr>
      <w:r>
        <w:rPr>
          <w:rFonts w:ascii="Times New Roman" w:hAnsi="Times New Roman" w:cs="Times New Roman"/>
          <w:b/>
          <w:sz w:val="24"/>
          <w:szCs w:val="24"/>
        </w:rPr>
        <w:t>„Položka 101</w:t>
      </w:r>
      <w:r>
        <w:rPr>
          <w:rFonts w:ascii="Times New Roman" w:hAnsi="Times New Roman" w:cs="Times New Roman"/>
          <w:sz w:val="24"/>
          <w:szCs w:val="24"/>
        </w:rPr>
        <w:t xml:space="preserve"> </w:t>
      </w:r>
    </w:p>
    <w:tbl>
      <w:tblPr>
        <w:tblW w:w="9072" w:type="dxa"/>
        <w:tblCellMar>
          <w:top w:w="15" w:type="dxa"/>
          <w:left w:w="15" w:type="dxa"/>
          <w:bottom w:w="15" w:type="dxa"/>
          <w:right w:w="15" w:type="dxa"/>
        </w:tblCellMar>
        <w:tblLook w:val="04A0" w:firstRow="1" w:lastRow="0" w:firstColumn="1" w:lastColumn="0" w:noHBand="0" w:noVBand="1"/>
      </w:tblPr>
      <w:tblGrid>
        <w:gridCol w:w="8411"/>
        <w:gridCol w:w="661"/>
      </w:tblGrid>
      <w:tr w:rsidR="00C27DA2" w14:paraId="2D79093C" w14:textId="77777777">
        <w:trPr>
          <w:trHeight w:val="885"/>
        </w:trPr>
        <w:tc>
          <w:tcPr>
            <w:tcW w:w="8410" w:type="dxa"/>
            <w:vAlign w:val="center"/>
          </w:tcPr>
          <w:tbl>
            <w:tblPr>
              <w:tblStyle w:val="Mriekatabuky"/>
              <w:tblW w:w="5000" w:type="pct"/>
              <w:tblLook w:val="04A0" w:firstRow="1" w:lastRow="0" w:firstColumn="1" w:lastColumn="0" w:noHBand="0" w:noVBand="1"/>
            </w:tblPr>
            <w:tblGrid>
              <w:gridCol w:w="4259"/>
              <w:gridCol w:w="4112"/>
            </w:tblGrid>
            <w:tr w:rsidR="00C27DA2" w14:paraId="54D4DE1F" w14:textId="77777777">
              <w:tc>
                <w:tcPr>
                  <w:tcW w:w="4262" w:type="dxa"/>
                  <w:vAlign w:val="center"/>
                </w:tcPr>
                <w:p w14:paraId="640DB286" w14:textId="77777777" w:rsidR="00C27DA2" w:rsidRDefault="007A6555">
                  <w:pPr>
                    <w:spacing w:after="0" w:line="240" w:lineRule="auto"/>
                    <w:ind w:left="284"/>
                    <w:contextualSpacing/>
                    <w:rPr>
                      <w:rFonts w:ascii="Times New Roman" w:hAnsi="Times New Roman" w:cs="Times New Roman"/>
                      <w:sz w:val="24"/>
                      <w:szCs w:val="24"/>
                      <w:vertAlign w:val="superscript"/>
                    </w:rPr>
                  </w:pPr>
                  <w:r>
                    <w:rPr>
                      <w:rFonts w:ascii="Times New Roman" w:hAnsi="Times New Roman" w:cs="Times New Roman"/>
                      <w:sz w:val="24"/>
                      <w:szCs w:val="24"/>
                    </w:rPr>
                    <w:t>a) vydanie individuálneho povolenia na používanie frekvencií</w:t>
                  </w:r>
                  <w:r>
                    <w:rPr>
                      <w:rFonts w:ascii="Times New Roman" w:hAnsi="Times New Roman" w:cs="Times New Roman"/>
                      <w:sz w:val="24"/>
                      <w:szCs w:val="24"/>
                      <w:vertAlign w:val="superscript"/>
                    </w:rPr>
                    <w:t>27b)</w:t>
                  </w:r>
                </w:p>
              </w:tc>
              <w:tc>
                <w:tcPr>
                  <w:tcW w:w="4117" w:type="dxa"/>
                  <w:vAlign w:val="bottom"/>
                </w:tcPr>
                <w:p w14:paraId="7C86A780"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6,50 eura</w:t>
                  </w:r>
                </w:p>
              </w:tc>
            </w:tr>
            <w:tr w:rsidR="00C27DA2" w14:paraId="4CDDC3A4" w14:textId="77777777">
              <w:tc>
                <w:tcPr>
                  <w:tcW w:w="4262" w:type="dxa"/>
                </w:tcPr>
                <w:p w14:paraId="055A3896" w14:textId="77777777" w:rsidR="00C27DA2" w:rsidRDefault="007A6555">
                  <w:pPr>
                    <w:spacing w:after="0" w:line="240" w:lineRule="auto"/>
                    <w:ind w:left="284"/>
                    <w:contextualSpacing/>
                    <w:rPr>
                      <w:rFonts w:ascii="Times New Roman" w:hAnsi="Times New Roman" w:cs="Times New Roman"/>
                      <w:sz w:val="24"/>
                      <w:szCs w:val="24"/>
                      <w:vertAlign w:val="superscript"/>
                    </w:rPr>
                  </w:pPr>
                  <w:r>
                    <w:rPr>
                      <w:rFonts w:ascii="Times New Roman" w:hAnsi="Times New Roman" w:cs="Times New Roman"/>
                      <w:sz w:val="24"/>
                      <w:szCs w:val="24"/>
                    </w:rPr>
                    <w:t>b) predĺženie doby platnosti individuálneho povolenia na používanie frekvencií alebo podanie žiadosti o obnovenie práv na využívanie harmonizovaného frekvenčného spektra</w:t>
                  </w:r>
                  <w:r>
                    <w:rPr>
                      <w:rFonts w:ascii="Times New Roman" w:hAnsi="Times New Roman" w:cs="Times New Roman"/>
                      <w:sz w:val="24"/>
                      <w:szCs w:val="24"/>
                      <w:vertAlign w:val="superscript"/>
                    </w:rPr>
                    <w:t>27c)</w:t>
                  </w:r>
                </w:p>
              </w:tc>
              <w:tc>
                <w:tcPr>
                  <w:tcW w:w="4117" w:type="dxa"/>
                </w:tcPr>
                <w:p w14:paraId="7139867D" w14:textId="77777777" w:rsidR="00C27DA2" w:rsidRDefault="00C27DA2">
                  <w:pPr>
                    <w:spacing w:after="0" w:line="240" w:lineRule="auto"/>
                    <w:ind w:left="284"/>
                    <w:contextualSpacing/>
                    <w:rPr>
                      <w:rFonts w:ascii="Times New Roman" w:hAnsi="Times New Roman" w:cs="Times New Roman"/>
                      <w:sz w:val="24"/>
                      <w:szCs w:val="24"/>
                    </w:rPr>
                  </w:pPr>
                </w:p>
                <w:p w14:paraId="46E96BDC" w14:textId="77777777" w:rsidR="00C27DA2" w:rsidRDefault="00C27DA2">
                  <w:pPr>
                    <w:spacing w:after="0" w:line="240" w:lineRule="auto"/>
                    <w:ind w:left="284"/>
                    <w:contextualSpacing/>
                    <w:rPr>
                      <w:rFonts w:ascii="Times New Roman" w:hAnsi="Times New Roman" w:cs="Times New Roman"/>
                      <w:sz w:val="24"/>
                      <w:szCs w:val="24"/>
                    </w:rPr>
                  </w:pPr>
                </w:p>
                <w:p w14:paraId="03DBB9E8" w14:textId="77777777" w:rsidR="00C27DA2" w:rsidRDefault="00C27DA2">
                  <w:pPr>
                    <w:spacing w:after="0" w:line="240" w:lineRule="auto"/>
                    <w:ind w:left="284"/>
                    <w:contextualSpacing/>
                    <w:rPr>
                      <w:rFonts w:ascii="Times New Roman" w:hAnsi="Times New Roman" w:cs="Times New Roman"/>
                      <w:sz w:val="24"/>
                      <w:szCs w:val="24"/>
                    </w:rPr>
                  </w:pPr>
                </w:p>
                <w:p w14:paraId="1F77AABC"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6,50 eura</w:t>
                  </w:r>
                </w:p>
              </w:tc>
            </w:tr>
            <w:tr w:rsidR="00C27DA2" w14:paraId="46C0ACE9" w14:textId="77777777">
              <w:tc>
                <w:tcPr>
                  <w:tcW w:w="4262" w:type="dxa"/>
                </w:tcPr>
                <w:p w14:paraId="72A74025" w14:textId="77777777" w:rsidR="00C27DA2" w:rsidRDefault="007A6555">
                  <w:pPr>
                    <w:spacing w:after="0" w:line="240" w:lineRule="auto"/>
                    <w:ind w:left="284"/>
                    <w:contextualSpacing/>
                    <w:rPr>
                      <w:rFonts w:ascii="Times New Roman" w:hAnsi="Times New Roman" w:cs="Times New Roman"/>
                      <w:sz w:val="24"/>
                      <w:szCs w:val="24"/>
                      <w:vertAlign w:val="superscript"/>
                    </w:rPr>
                  </w:pPr>
                  <w:r>
                    <w:rPr>
                      <w:rFonts w:ascii="Times New Roman" w:hAnsi="Times New Roman" w:cs="Times New Roman"/>
                      <w:sz w:val="24"/>
                      <w:szCs w:val="24"/>
                    </w:rPr>
                    <w:t>c) vydanie individuálneho povolenia na používanie frekvencií na prevádzku amatérskej stanice</w:t>
                  </w:r>
                  <w:r>
                    <w:rPr>
                      <w:rFonts w:ascii="Times New Roman" w:hAnsi="Times New Roman" w:cs="Times New Roman"/>
                      <w:sz w:val="24"/>
                      <w:szCs w:val="24"/>
                      <w:vertAlign w:val="superscript"/>
                    </w:rPr>
                    <w:t>27b)</w:t>
                  </w:r>
                  <w:r>
                    <w:rPr>
                      <w:rFonts w:ascii="Times New Roman" w:hAnsi="Times New Roman" w:cs="Times New Roman"/>
                      <w:sz w:val="24"/>
                      <w:szCs w:val="24"/>
                    </w:rPr>
                    <w:t xml:space="preserve"> alebo predĺženie doby jeho platnosti</w:t>
                  </w:r>
                  <w:r>
                    <w:rPr>
                      <w:rFonts w:ascii="Times New Roman" w:hAnsi="Times New Roman" w:cs="Times New Roman"/>
                      <w:sz w:val="24"/>
                      <w:szCs w:val="24"/>
                      <w:vertAlign w:val="superscript"/>
                    </w:rPr>
                    <w:t>27c)</w:t>
                  </w:r>
                </w:p>
              </w:tc>
              <w:tc>
                <w:tcPr>
                  <w:tcW w:w="4117" w:type="dxa"/>
                </w:tcPr>
                <w:p w14:paraId="1554B5EB" w14:textId="77777777" w:rsidR="00C27DA2" w:rsidRDefault="00C27DA2">
                  <w:pPr>
                    <w:spacing w:after="0" w:line="240" w:lineRule="auto"/>
                    <w:ind w:left="284"/>
                    <w:contextualSpacing/>
                    <w:rPr>
                      <w:rFonts w:ascii="Times New Roman" w:hAnsi="Times New Roman" w:cs="Times New Roman"/>
                      <w:sz w:val="24"/>
                      <w:szCs w:val="24"/>
                    </w:rPr>
                  </w:pPr>
                </w:p>
                <w:p w14:paraId="6DD3B031" w14:textId="77777777" w:rsidR="00C27DA2" w:rsidRDefault="00C27DA2">
                  <w:pPr>
                    <w:spacing w:after="0" w:line="240" w:lineRule="auto"/>
                    <w:ind w:left="284"/>
                    <w:contextualSpacing/>
                    <w:rPr>
                      <w:rFonts w:ascii="Times New Roman" w:hAnsi="Times New Roman" w:cs="Times New Roman"/>
                      <w:sz w:val="24"/>
                      <w:szCs w:val="24"/>
                    </w:rPr>
                  </w:pPr>
                </w:p>
                <w:p w14:paraId="6D1B2E00"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3 eurá</w:t>
                  </w:r>
                </w:p>
              </w:tc>
            </w:tr>
            <w:tr w:rsidR="00C27DA2" w14:paraId="7ADBF998" w14:textId="77777777">
              <w:tc>
                <w:tcPr>
                  <w:tcW w:w="4262" w:type="dxa"/>
                  <w:vAlign w:val="center"/>
                </w:tcPr>
                <w:p w14:paraId="68B64AAC"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d) zmena povolenia vydaného podľa tejto položky</w:t>
                  </w:r>
                  <w:r>
                    <w:rPr>
                      <w:rFonts w:ascii="Times New Roman" w:hAnsi="Times New Roman" w:cs="Times New Roman"/>
                      <w:sz w:val="24"/>
                      <w:szCs w:val="24"/>
                      <w:vertAlign w:val="superscript"/>
                    </w:rPr>
                    <w:t>27d)</w:t>
                  </w:r>
                  <w:r>
                    <w:rPr>
                      <w:rFonts w:ascii="Times New Roman" w:hAnsi="Times New Roman" w:cs="Times New Roman"/>
                      <w:sz w:val="24"/>
                      <w:szCs w:val="24"/>
                    </w:rPr>
                    <w:t xml:space="preserve"> </w:t>
                  </w:r>
                </w:p>
              </w:tc>
              <w:tc>
                <w:tcPr>
                  <w:tcW w:w="4117" w:type="dxa"/>
                </w:tcPr>
                <w:p w14:paraId="345B9522" w14:textId="77777777" w:rsidR="00C27DA2" w:rsidRDefault="00C27DA2">
                  <w:pPr>
                    <w:spacing w:after="0" w:line="240" w:lineRule="auto"/>
                    <w:ind w:left="284"/>
                    <w:contextualSpacing/>
                    <w:rPr>
                      <w:rFonts w:ascii="Times New Roman" w:hAnsi="Times New Roman" w:cs="Times New Roman"/>
                      <w:sz w:val="24"/>
                      <w:szCs w:val="24"/>
                    </w:rPr>
                  </w:pPr>
                </w:p>
                <w:p w14:paraId="3874FB5D"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3 eurá.“.</w:t>
                  </w:r>
                </w:p>
              </w:tc>
            </w:tr>
          </w:tbl>
          <w:p w14:paraId="6403421D" w14:textId="77777777" w:rsidR="00C27DA2" w:rsidRDefault="00C27DA2">
            <w:pPr>
              <w:spacing w:after="0" w:line="240" w:lineRule="auto"/>
              <w:ind w:left="284"/>
              <w:contextualSpacing/>
              <w:rPr>
                <w:rFonts w:ascii="Times New Roman" w:hAnsi="Times New Roman" w:cs="Times New Roman"/>
                <w:sz w:val="24"/>
                <w:szCs w:val="24"/>
              </w:rPr>
            </w:pPr>
          </w:p>
        </w:tc>
        <w:tc>
          <w:tcPr>
            <w:tcW w:w="661" w:type="dxa"/>
            <w:vAlign w:val="bottom"/>
          </w:tcPr>
          <w:p w14:paraId="6C0C4326" w14:textId="77777777" w:rsidR="00C27DA2" w:rsidRDefault="00C27DA2">
            <w:pPr>
              <w:ind w:left="284"/>
              <w:contextualSpacing/>
              <w:rPr>
                <w:rFonts w:ascii="Times New Roman" w:hAnsi="Times New Roman" w:cs="Times New Roman"/>
                <w:sz w:val="24"/>
                <w:szCs w:val="24"/>
              </w:rPr>
            </w:pPr>
          </w:p>
        </w:tc>
      </w:tr>
    </w:tbl>
    <w:p w14:paraId="1764032A" w14:textId="77777777" w:rsidR="00C27DA2" w:rsidRDefault="00C27DA2">
      <w:pPr>
        <w:ind w:left="284"/>
        <w:contextualSpacing/>
        <w:rPr>
          <w:rFonts w:ascii="Times New Roman" w:hAnsi="Times New Roman" w:cs="Times New Roman"/>
          <w:sz w:val="24"/>
          <w:szCs w:val="24"/>
        </w:rPr>
      </w:pPr>
    </w:p>
    <w:p w14:paraId="72DA16DB" w14:textId="77777777" w:rsidR="00C27DA2" w:rsidRDefault="007A6555">
      <w:pPr>
        <w:ind w:left="284"/>
        <w:contextualSpacing/>
        <w:rPr>
          <w:rFonts w:ascii="Times New Roman" w:hAnsi="Times New Roman" w:cs="Times New Roman"/>
          <w:sz w:val="24"/>
          <w:szCs w:val="24"/>
        </w:rPr>
      </w:pPr>
      <w:r>
        <w:rPr>
          <w:rFonts w:ascii="Times New Roman" w:hAnsi="Times New Roman" w:cs="Times New Roman"/>
          <w:sz w:val="24"/>
          <w:szCs w:val="24"/>
        </w:rPr>
        <w:t>Poznámky pod čiarou k odkazom 27b až 27d znejú:</w:t>
      </w:r>
    </w:p>
    <w:p w14:paraId="33ABBD08" w14:textId="77777777" w:rsidR="00C27DA2" w:rsidRDefault="007A6555">
      <w:pPr>
        <w:ind w:left="284"/>
        <w:contextual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27b</w:t>
      </w:r>
      <w:r>
        <w:rPr>
          <w:rFonts w:ascii="Times New Roman" w:hAnsi="Times New Roman" w:cs="Times New Roman"/>
          <w:sz w:val="24"/>
          <w:szCs w:val="24"/>
        </w:rPr>
        <w:t xml:space="preserve">) § 35 zákona č. 452/2021 Z. z. </w:t>
      </w:r>
    </w:p>
    <w:p w14:paraId="5E7F9DEB" w14:textId="77777777" w:rsidR="00C27DA2" w:rsidRDefault="007A6555">
      <w:pPr>
        <w:ind w:left="284"/>
        <w:contextualSpacing/>
        <w:rPr>
          <w:rFonts w:ascii="Times New Roman" w:hAnsi="Times New Roman" w:cs="Times New Roman"/>
          <w:sz w:val="24"/>
          <w:szCs w:val="24"/>
        </w:rPr>
      </w:pPr>
      <w:r>
        <w:rPr>
          <w:rFonts w:ascii="Times New Roman" w:hAnsi="Times New Roman" w:cs="Times New Roman"/>
          <w:sz w:val="24"/>
          <w:szCs w:val="24"/>
          <w:vertAlign w:val="superscript"/>
        </w:rPr>
        <w:t>27c</w:t>
      </w:r>
      <w:r>
        <w:rPr>
          <w:rFonts w:ascii="Times New Roman" w:hAnsi="Times New Roman" w:cs="Times New Roman"/>
          <w:sz w:val="24"/>
          <w:szCs w:val="24"/>
        </w:rPr>
        <w:t xml:space="preserve">) § 42 a  48 zákona č. 452/2021 Z. z. v znení zákona č. .../2023 Z. z. </w:t>
      </w:r>
    </w:p>
    <w:p w14:paraId="60DA1B2F" w14:textId="77777777" w:rsidR="00C27DA2" w:rsidRDefault="007A6555">
      <w:pPr>
        <w:ind w:left="284"/>
        <w:contextualSpacing/>
        <w:rPr>
          <w:rFonts w:ascii="Times New Roman" w:hAnsi="Times New Roman" w:cs="Times New Roman"/>
          <w:sz w:val="24"/>
          <w:szCs w:val="24"/>
        </w:rPr>
      </w:pPr>
      <w:r>
        <w:rPr>
          <w:rFonts w:ascii="Times New Roman" w:hAnsi="Times New Roman" w:cs="Times New Roman"/>
          <w:sz w:val="24"/>
          <w:szCs w:val="24"/>
          <w:vertAlign w:val="superscript"/>
        </w:rPr>
        <w:t>27d</w:t>
      </w:r>
      <w:r>
        <w:rPr>
          <w:rFonts w:ascii="Times New Roman" w:hAnsi="Times New Roman" w:cs="Times New Roman"/>
          <w:sz w:val="24"/>
          <w:szCs w:val="24"/>
        </w:rPr>
        <w:t>) § 43 a § 46 ods. 2  zákona č. 452/2021 Z. z.“.</w:t>
      </w:r>
    </w:p>
    <w:p w14:paraId="2A51B99C" w14:textId="77777777" w:rsidR="00C27DA2" w:rsidRDefault="00C27DA2">
      <w:pPr>
        <w:ind w:left="284"/>
        <w:contextualSpacing/>
        <w:rPr>
          <w:rFonts w:ascii="Times New Roman" w:hAnsi="Times New Roman" w:cs="Times New Roman"/>
          <w:sz w:val="24"/>
          <w:szCs w:val="24"/>
        </w:rPr>
      </w:pPr>
    </w:p>
    <w:p w14:paraId="1C4A5FDA" w14:textId="03F2186C" w:rsidR="00C27DA2" w:rsidRDefault="00875653">
      <w:pPr>
        <w:contextualSpacing/>
        <w:rPr>
          <w:rFonts w:ascii="Times New Roman" w:hAnsi="Times New Roman" w:cs="Times New Roman"/>
          <w:sz w:val="24"/>
          <w:szCs w:val="24"/>
        </w:rPr>
      </w:pPr>
      <w:r>
        <w:rPr>
          <w:rFonts w:ascii="Times New Roman" w:hAnsi="Times New Roman" w:cs="Times New Roman"/>
          <w:sz w:val="24"/>
          <w:szCs w:val="24"/>
        </w:rPr>
        <w:t>3</w:t>
      </w:r>
      <w:r w:rsidR="007A6555">
        <w:rPr>
          <w:rFonts w:ascii="Times New Roman" w:hAnsi="Times New Roman" w:cs="Times New Roman"/>
          <w:sz w:val="24"/>
          <w:szCs w:val="24"/>
        </w:rPr>
        <w:t>. V prílohe Sadzobníku správnych poplatkov časti VII. Elektronické komunikácie položka 103 znie:</w:t>
      </w:r>
    </w:p>
    <w:p w14:paraId="6C4C014A" w14:textId="77777777" w:rsidR="00C27DA2" w:rsidRDefault="00C27DA2">
      <w:pPr>
        <w:ind w:left="284"/>
        <w:contextualSpacing/>
        <w:rPr>
          <w:rFonts w:ascii="Times New Roman" w:hAnsi="Times New Roman" w:cs="Times New Roman"/>
          <w:sz w:val="24"/>
          <w:szCs w:val="24"/>
        </w:rPr>
      </w:pPr>
    </w:p>
    <w:p w14:paraId="3ADA5E95" w14:textId="77777777" w:rsidR="00C27DA2" w:rsidRDefault="007A6555">
      <w:pPr>
        <w:ind w:left="284"/>
        <w:contextualSpacing/>
        <w:rPr>
          <w:rFonts w:ascii="Times New Roman" w:hAnsi="Times New Roman" w:cs="Times New Roman"/>
          <w:b/>
          <w:sz w:val="24"/>
          <w:szCs w:val="24"/>
        </w:rPr>
      </w:pPr>
      <w:r>
        <w:rPr>
          <w:rFonts w:ascii="Times New Roman" w:hAnsi="Times New Roman" w:cs="Times New Roman"/>
          <w:b/>
          <w:sz w:val="24"/>
          <w:szCs w:val="24"/>
        </w:rPr>
        <w:t>„Položka 103</w:t>
      </w:r>
    </w:p>
    <w:tbl>
      <w:tblPr>
        <w:tblStyle w:val="Mriekatabuky"/>
        <w:tblW w:w="9062" w:type="dxa"/>
        <w:tblLook w:val="04A0" w:firstRow="1" w:lastRow="0" w:firstColumn="1" w:lastColumn="0" w:noHBand="0" w:noVBand="1"/>
      </w:tblPr>
      <w:tblGrid>
        <w:gridCol w:w="4532"/>
        <w:gridCol w:w="4530"/>
      </w:tblGrid>
      <w:tr w:rsidR="00C27DA2" w14:paraId="44A4D211" w14:textId="77777777">
        <w:tc>
          <w:tcPr>
            <w:tcW w:w="4531" w:type="dxa"/>
          </w:tcPr>
          <w:p w14:paraId="666B46C7" w14:textId="77777777" w:rsidR="00C27DA2" w:rsidRDefault="007A6555">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vydanie osvedčenia osobitnej odbornej spôsobilosti operátora amatérskych staníc, </w:t>
            </w:r>
            <w:proofErr w:type="spellStart"/>
            <w:r>
              <w:rPr>
                <w:rFonts w:ascii="Times New Roman" w:hAnsi="Times New Roman" w:cs="Times New Roman"/>
                <w:sz w:val="24"/>
                <w:szCs w:val="24"/>
              </w:rPr>
              <w:t>rádiotelefonistu</w:t>
            </w:r>
            <w:proofErr w:type="spellEnd"/>
            <w:r>
              <w:rPr>
                <w:rFonts w:ascii="Times New Roman" w:hAnsi="Times New Roman" w:cs="Times New Roman"/>
                <w:sz w:val="24"/>
                <w:szCs w:val="24"/>
              </w:rPr>
              <w:t xml:space="preserve"> leteckej pohyblivej služby alebo  operátora plavebnej pohyblivej služby</w:t>
            </w:r>
            <w:r>
              <w:rPr>
                <w:rFonts w:ascii="Times New Roman" w:hAnsi="Times New Roman" w:cs="Times New Roman"/>
                <w:sz w:val="24"/>
                <w:szCs w:val="24"/>
                <w:vertAlign w:val="superscript"/>
              </w:rPr>
              <w:t>27e)</w:t>
            </w:r>
          </w:p>
        </w:tc>
        <w:tc>
          <w:tcPr>
            <w:tcW w:w="4530" w:type="dxa"/>
          </w:tcPr>
          <w:p w14:paraId="3C873987" w14:textId="77777777" w:rsidR="00C27DA2" w:rsidRDefault="00C27DA2">
            <w:pPr>
              <w:spacing w:after="0" w:line="240" w:lineRule="auto"/>
              <w:ind w:left="284"/>
              <w:contextualSpacing/>
              <w:rPr>
                <w:rFonts w:ascii="Times New Roman" w:hAnsi="Times New Roman" w:cs="Times New Roman"/>
                <w:sz w:val="24"/>
                <w:szCs w:val="24"/>
              </w:rPr>
            </w:pPr>
          </w:p>
          <w:p w14:paraId="2AB6C5D6" w14:textId="77777777" w:rsidR="00C27DA2" w:rsidRDefault="00C27DA2">
            <w:pPr>
              <w:spacing w:after="0" w:line="240" w:lineRule="auto"/>
              <w:ind w:left="284"/>
              <w:contextualSpacing/>
              <w:rPr>
                <w:rFonts w:ascii="Times New Roman" w:hAnsi="Times New Roman" w:cs="Times New Roman"/>
                <w:sz w:val="24"/>
                <w:szCs w:val="24"/>
              </w:rPr>
            </w:pPr>
          </w:p>
          <w:p w14:paraId="40D07BC2" w14:textId="77777777" w:rsidR="00C27DA2" w:rsidRDefault="00C27DA2">
            <w:pPr>
              <w:spacing w:after="0" w:line="240" w:lineRule="auto"/>
              <w:ind w:left="284"/>
              <w:contextualSpacing/>
              <w:rPr>
                <w:rFonts w:ascii="Times New Roman" w:hAnsi="Times New Roman" w:cs="Times New Roman"/>
                <w:sz w:val="24"/>
                <w:szCs w:val="24"/>
              </w:rPr>
            </w:pPr>
          </w:p>
          <w:p w14:paraId="1928933A"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20 eur</w:t>
            </w:r>
          </w:p>
        </w:tc>
      </w:tr>
      <w:tr w:rsidR="00C27DA2" w14:paraId="10ED181A" w14:textId="77777777">
        <w:tc>
          <w:tcPr>
            <w:tcW w:w="4531" w:type="dxa"/>
          </w:tcPr>
          <w:p w14:paraId="021BA049" w14:textId="77777777" w:rsidR="00C27DA2" w:rsidRDefault="007A6555">
            <w:pPr>
              <w:spacing w:after="0" w:line="240" w:lineRule="auto"/>
              <w:ind w:left="284"/>
              <w:contextualSpacing/>
              <w:rPr>
                <w:rFonts w:ascii="Times New Roman" w:hAnsi="Times New Roman" w:cs="Times New Roman"/>
                <w:sz w:val="24"/>
                <w:szCs w:val="24"/>
                <w:vertAlign w:val="superscript"/>
              </w:rPr>
            </w:pPr>
            <w:r>
              <w:rPr>
                <w:rFonts w:ascii="Times New Roman" w:hAnsi="Times New Roman" w:cs="Times New Roman"/>
                <w:sz w:val="24"/>
                <w:szCs w:val="24"/>
              </w:rPr>
              <w:t>b) vydanie osvedčenia osobitnej odbornej spôsobilosti pre ostatné druhy osvedčení</w:t>
            </w:r>
            <w:r>
              <w:rPr>
                <w:rFonts w:ascii="Times New Roman" w:hAnsi="Times New Roman" w:cs="Times New Roman"/>
                <w:sz w:val="24"/>
                <w:szCs w:val="24"/>
                <w:vertAlign w:val="superscript"/>
              </w:rPr>
              <w:t>27e)</w:t>
            </w:r>
          </w:p>
        </w:tc>
        <w:tc>
          <w:tcPr>
            <w:tcW w:w="4530" w:type="dxa"/>
          </w:tcPr>
          <w:p w14:paraId="78E0B648" w14:textId="77777777" w:rsidR="00C27DA2" w:rsidRDefault="00C27DA2">
            <w:pPr>
              <w:spacing w:after="0" w:line="240" w:lineRule="auto"/>
              <w:ind w:left="284"/>
              <w:contextualSpacing/>
              <w:rPr>
                <w:rFonts w:ascii="Times New Roman" w:hAnsi="Times New Roman" w:cs="Times New Roman"/>
                <w:sz w:val="24"/>
                <w:szCs w:val="24"/>
              </w:rPr>
            </w:pPr>
          </w:p>
          <w:p w14:paraId="5FBDD6FA"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30 eur</w:t>
            </w:r>
          </w:p>
        </w:tc>
      </w:tr>
      <w:tr w:rsidR="00C27DA2" w14:paraId="7F1D0685" w14:textId="77777777">
        <w:tc>
          <w:tcPr>
            <w:tcW w:w="4531" w:type="dxa"/>
          </w:tcPr>
          <w:p w14:paraId="72C26AC5"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c) opravná skúška pre vydanie osvedčenia podľa písmena a)</w:t>
            </w:r>
          </w:p>
        </w:tc>
        <w:tc>
          <w:tcPr>
            <w:tcW w:w="4530" w:type="dxa"/>
          </w:tcPr>
          <w:p w14:paraId="2786F2CA"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10 eur</w:t>
            </w:r>
          </w:p>
        </w:tc>
      </w:tr>
      <w:tr w:rsidR="00C27DA2" w14:paraId="50386A28" w14:textId="77777777">
        <w:tc>
          <w:tcPr>
            <w:tcW w:w="4531" w:type="dxa"/>
          </w:tcPr>
          <w:p w14:paraId="1790260A"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d) opravná skúška pre vydanie osvedčenia podľa písmena b)</w:t>
            </w:r>
          </w:p>
        </w:tc>
        <w:tc>
          <w:tcPr>
            <w:tcW w:w="4530" w:type="dxa"/>
          </w:tcPr>
          <w:p w14:paraId="100FFBB8"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15 eur</w:t>
            </w:r>
          </w:p>
        </w:tc>
      </w:tr>
      <w:tr w:rsidR="00C27DA2" w14:paraId="7D42BABC" w14:textId="77777777">
        <w:tc>
          <w:tcPr>
            <w:tcW w:w="4531" w:type="dxa"/>
          </w:tcPr>
          <w:p w14:paraId="1F4D4FBC"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e) opakovaná skúška pre vydanie osvedčenia podľa písmena a)</w:t>
            </w:r>
          </w:p>
        </w:tc>
        <w:tc>
          <w:tcPr>
            <w:tcW w:w="4530" w:type="dxa"/>
          </w:tcPr>
          <w:p w14:paraId="73F8928C" w14:textId="77777777" w:rsidR="00C27DA2" w:rsidRDefault="00C27DA2">
            <w:pPr>
              <w:spacing w:after="0" w:line="240" w:lineRule="auto"/>
              <w:ind w:left="284"/>
              <w:contextualSpacing/>
              <w:rPr>
                <w:rFonts w:ascii="Times New Roman" w:hAnsi="Times New Roman" w:cs="Times New Roman"/>
                <w:sz w:val="24"/>
                <w:szCs w:val="24"/>
              </w:rPr>
            </w:pPr>
          </w:p>
          <w:p w14:paraId="221AE7FE"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10 eur</w:t>
            </w:r>
          </w:p>
        </w:tc>
      </w:tr>
      <w:tr w:rsidR="00C27DA2" w14:paraId="7127A86A" w14:textId="77777777">
        <w:tc>
          <w:tcPr>
            <w:tcW w:w="4531" w:type="dxa"/>
          </w:tcPr>
          <w:p w14:paraId="0402B8BC"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f) opakovaná skúška pre vydanie osvedčenia podľa písmena b)</w:t>
            </w:r>
          </w:p>
        </w:tc>
        <w:tc>
          <w:tcPr>
            <w:tcW w:w="4530" w:type="dxa"/>
          </w:tcPr>
          <w:p w14:paraId="7775B047" w14:textId="77777777" w:rsidR="00C27DA2" w:rsidRDefault="00C27DA2">
            <w:pPr>
              <w:spacing w:after="0" w:line="240" w:lineRule="auto"/>
              <w:ind w:left="284"/>
              <w:contextualSpacing/>
              <w:rPr>
                <w:rFonts w:ascii="Times New Roman" w:hAnsi="Times New Roman" w:cs="Times New Roman"/>
                <w:sz w:val="24"/>
                <w:szCs w:val="24"/>
              </w:rPr>
            </w:pPr>
          </w:p>
          <w:p w14:paraId="78F88588"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15 eur</w:t>
            </w:r>
          </w:p>
        </w:tc>
      </w:tr>
      <w:tr w:rsidR="00C27DA2" w14:paraId="0F771DBA" w14:textId="77777777">
        <w:tc>
          <w:tcPr>
            <w:tcW w:w="4531" w:type="dxa"/>
          </w:tcPr>
          <w:p w14:paraId="1974EE02"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 xml:space="preserve">g) vyrovnávacia skúška a vydanie osvedčenia osobitnej odbornej spôsobilosti </w:t>
            </w:r>
            <w:proofErr w:type="spellStart"/>
            <w:r>
              <w:rPr>
                <w:rFonts w:ascii="Times New Roman" w:hAnsi="Times New Roman" w:cs="Times New Roman"/>
                <w:sz w:val="24"/>
                <w:szCs w:val="24"/>
              </w:rPr>
              <w:t>rádiotelefonistu</w:t>
            </w:r>
            <w:proofErr w:type="spellEnd"/>
            <w:r>
              <w:rPr>
                <w:rFonts w:ascii="Times New Roman" w:hAnsi="Times New Roman" w:cs="Times New Roman"/>
                <w:sz w:val="24"/>
                <w:szCs w:val="24"/>
              </w:rPr>
              <w:t xml:space="preserve">   </w:t>
            </w:r>
          </w:p>
          <w:p w14:paraId="35DB942D"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leteckej pohyblivej služby alebo operátora plavebnej pohyblivej služby</w:t>
            </w:r>
          </w:p>
        </w:tc>
        <w:tc>
          <w:tcPr>
            <w:tcW w:w="4530" w:type="dxa"/>
          </w:tcPr>
          <w:p w14:paraId="43D046D5" w14:textId="77777777" w:rsidR="00C27DA2" w:rsidRDefault="00C27DA2">
            <w:pPr>
              <w:spacing w:after="0" w:line="240" w:lineRule="auto"/>
              <w:ind w:left="284"/>
              <w:contextualSpacing/>
              <w:rPr>
                <w:rFonts w:ascii="Times New Roman" w:hAnsi="Times New Roman" w:cs="Times New Roman"/>
                <w:sz w:val="24"/>
                <w:szCs w:val="24"/>
              </w:rPr>
            </w:pPr>
          </w:p>
          <w:p w14:paraId="283A33F8" w14:textId="77777777" w:rsidR="00C27DA2" w:rsidRDefault="00C27DA2">
            <w:pPr>
              <w:spacing w:after="0" w:line="240" w:lineRule="auto"/>
              <w:ind w:left="284"/>
              <w:contextualSpacing/>
              <w:rPr>
                <w:rFonts w:ascii="Times New Roman" w:hAnsi="Times New Roman" w:cs="Times New Roman"/>
                <w:sz w:val="24"/>
                <w:szCs w:val="24"/>
              </w:rPr>
            </w:pPr>
          </w:p>
          <w:p w14:paraId="5BE87BB9" w14:textId="77777777" w:rsidR="00C27DA2" w:rsidRDefault="00C27DA2">
            <w:pPr>
              <w:spacing w:after="0" w:line="240" w:lineRule="auto"/>
              <w:ind w:left="284"/>
              <w:contextualSpacing/>
              <w:rPr>
                <w:rFonts w:ascii="Times New Roman" w:hAnsi="Times New Roman" w:cs="Times New Roman"/>
                <w:sz w:val="24"/>
                <w:szCs w:val="24"/>
              </w:rPr>
            </w:pPr>
          </w:p>
          <w:p w14:paraId="00DF3EC1"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20 eur</w:t>
            </w:r>
          </w:p>
        </w:tc>
      </w:tr>
      <w:tr w:rsidR="00C27DA2" w14:paraId="631416E0" w14:textId="77777777">
        <w:tc>
          <w:tcPr>
            <w:tcW w:w="4531" w:type="dxa"/>
          </w:tcPr>
          <w:p w14:paraId="67BC111B"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lastRenderedPageBreak/>
              <w:t>h) vyrovnávacia skúška a vydanie osvedčenia osobitnej odbornej spôsobilosti pre ostatné druhy osvedčení</w:t>
            </w:r>
          </w:p>
        </w:tc>
        <w:tc>
          <w:tcPr>
            <w:tcW w:w="4530" w:type="dxa"/>
          </w:tcPr>
          <w:p w14:paraId="34E9286A" w14:textId="77777777" w:rsidR="00C27DA2" w:rsidRDefault="00C27DA2">
            <w:pPr>
              <w:spacing w:after="0" w:line="240" w:lineRule="auto"/>
              <w:ind w:left="284"/>
              <w:contextualSpacing/>
              <w:rPr>
                <w:rFonts w:ascii="Times New Roman" w:hAnsi="Times New Roman" w:cs="Times New Roman"/>
                <w:sz w:val="24"/>
                <w:szCs w:val="24"/>
              </w:rPr>
            </w:pPr>
          </w:p>
          <w:p w14:paraId="6FC0465E" w14:textId="77777777" w:rsidR="00C27DA2" w:rsidRDefault="00C27DA2">
            <w:pPr>
              <w:spacing w:after="0" w:line="240" w:lineRule="auto"/>
              <w:ind w:left="284"/>
              <w:contextualSpacing/>
              <w:rPr>
                <w:rFonts w:ascii="Times New Roman" w:hAnsi="Times New Roman" w:cs="Times New Roman"/>
                <w:sz w:val="24"/>
                <w:szCs w:val="24"/>
              </w:rPr>
            </w:pPr>
          </w:p>
          <w:p w14:paraId="3E587883" w14:textId="77777777" w:rsidR="00C27DA2" w:rsidRDefault="007A655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t>30 eur.“.</w:t>
            </w:r>
          </w:p>
        </w:tc>
      </w:tr>
    </w:tbl>
    <w:p w14:paraId="14BE6EB0" w14:textId="77777777" w:rsidR="00C27DA2" w:rsidRDefault="00C27DA2">
      <w:pPr>
        <w:ind w:left="284"/>
        <w:contextualSpacing/>
        <w:rPr>
          <w:rFonts w:ascii="Times New Roman" w:hAnsi="Times New Roman" w:cs="Times New Roman"/>
          <w:sz w:val="24"/>
          <w:szCs w:val="24"/>
        </w:rPr>
      </w:pPr>
    </w:p>
    <w:p w14:paraId="68A90B36" w14:textId="77777777" w:rsidR="00C27DA2" w:rsidRDefault="007A6555">
      <w:pPr>
        <w:ind w:left="284"/>
        <w:contextualSpacing/>
        <w:rPr>
          <w:rFonts w:ascii="Times New Roman" w:hAnsi="Times New Roman" w:cs="Times New Roman"/>
          <w:sz w:val="24"/>
          <w:szCs w:val="24"/>
        </w:rPr>
      </w:pPr>
      <w:r>
        <w:rPr>
          <w:rFonts w:ascii="Times New Roman" w:hAnsi="Times New Roman" w:cs="Times New Roman"/>
          <w:sz w:val="24"/>
          <w:szCs w:val="24"/>
        </w:rPr>
        <w:t xml:space="preserve">Poznámka pod čiarou k odkazu 27e znie: </w:t>
      </w:r>
    </w:p>
    <w:p w14:paraId="381FF614" w14:textId="77777777" w:rsidR="00C27DA2" w:rsidRDefault="00C27DA2">
      <w:pPr>
        <w:ind w:left="284"/>
        <w:contextualSpacing/>
        <w:rPr>
          <w:rFonts w:ascii="Times New Roman" w:hAnsi="Times New Roman" w:cs="Times New Roman"/>
          <w:sz w:val="24"/>
          <w:szCs w:val="24"/>
        </w:rPr>
      </w:pPr>
    </w:p>
    <w:p w14:paraId="3D30207A" w14:textId="77777777" w:rsidR="00C27DA2" w:rsidRDefault="007A6555">
      <w:pPr>
        <w:ind w:left="284"/>
        <w:contextual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27e</w:t>
      </w:r>
      <w:r>
        <w:rPr>
          <w:rFonts w:ascii="Times New Roman" w:hAnsi="Times New Roman" w:cs="Times New Roman"/>
          <w:sz w:val="24"/>
          <w:szCs w:val="24"/>
        </w:rPr>
        <w:t>) § 52 zákona č. 452/2021 Z. z. v znení zákona č. .../2023 Z. z.“.</w:t>
      </w:r>
    </w:p>
    <w:p w14:paraId="7A5ABF89" w14:textId="77777777" w:rsidR="00C27DA2" w:rsidRDefault="00C27DA2">
      <w:pPr>
        <w:ind w:left="284"/>
        <w:contextualSpacing/>
        <w:rPr>
          <w:rFonts w:ascii="Times New Roman" w:hAnsi="Times New Roman" w:cs="Times New Roman"/>
          <w:sz w:val="24"/>
          <w:szCs w:val="24"/>
        </w:rPr>
      </w:pPr>
    </w:p>
    <w:p w14:paraId="7715B3FE" w14:textId="77777777" w:rsidR="00C27DA2" w:rsidRDefault="00C27DA2">
      <w:pPr>
        <w:spacing w:after="0" w:line="240" w:lineRule="auto"/>
        <w:contextualSpacing/>
        <w:jc w:val="both"/>
        <w:outlineLvl w:val="2"/>
        <w:rPr>
          <w:rFonts w:ascii="Times New Roman" w:eastAsia="Calibri" w:hAnsi="Times New Roman" w:cs="Times New Roman"/>
          <w:sz w:val="24"/>
          <w:szCs w:val="24"/>
        </w:rPr>
      </w:pPr>
    </w:p>
    <w:p w14:paraId="16A700C6" w14:textId="77777777" w:rsidR="00C27DA2" w:rsidRDefault="00C27DA2">
      <w:pPr>
        <w:spacing w:after="0" w:line="240" w:lineRule="auto"/>
        <w:contextualSpacing/>
        <w:jc w:val="both"/>
        <w:outlineLvl w:val="2"/>
        <w:rPr>
          <w:rFonts w:ascii="Times New Roman" w:eastAsia="Calibri" w:hAnsi="Times New Roman" w:cs="Times New Roman"/>
          <w:sz w:val="24"/>
          <w:szCs w:val="24"/>
        </w:rPr>
      </w:pPr>
    </w:p>
    <w:p w14:paraId="1FD57C2E" w14:textId="77777777" w:rsidR="00C27DA2" w:rsidRDefault="007A6555">
      <w:pPr>
        <w:ind w:left="284"/>
        <w:contextualSpacing/>
        <w:jc w:val="center"/>
        <w:rPr>
          <w:rFonts w:ascii="Times New Roman" w:hAnsi="Times New Roman" w:cs="Times New Roman"/>
          <w:sz w:val="24"/>
          <w:szCs w:val="24"/>
        </w:rPr>
      </w:pPr>
      <w:r>
        <w:rPr>
          <w:rFonts w:ascii="Times New Roman" w:hAnsi="Times New Roman" w:cs="Times New Roman"/>
          <w:sz w:val="24"/>
          <w:szCs w:val="24"/>
        </w:rPr>
        <w:t>Čl. III</w:t>
      </w:r>
    </w:p>
    <w:p w14:paraId="5C09B8CA" w14:textId="77777777" w:rsidR="00C27DA2" w:rsidRDefault="007A6555">
      <w:pPr>
        <w:ind w:left="284"/>
        <w:contextualSpacing/>
        <w:jc w:val="both"/>
        <w:rPr>
          <w:rFonts w:ascii="Times" w:hAnsi="Times" w:cs="Times"/>
          <w:sz w:val="24"/>
          <w:szCs w:val="24"/>
        </w:rPr>
      </w:pPr>
      <w:r>
        <w:rPr>
          <w:rFonts w:ascii="Times" w:hAnsi="Times" w:cs="Times"/>
          <w:sz w:val="24"/>
          <w:szCs w:val="24"/>
        </w:rPr>
        <w:t xml:space="preserve">Zákon č. 266/2005 Z. z. o ochrane spotrebiteľa pri finančných službách na diaľku a o zmene a doplnení niektorých zákonov v znení zákona č. 8/2008 Z. z., zákona č. 186/2009 Z. z., zákona č. 492/2009 Z. z. zákona č. 129/2010 Z. z. a zákona č. 373/2014 Z. z. sa mení takto: </w:t>
      </w:r>
    </w:p>
    <w:p w14:paraId="7C03138B" w14:textId="77777777" w:rsidR="00C27DA2" w:rsidRDefault="00C27DA2">
      <w:pPr>
        <w:ind w:left="284"/>
        <w:contextualSpacing/>
        <w:jc w:val="both"/>
        <w:rPr>
          <w:rFonts w:ascii="Times" w:hAnsi="Times" w:cs="Times"/>
          <w:sz w:val="24"/>
          <w:szCs w:val="24"/>
        </w:rPr>
      </w:pPr>
    </w:p>
    <w:p w14:paraId="1D11A67F" w14:textId="77777777" w:rsidR="00C27DA2" w:rsidRDefault="007A6555">
      <w:pPr>
        <w:ind w:left="284"/>
        <w:contextualSpacing/>
        <w:jc w:val="both"/>
        <w:rPr>
          <w:rFonts w:ascii="Times" w:hAnsi="Times" w:cs="Times"/>
          <w:sz w:val="24"/>
          <w:szCs w:val="24"/>
        </w:rPr>
      </w:pPr>
      <w:r>
        <w:rPr>
          <w:rFonts w:ascii="Times" w:hAnsi="Times" w:cs="Times"/>
          <w:sz w:val="24"/>
          <w:szCs w:val="24"/>
        </w:rPr>
        <w:t>§ 3 sa vrátane nadpisu a poznámky pod čiarou k odkazu 9 vypúšťa.</w:t>
      </w:r>
    </w:p>
    <w:p w14:paraId="492D184C" w14:textId="77777777" w:rsidR="00C27DA2" w:rsidRDefault="00C27DA2">
      <w:pPr>
        <w:ind w:left="284"/>
        <w:contextualSpacing/>
        <w:jc w:val="both"/>
        <w:rPr>
          <w:rFonts w:ascii="Times" w:hAnsi="Times" w:cs="Times"/>
          <w:sz w:val="24"/>
          <w:szCs w:val="24"/>
        </w:rPr>
      </w:pPr>
    </w:p>
    <w:p w14:paraId="620A045B" w14:textId="77777777" w:rsidR="00C27DA2" w:rsidRDefault="00C27DA2">
      <w:pPr>
        <w:ind w:left="284"/>
        <w:contextualSpacing/>
        <w:jc w:val="both"/>
        <w:rPr>
          <w:rFonts w:ascii="Times New Roman" w:hAnsi="Times New Roman" w:cs="Times New Roman"/>
          <w:sz w:val="24"/>
          <w:szCs w:val="24"/>
        </w:rPr>
      </w:pPr>
    </w:p>
    <w:p w14:paraId="355614B7" w14:textId="77777777" w:rsidR="00C27DA2" w:rsidRDefault="00C27DA2">
      <w:pPr>
        <w:ind w:left="284"/>
        <w:contextualSpacing/>
        <w:jc w:val="center"/>
        <w:rPr>
          <w:rFonts w:ascii="Times New Roman" w:hAnsi="Times New Roman" w:cs="Times New Roman"/>
          <w:sz w:val="24"/>
          <w:szCs w:val="24"/>
        </w:rPr>
      </w:pPr>
    </w:p>
    <w:p w14:paraId="42657B69" w14:textId="77777777" w:rsidR="00C27DA2" w:rsidRDefault="007A6555">
      <w:pPr>
        <w:ind w:left="284"/>
        <w:contextualSpacing/>
        <w:jc w:val="center"/>
        <w:rPr>
          <w:rFonts w:ascii="Times New Roman" w:hAnsi="Times New Roman" w:cs="Times New Roman"/>
          <w:sz w:val="24"/>
          <w:szCs w:val="24"/>
        </w:rPr>
      </w:pPr>
      <w:r>
        <w:rPr>
          <w:rFonts w:ascii="Times New Roman" w:hAnsi="Times New Roman" w:cs="Times New Roman"/>
          <w:sz w:val="24"/>
          <w:szCs w:val="24"/>
        </w:rPr>
        <w:t>Čl. IV</w:t>
      </w:r>
    </w:p>
    <w:p w14:paraId="4A3C3732" w14:textId="77777777" w:rsidR="00C27DA2" w:rsidRDefault="007A6555">
      <w:pPr>
        <w:ind w:left="284"/>
        <w:contextualSpacing/>
        <w:rPr>
          <w:rFonts w:ascii="Times New Roman" w:hAnsi="Times New Roman" w:cs="Times New Roman"/>
          <w:sz w:val="24"/>
          <w:szCs w:val="24"/>
        </w:rPr>
      </w:pPr>
      <w:r>
        <w:rPr>
          <w:rFonts w:ascii="Times New Roman" w:hAnsi="Times New Roman" w:cs="Times New Roman"/>
          <w:sz w:val="24"/>
          <w:szCs w:val="24"/>
        </w:rPr>
        <w:t>Tento zákon nadobúda účinnosť 1. augusta 2023.</w:t>
      </w:r>
    </w:p>
    <w:sectPr w:rsidR="00C27DA2">
      <w:footerReference w:type="default" r:id="rId1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71F5C" w14:textId="77777777" w:rsidR="007A6555" w:rsidRDefault="007A6555">
      <w:pPr>
        <w:spacing w:after="0" w:line="240" w:lineRule="auto"/>
      </w:pPr>
      <w:r>
        <w:separator/>
      </w:r>
    </w:p>
  </w:endnote>
  <w:endnote w:type="continuationSeparator" w:id="0">
    <w:p w14:paraId="3B908F5F" w14:textId="77777777" w:rsidR="007A6555" w:rsidRDefault="007A6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101404"/>
      <w:docPartObj>
        <w:docPartGallery w:val="Page Numbers (Bottom of Page)"/>
        <w:docPartUnique/>
      </w:docPartObj>
    </w:sdtPr>
    <w:sdtEndPr/>
    <w:sdtContent>
      <w:p w14:paraId="010D48D0" w14:textId="442E92E1" w:rsidR="00C27DA2" w:rsidRDefault="007A6555">
        <w:pPr>
          <w:pStyle w:val="Pt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092E91">
          <w:rPr>
            <w:rFonts w:ascii="Times New Roman" w:hAnsi="Times New Roman" w:cs="Times New Roman"/>
            <w:noProof/>
          </w:rPr>
          <w:t>14</w:t>
        </w:r>
        <w:r>
          <w:rPr>
            <w:rFonts w:ascii="Times New Roman" w:hAnsi="Times New Roman" w:cs="Times New Roman"/>
          </w:rPr>
          <w:fldChar w:fldCharType="end"/>
        </w:r>
      </w:p>
    </w:sdtContent>
  </w:sdt>
  <w:p w14:paraId="75AF15B9" w14:textId="77777777" w:rsidR="00C27DA2" w:rsidRDefault="00C27D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071DA" w14:textId="77777777" w:rsidR="007A6555" w:rsidRDefault="007A6555">
      <w:pPr>
        <w:spacing w:after="0" w:line="240" w:lineRule="auto"/>
      </w:pPr>
      <w:r>
        <w:separator/>
      </w:r>
    </w:p>
  </w:footnote>
  <w:footnote w:type="continuationSeparator" w:id="0">
    <w:p w14:paraId="19BC0858" w14:textId="77777777" w:rsidR="007A6555" w:rsidRDefault="007A6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5CD8"/>
    <w:multiLevelType w:val="multilevel"/>
    <w:tmpl w:val="0896B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930878"/>
    <w:multiLevelType w:val="multilevel"/>
    <w:tmpl w:val="0AF0EA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79E66A9"/>
    <w:multiLevelType w:val="multilevel"/>
    <w:tmpl w:val="3D50A52E"/>
    <w:lvl w:ilvl="0">
      <w:start w:val="1"/>
      <w:numFmt w:val="lowerLetter"/>
      <w:lvlText w:val="%1)"/>
      <w:lvlJc w:val="left"/>
      <w:pPr>
        <w:ind w:left="495" w:hanging="360"/>
      </w:pPr>
      <w:rPr>
        <w:color w:val="000000"/>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3" w15:restartNumberingAfterBreak="0">
    <w:nsid w:val="38DB67D5"/>
    <w:multiLevelType w:val="multilevel"/>
    <w:tmpl w:val="427611C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423B062C"/>
    <w:multiLevelType w:val="multilevel"/>
    <w:tmpl w:val="FA1C8D46"/>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6ADE1178"/>
    <w:multiLevelType w:val="multilevel"/>
    <w:tmpl w:val="A3F685A4"/>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A2"/>
    <w:rsid w:val="00057A8A"/>
    <w:rsid w:val="00092E91"/>
    <w:rsid w:val="001431D2"/>
    <w:rsid w:val="003364ED"/>
    <w:rsid w:val="00697A98"/>
    <w:rsid w:val="007853BC"/>
    <w:rsid w:val="007A6555"/>
    <w:rsid w:val="00875653"/>
    <w:rsid w:val="00C27DA2"/>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0E02"/>
  <w15:docId w15:val="{A37585B9-FFA1-4564-976B-48366A36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550FE"/>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basedOn w:val="Predvolenpsmoodseku"/>
    <w:link w:val="Odsekzoznamu"/>
    <w:uiPriority w:val="34"/>
    <w:qFormat/>
    <w:locked/>
    <w:rsid w:val="004550FE"/>
  </w:style>
  <w:style w:type="character" w:styleId="Odkaznakomentr">
    <w:name w:val="annotation reference"/>
    <w:basedOn w:val="Predvolenpsmoodseku"/>
    <w:uiPriority w:val="99"/>
    <w:semiHidden/>
    <w:unhideWhenUsed/>
    <w:qFormat/>
    <w:rsid w:val="004550FE"/>
    <w:rPr>
      <w:sz w:val="16"/>
      <w:szCs w:val="16"/>
    </w:rPr>
  </w:style>
  <w:style w:type="character" w:customStyle="1" w:styleId="TextkomentraChar">
    <w:name w:val="Text komentára Char"/>
    <w:basedOn w:val="Predvolenpsmoodseku"/>
    <w:link w:val="Textkomentra"/>
    <w:uiPriority w:val="99"/>
    <w:semiHidden/>
    <w:qFormat/>
    <w:rsid w:val="004550FE"/>
    <w:rPr>
      <w:sz w:val="20"/>
      <w:szCs w:val="20"/>
    </w:rPr>
  </w:style>
  <w:style w:type="character" w:customStyle="1" w:styleId="TextbublinyChar">
    <w:name w:val="Text bubliny Char"/>
    <w:basedOn w:val="Predvolenpsmoodseku"/>
    <w:link w:val="Textbubliny"/>
    <w:uiPriority w:val="99"/>
    <w:semiHidden/>
    <w:qFormat/>
    <w:rsid w:val="004550FE"/>
    <w:rPr>
      <w:rFonts w:ascii="Segoe UI" w:hAnsi="Segoe UI" w:cs="Segoe UI"/>
      <w:sz w:val="18"/>
      <w:szCs w:val="18"/>
    </w:rPr>
  </w:style>
  <w:style w:type="character" w:customStyle="1" w:styleId="HlavikaChar">
    <w:name w:val="Hlavička Char"/>
    <w:basedOn w:val="Predvolenpsmoodseku"/>
    <w:link w:val="Hlavika"/>
    <w:uiPriority w:val="99"/>
    <w:qFormat/>
    <w:rsid w:val="00F80002"/>
  </w:style>
  <w:style w:type="character" w:customStyle="1" w:styleId="PtaChar">
    <w:name w:val="Päta Char"/>
    <w:basedOn w:val="Predvolenpsmoodseku"/>
    <w:link w:val="Pta"/>
    <w:uiPriority w:val="99"/>
    <w:qFormat/>
    <w:rsid w:val="00F80002"/>
  </w:style>
  <w:style w:type="character" w:customStyle="1" w:styleId="PredmetkomentraChar">
    <w:name w:val="Predmet komentára Char"/>
    <w:basedOn w:val="TextkomentraChar"/>
    <w:link w:val="Predmetkomentra"/>
    <w:uiPriority w:val="99"/>
    <w:semiHidden/>
    <w:qFormat/>
    <w:rsid w:val="000460BF"/>
    <w:rPr>
      <w:b/>
      <w:bCs/>
      <w:sz w:val="20"/>
      <w:szCs w:val="20"/>
    </w:rPr>
  </w:style>
  <w:style w:type="character" w:customStyle="1" w:styleId="Internetovodkaz">
    <w:name w:val="Internetový odkaz"/>
    <w:basedOn w:val="Predvolenpsmoodseku"/>
    <w:uiPriority w:val="99"/>
    <w:semiHidden/>
    <w:unhideWhenUsed/>
    <w:rsid w:val="00FB2942"/>
    <w:rPr>
      <w:color w:val="0000FF"/>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Odsekzoznamu">
    <w:name w:val="List Paragraph"/>
    <w:basedOn w:val="Normlny"/>
    <w:link w:val="OdsekzoznamuChar"/>
    <w:uiPriority w:val="34"/>
    <w:qFormat/>
    <w:rsid w:val="004550FE"/>
    <w:pPr>
      <w:ind w:left="720"/>
      <w:contextualSpacing/>
    </w:pPr>
  </w:style>
  <w:style w:type="paragraph" w:styleId="Textkomentra">
    <w:name w:val="annotation text"/>
    <w:basedOn w:val="Normlny"/>
    <w:link w:val="TextkomentraChar"/>
    <w:uiPriority w:val="99"/>
    <w:semiHidden/>
    <w:unhideWhenUsed/>
    <w:qFormat/>
    <w:rsid w:val="004550FE"/>
    <w:pPr>
      <w:spacing w:line="240" w:lineRule="auto"/>
    </w:pPr>
    <w:rPr>
      <w:sz w:val="20"/>
      <w:szCs w:val="20"/>
    </w:rPr>
  </w:style>
  <w:style w:type="paragraph" w:styleId="Textbubliny">
    <w:name w:val="Balloon Text"/>
    <w:basedOn w:val="Normlny"/>
    <w:link w:val="TextbublinyChar"/>
    <w:uiPriority w:val="99"/>
    <w:semiHidden/>
    <w:unhideWhenUsed/>
    <w:qFormat/>
    <w:rsid w:val="004550FE"/>
    <w:pPr>
      <w:spacing w:after="0" w:line="240" w:lineRule="auto"/>
    </w:pPr>
    <w:rPr>
      <w:rFonts w:ascii="Segoe UI" w:hAnsi="Segoe UI" w:cs="Segoe UI"/>
      <w:sz w:val="18"/>
      <w:szCs w:val="18"/>
    </w:rPr>
  </w:style>
  <w:style w:type="paragraph" w:customStyle="1" w:styleId="Hlavikaapta">
    <w:name w:val="Hlavička a päta"/>
    <w:basedOn w:val="Normlny"/>
    <w:qFormat/>
  </w:style>
  <w:style w:type="paragraph" w:styleId="Hlavika">
    <w:name w:val="header"/>
    <w:basedOn w:val="Normlny"/>
    <w:link w:val="HlavikaChar"/>
    <w:uiPriority w:val="99"/>
    <w:unhideWhenUsed/>
    <w:rsid w:val="00F80002"/>
    <w:pPr>
      <w:tabs>
        <w:tab w:val="center" w:pos="4536"/>
        <w:tab w:val="right" w:pos="9072"/>
      </w:tabs>
      <w:spacing w:after="0" w:line="240" w:lineRule="auto"/>
    </w:pPr>
  </w:style>
  <w:style w:type="paragraph" w:styleId="Pta">
    <w:name w:val="footer"/>
    <w:basedOn w:val="Normlny"/>
    <w:link w:val="PtaChar"/>
    <w:uiPriority w:val="99"/>
    <w:unhideWhenUsed/>
    <w:rsid w:val="00F80002"/>
    <w:pPr>
      <w:tabs>
        <w:tab w:val="center" w:pos="4536"/>
        <w:tab w:val="right" w:pos="9072"/>
      </w:tabs>
      <w:spacing w:after="0" w:line="240" w:lineRule="auto"/>
    </w:pPr>
  </w:style>
  <w:style w:type="paragraph" w:styleId="Predmetkomentra">
    <w:name w:val="annotation subject"/>
    <w:basedOn w:val="Textkomentra"/>
    <w:next w:val="Textkomentra"/>
    <w:link w:val="PredmetkomentraChar"/>
    <w:uiPriority w:val="99"/>
    <w:semiHidden/>
    <w:unhideWhenUsed/>
    <w:qFormat/>
    <w:rsid w:val="000460BF"/>
    <w:rPr>
      <w:b/>
      <w:bCs/>
    </w:rPr>
  </w:style>
  <w:style w:type="table" w:styleId="Mriekatabuky">
    <w:name w:val="Table Grid"/>
    <w:basedOn w:val="Normlnatabuka"/>
    <w:uiPriority w:val="39"/>
    <w:rsid w:val="00455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1995/14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mat"/>
    <f:field ref="objsubject" par="" edit="true" text=""/>
    <f:field ref="objcreatedby" par="" text="Stančik, Gabriel, Ing."/>
    <f:field ref="objcreatedat" par="" text="7.2.2023 12:58:18"/>
    <f:field ref="objchangedby" par="" text="Administrator, System"/>
    <f:field ref="objmodifiedat" par="" text="7.2.2023 12:58:1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3A09D9C-982D-4242-9954-9CEAAC34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5232</Words>
  <Characters>29457</Characters>
  <Application>Microsoft Office Word</Application>
  <DocSecurity>0</DocSecurity>
  <Lines>685</Lines>
  <Paragraphs>262</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Jánošíková, Michaela</dc:creator>
  <dc:description/>
  <cp:lastModifiedBy>Jánošíková, Michaela</cp:lastModifiedBy>
  <cp:revision>4</cp:revision>
  <cp:lastPrinted>2023-04-06T11:17:00Z</cp:lastPrinted>
  <dcterms:created xsi:type="dcterms:W3CDTF">2023-04-13T11:22:00Z</dcterms:created>
  <dcterms:modified xsi:type="dcterms:W3CDTF">2023-04-14T07:10:00Z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FSC#COOSYSTEM@1.1:Container">
    <vt:lpwstr>COO.2145.1000.3.5500231</vt:lpwstr>
  </property>
  <property fmtid="{D5CDD505-2E9C-101B-9397-08002B2CF9AE}" pid="6" name="FSC#FSCFOLIO@1.1001:docpropproject">
    <vt:lpwstr/>
  </property>
  <property fmtid="{D5CDD505-2E9C-101B-9397-08002B2CF9AE}" pid="7" name="FSC#SKEDITIONSLOVLEX@103.510:AttrDateDocPropUkonceniePKK">
    <vt:lpwstr/>
  </property>
  <property fmtid="{D5CDD505-2E9C-101B-9397-08002B2CF9AE}" pid="8" name="FSC#SKEDITIONSLOVLEX@103.510:AttrDateDocPropZaciatokPKK">
    <vt:lpwstr/>
  </property>
  <property fmtid="{D5CDD505-2E9C-101B-9397-08002B2CF9AE}" pid="9" name="FSC#SKEDITIONSLOVLEX@103.510:AttrStrDocPropVplyvNaInformatizaciu">
    <vt:lpwstr/>
  </property>
  <property fmtid="{D5CDD505-2E9C-101B-9397-08002B2CF9AE}" pid="10" name="FSC#SKEDITIONSLOVLEX@103.510:AttrStrDocPropVplyvNaZivotProstr">
    <vt:lpwstr/>
  </property>
  <property fmtid="{D5CDD505-2E9C-101B-9397-08002B2CF9AE}" pid="11" name="FSC#SKEDITIONSLOVLEX@103.510:AttrStrDocPropVplyvPodnikatelskeProstr">
    <vt:lpwstr/>
  </property>
  <property fmtid="{D5CDD505-2E9C-101B-9397-08002B2CF9AE}" pid="12" name="FSC#SKEDITIONSLOVLEX@103.510:AttrStrDocPropVplyvRozpocetVS">
    <vt:lpwstr/>
  </property>
  <property fmtid="{D5CDD505-2E9C-101B-9397-08002B2CF9AE}" pid="13" name="FSC#SKEDITIONSLOVLEX@103.510:AttrStrDocPropVplyvSocialny">
    <vt:lpwstr/>
  </property>
  <property fmtid="{D5CDD505-2E9C-101B-9397-08002B2CF9AE}" pid="14" name="FSC#SKEDITIONSLOVLEX@103.510:AttrStrListDocPropAltRiesenia">
    <vt:lpwstr/>
  </property>
  <property fmtid="{D5CDD505-2E9C-101B-9397-08002B2CF9AE}" pid="15" name="FSC#SKEDITIONSLOVLEX@103.510:AttrStrListDocPropDopadyPrijatiaZmluvy">
    <vt:lpwstr/>
  </property>
  <property fmtid="{D5CDD505-2E9C-101B-9397-08002B2CF9AE}" pid="16" name="FSC#SKEDITIONSLOVLEX@103.510:AttrStrListDocPropGestorSpolupRezorty">
    <vt:lpwstr/>
  </property>
  <property fmtid="{D5CDD505-2E9C-101B-9397-08002B2CF9AE}" pid="17" name="FSC#SKEDITIONSLOVLEX@103.510:AttrStrListDocPropInfoUzPreberanePP">
    <vt:lpwstr/>
  </property>
  <property fmtid="{D5CDD505-2E9C-101B-9397-08002B2CF9AE}" pid="18" name="FSC#SKEDITIONSLOVLEX@103.510:AttrStrListDocPropInfoZaciatokKonania">
    <vt:lpwstr/>
  </property>
  <property fmtid="{D5CDD505-2E9C-101B-9397-08002B2CF9AE}" pid="19" name="FSC#SKEDITIONSLOVLEX@103.510:AttrStrListDocPropKategoriaZmluvy74">
    <vt:lpwstr/>
  </property>
  <property fmtid="{D5CDD505-2E9C-101B-9397-08002B2CF9AE}" pid="20" name="FSC#SKEDITIONSLOVLEX@103.510:AttrStrListDocPropKategoriaZmluvy75">
    <vt:lpwstr/>
  </property>
  <property fmtid="{D5CDD505-2E9C-101B-9397-08002B2CF9AE}" pid="21" name="FSC#SKEDITIONSLOVLEX@103.510:AttrStrListDocPropLehotaNaPredlozenie">
    <vt:lpwstr/>
  </property>
  <property fmtid="{D5CDD505-2E9C-101B-9397-08002B2CF9AE}" pid="22" name="FSC#SKEDITIONSLOVLEX@103.510:AttrStrListDocPropLehotaPrebratieSmernice">
    <vt:lpwstr/>
  </property>
  <property fmtid="{D5CDD505-2E9C-101B-9397-08002B2CF9AE}" pid="23" name="FSC#SKEDITIONSLOVLEX@103.510:AttrStrListDocPropNazovPredpisuEU">
    <vt:lpwstr/>
  </property>
  <property fmtid="{D5CDD505-2E9C-101B-9397-08002B2CF9AE}" pid="24" name="FSC#SKEDITIONSLOVLEX@103.510:AttrStrListDocPropPoznamkaVplyv">
    <vt:lpwstr/>
  </property>
  <property fmtid="{D5CDD505-2E9C-101B-9397-08002B2CF9AE}" pid="25" name="FSC#SKEDITIONSLOVLEX@103.510:AttrStrListDocPropPrimarnePravoEU">
    <vt:lpwstr/>
  </property>
  <property fmtid="{D5CDD505-2E9C-101B-9397-08002B2CF9AE}" pid="26" name="FSC#SKEDITIONSLOVLEX@103.510:AttrStrListDocPropProblematikaPPa">
    <vt:lpwstr/>
  </property>
  <property fmtid="{D5CDD505-2E9C-101B-9397-08002B2CF9AE}" pid="27" name="FSC#SKEDITIONSLOVLEX@103.510:AttrStrListDocPropProblematikaPPb">
    <vt:lpwstr/>
  </property>
  <property fmtid="{D5CDD505-2E9C-101B-9397-08002B2CF9AE}" pid="28" name="FSC#SKEDITIONSLOVLEX@103.510:AttrStrListDocPropSekundarneLegPravoDO">
    <vt:lpwstr/>
  </property>
  <property fmtid="{D5CDD505-2E9C-101B-9397-08002B2CF9AE}" pid="29" name="FSC#SKEDITIONSLOVLEX@103.510:AttrStrListDocPropSekundarneLegPravoPO">
    <vt:lpwstr/>
  </property>
  <property fmtid="{D5CDD505-2E9C-101B-9397-08002B2CF9AE}" pid="30" name="FSC#SKEDITIONSLOVLEX@103.510:AttrStrListDocPropSekundarneNelegPravoPO">
    <vt:lpwstr/>
  </property>
  <property fmtid="{D5CDD505-2E9C-101B-9397-08002B2CF9AE}" pid="31" name="FSC#SKEDITIONSLOVLEX@103.510:AttrStrListDocPropStanoviskoGest">
    <vt:lpwstr/>
  </property>
  <property fmtid="{D5CDD505-2E9C-101B-9397-08002B2CF9AE}" pid="32" name="FSC#SKEDITIONSLOVLEX@103.510:AttrStrListDocPropStupenZlucitelnostiPP">
    <vt:lpwstr/>
  </property>
  <property fmtid="{D5CDD505-2E9C-101B-9397-08002B2CF9AE}" pid="33" name="FSC#SKEDITIONSLOVLEX@103.510:AttrStrListDocPropTextKomunike">
    <vt:lpwstr/>
  </property>
  <property fmtid="{D5CDD505-2E9C-101B-9397-08002B2CF9AE}" pid="34" name="FSC#SKEDITIONSLOVLEX@103.510:AttrStrListDocPropTextPredklSpravy">
    <vt:lpwstr/>
  </property>
  <property fmtid="{D5CDD505-2E9C-101B-9397-08002B2CF9AE}" pid="35" name="FSC#SKEDITIONSLOVLEX@103.510:AttrStrListDocPropTextVseobPrilohy">
    <vt:lpwstr/>
  </property>
  <property fmtid="{D5CDD505-2E9C-101B-9397-08002B2CF9AE}" pid="36" name="FSC#SKEDITIONSLOVLEX@103.510:AttrStrListDocPropUcelPredmetZmluvy">
    <vt:lpwstr/>
  </property>
  <property fmtid="{D5CDD505-2E9C-101B-9397-08002B2CF9AE}" pid="37" name="FSC#SKEDITIONSLOVLEX@103.510:AttrStrListDocPropUpravaPravFOPRO">
    <vt:lpwstr/>
  </property>
  <property fmtid="{D5CDD505-2E9C-101B-9397-08002B2CF9AE}" pid="38" name="FSC#SKEDITIONSLOVLEX@103.510:AttrStrListDocPropUpravaPredmetuZmluvy">
    <vt:lpwstr/>
  </property>
  <property fmtid="{D5CDD505-2E9C-101B-9397-08002B2CF9AE}" pid="39" name="FSC#SKEDITIONSLOVLEX@103.510:AttrStrListDocPropUznesenieBODA1">
    <vt:lpwstr/>
  </property>
  <property fmtid="{D5CDD505-2E9C-101B-9397-08002B2CF9AE}" pid="40" name="FSC#SKEDITIONSLOVLEX@103.510:AttrStrListDocPropUznesenieBODA3">
    <vt:lpwstr/>
  </property>
  <property fmtid="{D5CDD505-2E9C-101B-9397-08002B2CF9AE}" pid="41" name="FSC#SKEDITIONSLOVLEX@103.510:AttrStrListDocPropUznesenieBODA4">
    <vt:lpwstr/>
  </property>
  <property fmtid="{D5CDD505-2E9C-101B-9397-08002B2CF9AE}" pid="42" name="FSC#SKEDITIONSLOVLEX@103.510:AttrStrListDocPropUznesenieBODB1">
    <vt:lpwstr/>
  </property>
  <property fmtid="{D5CDD505-2E9C-101B-9397-08002B2CF9AE}" pid="43" name="FSC#SKEDITIONSLOVLEX@103.510:AttrStrListDocPropUznesenieBODB2">
    <vt:lpwstr/>
  </property>
  <property fmtid="{D5CDD505-2E9C-101B-9397-08002B2CF9AE}" pid="44" name="FSC#SKEDITIONSLOVLEX@103.510:AttrStrListDocPropUznesenieBODB3">
    <vt:lpwstr/>
  </property>
  <property fmtid="{D5CDD505-2E9C-101B-9397-08002B2CF9AE}" pid="45" name="FSC#SKEDITIONSLOVLEX@103.510:AttrStrListDocPropUznesenieBODB4">
    <vt:lpwstr/>
  </property>
  <property fmtid="{D5CDD505-2E9C-101B-9397-08002B2CF9AE}" pid="46" name="FSC#SKEDITIONSLOVLEX@103.510:AttrStrListDocPropUznesenieBODC1">
    <vt:lpwstr/>
  </property>
  <property fmtid="{D5CDD505-2E9C-101B-9397-08002B2CF9AE}" pid="47" name="FSC#SKEDITIONSLOVLEX@103.510:AttrStrListDocPropUznesenieBODC2">
    <vt:lpwstr/>
  </property>
  <property fmtid="{D5CDD505-2E9C-101B-9397-08002B2CF9AE}" pid="48" name="FSC#SKEDITIONSLOVLEX@103.510:AttrStrListDocPropUznesenieBODC3">
    <vt:lpwstr/>
  </property>
  <property fmtid="{D5CDD505-2E9C-101B-9397-08002B2CF9AE}" pid="49" name="FSC#SKEDITIONSLOVLEX@103.510:AttrStrListDocPropUznesenieBODC4">
    <vt:lpwstr/>
  </property>
  <property fmtid="{D5CDD505-2E9C-101B-9397-08002B2CF9AE}" pid="50" name="FSC#SKEDITIONSLOVLEX@103.510:AttrStrListDocPropUznesenieBODD1">
    <vt:lpwstr/>
  </property>
  <property fmtid="{D5CDD505-2E9C-101B-9397-08002B2CF9AE}" pid="51" name="FSC#SKEDITIONSLOVLEX@103.510:AttrStrListDocPropUznesenieBODD2">
    <vt:lpwstr/>
  </property>
  <property fmtid="{D5CDD505-2E9C-101B-9397-08002B2CF9AE}" pid="52" name="FSC#SKEDITIONSLOVLEX@103.510:AttrStrListDocPropUznesenieBODD3">
    <vt:lpwstr/>
  </property>
  <property fmtid="{D5CDD505-2E9C-101B-9397-08002B2CF9AE}" pid="53" name="FSC#SKEDITIONSLOVLEX@103.510:AttrStrListDocPropUznesenieBODD4">
    <vt:lpwstr/>
  </property>
  <property fmtid="{D5CDD505-2E9C-101B-9397-08002B2CF9AE}" pid="54" name="FSC#SKEDITIONSLOVLEX@103.510:AttrStrListDocPropUznesenieCastA">
    <vt:lpwstr/>
  </property>
  <property fmtid="{D5CDD505-2E9C-101B-9397-08002B2CF9AE}" pid="55" name="FSC#SKEDITIONSLOVLEX@103.510:AttrStrListDocPropUznesenieCastB">
    <vt:lpwstr/>
  </property>
  <property fmtid="{D5CDD505-2E9C-101B-9397-08002B2CF9AE}" pid="56" name="FSC#SKEDITIONSLOVLEX@103.510:AttrStrListDocPropUznesenieCastC">
    <vt:lpwstr/>
  </property>
  <property fmtid="{D5CDD505-2E9C-101B-9397-08002B2CF9AE}" pid="57" name="FSC#SKEDITIONSLOVLEX@103.510:AttrStrListDocPropUznesenieCastD">
    <vt:lpwstr/>
  </property>
  <property fmtid="{D5CDD505-2E9C-101B-9397-08002B2CF9AE}" pid="58" name="FSC#SKEDITIONSLOVLEX@103.510:AttrStrListDocPropUznesenieNaVedomie">
    <vt:lpwstr/>
  </property>
  <property fmtid="{D5CDD505-2E9C-101B-9397-08002B2CF9AE}" pid="59" name="FSC#SKEDITIONSLOVLEX@103.510:AttrStrListDocPropUznesenieTerminA1">
    <vt:lpwstr/>
  </property>
  <property fmtid="{D5CDD505-2E9C-101B-9397-08002B2CF9AE}" pid="60" name="FSC#SKEDITIONSLOVLEX@103.510:AttrStrListDocPropUznesenieTerminA2">
    <vt:lpwstr/>
  </property>
  <property fmtid="{D5CDD505-2E9C-101B-9397-08002B2CF9AE}" pid="61" name="FSC#SKEDITIONSLOVLEX@103.510:AttrStrListDocPropUznesenieTerminA3">
    <vt:lpwstr/>
  </property>
  <property fmtid="{D5CDD505-2E9C-101B-9397-08002B2CF9AE}" pid="62" name="FSC#SKEDITIONSLOVLEX@103.510:AttrStrListDocPropUznesenieTerminA4">
    <vt:lpwstr/>
  </property>
  <property fmtid="{D5CDD505-2E9C-101B-9397-08002B2CF9AE}" pid="63" name="FSC#SKEDITIONSLOVLEX@103.510:AttrStrListDocPropUznesenieTerminB1">
    <vt:lpwstr/>
  </property>
  <property fmtid="{D5CDD505-2E9C-101B-9397-08002B2CF9AE}" pid="64" name="FSC#SKEDITIONSLOVLEX@103.510:AttrStrListDocPropUznesenieTerminB2">
    <vt:lpwstr/>
  </property>
  <property fmtid="{D5CDD505-2E9C-101B-9397-08002B2CF9AE}" pid="65" name="FSC#SKEDITIONSLOVLEX@103.510:AttrStrListDocPropUznesenieTerminB3">
    <vt:lpwstr/>
  </property>
  <property fmtid="{D5CDD505-2E9C-101B-9397-08002B2CF9AE}" pid="66" name="FSC#SKEDITIONSLOVLEX@103.510:AttrStrListDocPropUznesenieTerminB4">
    <vt:lpwstr/>
  </property>
  <property fmtid="{D5CDD505-2E9C-101B-9397-08002B2CF9AE}" pid="67" name="FSC#SKEDITIONSLOVLEX@103.510:AttrStrListDocPropUznesenieTerminC1">
    <vt:lpwstr/>
  </property>
  <property fmtid="{D5CDD505-2E9C-101B-9397-08002B2CF9AE}" pid="68" name="FSC#SKEDITIONSLOVLEX@103.510:AttrStrListDocPropUznesenieTerminC2">
    <vt:lpwstr/>
  </property>
  <property fmtid="{D5CDD505-2E9C-101B-9397-08002B2CF9AE}" pid="69" name="FSC#SKEDITIONSLOVLEX@103.510:AttrStrListDocPropUznesenieTerminC3">
    <vt:lpwstr/>
  </property>
  <property fmtid="{D5CDD505-2E9C-101B-9397-08002B2CF9AE}" pid="70" name="FSC#SKEDITIONSLOVLEX@103.510:AttrStrListDocPropUznesenieTerminC4">
    <vt:lpwstr/>
  </property>
  <property fmtid="{D5CDD505-2E9C-101B-9397-08002B2CF9AE}" pid="71" name="FSC#SKEDITIONSLOVLEX@103.510:AttrStrListDocPropUznesenieTerminD1">
    <vt:lpwstr/>
  </property>
  <property fmtid="{D5CDD505-2E9C-101B-9397-08002B2CF9AE}" pid="72" name="FSC#SKEDITIONSLOVLEX@103.510:AttrStrListDocPropUznesenieTerminD2">
    <vt:lpwstr/>
  </property>
  <property fmtid="{D5CDD505-2E9C-101B-9397-08002B2CF9AE}" pid="73" name="FSC#SKEDITIONSLOVLEX@103.510:AttrStrListDocPropUznesenieTerminD3">
    <vt:lpwstr/>
  </property>
  <property fmtid="{D5CDD505-2E9C-101B-9397-08002B2CF9AE}" pid="74" name="FSC#SKEDITIONSLOVLEX@103.510:AttrStrListDocPropUznesenieTerminD4">
    <vt:lpwstr/>
  </property>
  <property fmtid="{D5CDD505-2E9C-101B-9397-08002B2CF9AE}" pid="75" name="FSC#SKEDITIONSLOVLEX@103.510:AttrStrListDocPropUznesenieTextA1">
    <vt:lpwstr/>
  </property>
  <property fmtid="{D5CDD505-2E9C-101B-9397-08002B2CF9AE}" pid="76" name="FSC#SKEDITIONSLOVLEX@103.510:AttrStrListDocPropUznesenieTextA2">
    <vt:lpwstr/>
  </property>
  <property fmtid="{D5CDD505-2E9C-101B-9397-08002B2CF9AE}" pid="77" name="FSC#SKEDITIONSLOVLEX@103.510:AttrStrListDocPropUznesenieTextA3">
    <vt:lpwstr/>
  </property>
  <property fmtid="{D5CDD505-2E9C-101B-9397-08002B2CF9AE}" pid="78" name="FSC#SKEDITIONSLOVLEX@103.510:AttrStrListDocPropUznesenieTextA4">
    <vt:lpwstr/>
  </property>
  <property fmtid="{D5CDD505-2E9C-101B-9397-08002B2CF9AE}" pid="79" name="FSC#SKEDITIONSLOVLEX@103.510:AttrStrListDocPropUznesenieTextB1">
    <vt:lpwstr/>
  </property>
  <property fmtid="{D5CDD505-2E9C-101B-9397-08002B2CF9AE}" pid="80" name="FSC#SKEDITIONSLOVLEX@103.510:AttrStrListDocPropUznesenieTextB2">
    <vt:lpwstr/>
  </property>
  <property fmtid="{D5CDD505-2E9C-101B-9397-08002B2CF9AE}" pid="81" name="FSC#SKEDITIONSLOVLEX@103.510:AttrStrListDocPropUznesenieTextB3">
    <vt:lpwstr/>
  </property>
  <property fmtid="{D5CDD505-2E9C-101B-9397-08002B2CF9AE}" pid="82" name="FSC#SKEDITIONSLOVLEX@103.510:AttrStrListDocPropUznesenieTextB4">
    <vt:lpwstr/>
  </property>
  <property fmtid="{D5CDD505-2E9C-101B-9397-08002B2CF9AE}" pid="83" name="FSC#SKEDITIONSLOVLEX@103.510:AttrStrListDocPropUznesenieTextC1">
    <vt:lpwstr/>
  </property>
  <property fmtid="{D5CDD505-2E9C-101B-9397-08002B2CF9AE}" pid="84" name="FSC#SKEDITIONSLOVLEX@103.510:AttrStrListDocPropUznesenieTextC2">
    <vt:lpwstr/>
  </property>
  <property fmtid="{D5CDD505-2E9C-101B-9397-08002B2CF9AE}" pid="85" name="FSC#SKEDITIONSLOVLEX@103.510:AttrStrListDocPropUznesenieTextC3">
    <vt:lpwstr/>
  </property>
  <property fmtid="{D5CDD505-2E9C-101B-9397-08002B2CF9AE}" pid="86" name="FSC#SKEDITIONSLOVLEX@103.510:AttrStrListDocPropUznesenieTextC4">
    <vt:lpwstr/>
  </property>
  <property fmtid="{D5CDD505-2E9C-101B-9397-08002B2CF9AE}" pid="87" name="FSC#SKEDITIONSLOVLEX@103.510:AttrStrListDocPropUznesenieTextD1">
    <vt:lpwstr/>
  </property>
  <property fmtid="{D5CDD505-2E9C-101B-9397-08002B2CF9AE}" pid="88" name="FSC#SKEDITIONSLOVLEX@103.510:AttrStrListDocPropUznesenieTextD2">
    <vt:lpwstr/>
  </property>
  <property fmtid="{D5CDD505-2E9C-101B-9397-08002B2CF9AE}" pid="89" name="FSC#SKEDITIONSLOVLEX@103.510:AttrStrListDocPropUznesenieTextD3">
    <vt:lpwstr/>
  </property>
  <property fmtid="{D5CDD505-2E9C-101B-9397-08002B2CF9AE}" pid="90" name="FSC#SKEDITIONSLOVLEX@103.510:AttrStrListDocPropUznesenieTextD4">
    <vt:lpwstr/>
  </property>
  <property fmtid="{D5CDD505-2E9C-101B-9397-08002B2CF9AE}" pid="91" name="FSC#SKEDITIONSLOVLEX@103.510:AttrStrListDocPropUznesenieVykonaju">
    <vt:lpwstr/>
  </property>
  <property fmtid="{D5CDD505-2E9C-101B-9397-08002B2CF9AE}" pid="92" name="FSC#SKEDITIONSLOVLEX@103.510:AttrStrListDocPropUznesenieZodpovednyA1">
    <vt:lpwstr/>
  </property>
  <property fmtid="{D5CDD505-2E9C-101B-9397-08002B2CF9AE}" pid="93" name="FSC#SKEDITIONSLOVLEX@103.510:AttrStrListDocPropUznesenieZodpovednyA2">
    <vt:lpwstr/>
  </property>
  <property fmtid="{D5CDD505-2E9C-101B-9397-08002B2CF9AE}" pid="94" name="FSC#SKEDITIONSLOVLEX@103.510:AttrStrListDocPropUznesenieZodpovednyA3">
    <vt:lpwstr/>
  </property>
  <property fmtid="{D5CDD505-2E9C-101B-9397-08002B2CF9AE}" pid="95" name="FSC#SKEDITIONSLOVLEX@103.510:AttrStrListDocPropUznesenieZodpovednyA4">
    <vt:lpwstr/>
  </property>
  <property fmtid="{D5CDD505-2E9C-101B-9397-08002B2CF9AE}" pid="96" name="FSC#SKEDITIONSLOVLEX@103.510:AttrStrListDocPropUznesenieZodpovednyB1">
    <vt:lpwstr/>
  </property>
  <property fmtid="{D5CDD505-2E9C-101B-9397-08002B2CF9AE}" pid="97" name="FSC#SKEDITIONSLOVLEX@103.510:AttrStrListDocPropUznesenieZodpovednyB2">
    <vt:lpwstr/>
  </property>
  <property fmtid="{D5CDD505-2E9C-101B-9397-08002B2CF9AE}" pid="98" name="FSC#SKEDITIONSLOVLEX@103.510:AttrStrListDocPropUznesenieZodpovednyB3">
    <vt:lpwstr/>
  </property>
  <property fmtid="{D5CDD505-2E9C-101B-9397-08002B2CF9AE}" pid="99" name="FSC#SKEDITIONSLOVLEX@103.510:AttrStrListDocPropUznesenieZodpovednyB4">
    <vt:lpwstr/>
  </property>
  <property fmtid="{D5CDD505-2E9C-101B-9397-08002B2CF9AE}" pid="100" name="FSC#SKEDITIONSLOVLEX@103.510:AttrStrListDocPropUznesenieZodpovednyC1">
    <vt:lpwstr/>
  </property>
  <property fmtid="{D5CDD505-2E9C-101B-9397-08002B2CF9AE}" pid="101" name="FSC#SKEDITIONSLOVLEX@103.510:AttrStrListDocPropUznesenieZodpovednyC2">
    <vt:lpwstr/>
  </property>
  <property fmtid="{D5CDD505-2E9C-101B-9397-08002B2CF9AE}" pid="102" name="FSC#SKEDITIONSLOVLEX@103.510:AttrStrListDocPropUznesenieZodpovednyC3">
    <vt:lpwstr/>
  </property>
  <property fmtid="{D5CDD505-2E9C-101B-9397-08002B2CF9AE}" pid="103" name="FSC#SKEDITIONSLOVLEX@103.510:AttrStrListDocPropUznesenieZodpovednyC4">
    <vt:lpwstr/>
  </property>
  <property fmtid="{D5CDD505-2E9C-101B-9397-08002B2CF9AE}" pid="104" name="FSC#SKEDITIONSLOVLEX@103.510:AttrStrListDocPropUznesenieZodpovednyD1">
    <vt:lpwstr/>
  </property>
  <property fmtid="{D5CDD505-2E9C-101B-9397-08002B2CF9AE}" pid="105" name="FSC#SKEDITIONSLOVLEX@103.510:AttrStrListDocPropUznesenieZodpovednyD2">
    <vt:lpwstr/>
  </property>
  <property fmtid="{D5CDD505-2E9C-101B-9397-08002B2CF9AE}" pid="106" name="FSC#SKEDITIONSLOVLEX@103.510:AttrStrListDocPropUznesenieZodpovednyD3">
    <vt:lpwstr/>
  </property>
  <property fmtid="{D5CDD505-2E9C-101B-9397-08002B2CF9AE}" pid="107" name="FSC#SKEDITIONSLOVLEX@103.510:AttrStrListDocPropUznesenieZodpovednyD4">
    <vt:lpwstr/>
  </property>
  <property fmtid="{D5CDD505-2E9C-101B-9397-08002B2CF9AE}" pid="108" name="FSC#SKEDITIONSLOVLEX@103.510:aktualnyrok">
    <vt:lpwstr>2023</vt:lpwstr>
  </property>
  <property fmtid="{D5CDD505-2E9C-101B-9397-08002B2CF9AE}" pid="109" name="FSC#SKEDITIONSLOVLEX@103.510:autorpredpis">
    <vt:lpwstr/>
  </property>
  <property fmtid="{D5CDD505-2E9C-101B-9397-08002B2CF9AE}" pid="110" name="FSC#SKEDITIONSLOVLEX@103.510:cislolp">
    <vt:lpwstr>LP/2023/46</vt:lpwstr>
  </property>
  <property fmtid="{D5CDD505-2E9C-101B-9397-08002B2CF9AE}" pid="111" name="FSC#SKEDITIONSLOVLEX@103.510:cisloparlamenttlac">
    <vt:lpwstr/>
  </property>
  <property fmtid="{D5CDD505-2E9C-101B-9397-08002B2CF9AE}" pid="112" name="FSC#SKEDITIONSLOVLEX@103.510:cislopartlac">
    <vt:lpwstr/>
  </property>
  <property fmtid="{D5CDD505-2E9C-101B-9397-08002B2CF9AE}" pid="113" name="FSC#SKEDITIONSLOVLEX@103.510:cislopredpis">
    <vt:lpwstr/>
  </property>
  <property fmtid="{D5CDD505-2E9C-101B-9397-08002B2CF9AE}" pid="114" name="FSC#SKEDITIONSLOVLEX@103.510:citaciapredpis">
    <vt:lpwstr/>
  </property>
  <property fmtid="{D5CDD505-2E9C-101B-9397-08002B2CF9AE}" pid="115" name="FSC#SKEDITIONSLOVLEX@103.510:dalsipredkladatel">
    <vt:lpwstr/>
  </property>
  <property fmtid="{D5CDD505-2E9C-101B-9397-08002B2CF9AE}" pid="116" name="FSC#SKEDITIONSLOVLEX@103.510:datumplatnosti">
    <vt:lpwstr/>
  </property>
  <property fmtid="{D5CDD505-2E9C-101B-9397-08002B2CF9AE}" pid="117" name="FSC#SKEDITIONSLOVLEX@103.510:datumschvalpredpis">
    <vt:lpwstr/>
  </property>
  <property fmtid="{D5CDD505-2E9C-101B-9397-08002B2CF9AE}" pid="118" name="FSC#SKEDITIONSLOVLEX@103.510:funkciaDalsiPred">
    <vt:lpwstr/>
  </property>
  <property fmtid="{D5CDD505-2E9C-101B-9397-08002B2CF9AE}" pid="119" name="FSC#SKEDITIONSLOVLEX@103.510:funkciaDalsiPredAkuzativ">
    <vt:lpwstr/>
  </property>
  <property fmtid="{D5CDD505-2E9C-101B-9397-08002B2CF9AE}" pid="120" name="FSC#SKEDITIONSLOVLEX@103.510:funkciaDalsiPredDativ">
    <vt:lpwstr/>
  </property>
  <property fmtid="{D5CDD505-2E9C-101B-9397-08002B2CF9AE}" pid="121" name="FSC#SKEDITIONSLOVLEX@103.510:funkciaPred">
    <vt:lpwstr/>
  </property>
  <property fmtid="{D5CDD505-2E9C-101B-9397-08002B2CF9AE}" pid="122" name="FSC#SKEDITIONSLOVLEX@103.510:funkciaPredAkuzativ">
    <vt:lpwstr/>
  </property>
  <property fmtid="{D5CDD505-2E9C-101B-9397-08002B2CF9AE}" pid="123" name="FSC#SKEDITIONSLOVLEX@103.510:funkciaPredDativ">
    <vt:lpwstr/>
  </property>
  <property fmtid="{D5CDD505-2E9C-101B-9397-08002B2CF9AE}" pid="124" name="FSC#SKEDITIONSLOVLEX@103.510:funkciaZodpPred">
    <vt:lpwstr>minister dopravy a výstavby Slovenskej republiky</vt:lpwstr>
  </property>
  <property fmtid="{D5CDD505-2E9C-101B-9397-08002B2CF9AE}" pid="125" name="FSC#SKEDITIONSLOVLEX@103.510:funkciaZodpPredAkuzativ">
    <vt:lpwstr>ministra dopravy a výstavby Slovenskej republiky</vt:lpwstr>
  </property>
  <property fmtid="{D5CDD505-2E9C-101B-9397-08002B2CF9AE}" pid="126" name="FSC#SKEDITIONSLOVLEX@103.510:funkciaZodpPredDativ">
    <vt:lpwstr>ministrovi dopravy a výstavby Slovenskej republiky</vt:lpwstr>
  </property>
  <property fmtid="{D5CDD505-2E9C-101B-9397-08002B2CF9AE}" pid="127" name="FSC#SKEDITIONSLOVLEX@103.510:legoblast">
    <vt:lpwstr>Správne právo_x000d_
Pošta a telekomunikácie_x000d_
Telekomunikácie a telekomunikačné služby</vt:lpwstr>
  </property>
  <property fmtid="{D5CDD505-2E9C-101B-9397-08002B2CF9AE}" pid="128" name="FSC#SKEDITIONSLOVLEX@103.510:nazovpredpis">
    <vt:lpwstr> ktorým sa mení a dopĺňa zákon č. 452/2021 Z. z. o elektronických komunikáciách v znení neskorších predpisov a ktorým sa menia a dopĺňajú niektoré zákony</vt:lpwstr>
  </property>
  <property fmtid="{D5CDD505-2E9C-101B-9397-08002B2CF9AE}" pid="129" name="FSC#SKEDITIONSLOVLEX@103.510:nazovpredpis1">
    <vt:lpwstr/>
  </property>
  <property fmtid="{D5CDD505-2E9C-101B-9397-08002B2CF9AE}" pid="130" name="FSC#SKEDITIONSLOVLEX@103.510:nazovpredpis2">
    <vt:lpwstr/>
  </property>
  <property fmtid="{D5CDD505-2E9C-101B-9397-08002B2CF9AE}" pid="131" name="FSC#SKEDITIONSLOVLEX@103.510:nazovpredpis3">
    <vt:lpwstr/>
  </property>
  <property fmtid="{D5CDD505-2E9C-101B-9397-08002B2CF9AE}" pid="132" name="FSC#SKEDITIONSLOVLEX@103.510:platnedo">
    <vt:lpwstr/>
  </property>
  <property fmtid="{D5CDD505-2E9C-101B-9397-08002B2CF9AE}" pid="133" name="FSC#SKEDITIONSLOVLEX@103.510:platneod">
    <vt:lpwstr/>
  </property>
  <property fmtid="{D5CDD505-2E9C-101B-9397-08002B2CF9AE}" pid="134" name="FSC#SKEDITIONSLOVLEX@103.510:plnynazovpredpis">
    <vt:lpwstr> Zákon ktorým sa mení a dopĺňa zákon č. 452/2021 Z. z. o elektronických komunikáciách v znení neskorších predpisov a ktorým sa menia a dopĺňajú niektoré zákony</vt:lpwstr>
  </property>
  <property fmtid="{D5CDD505-2E9C-101B-9397-08002B2CF9AE}" pid="135" name="FSC#SKEDITIONSLOVLEX@103.510:plnynazovpredpis1">
    <vt:lpwstr/>
  </property>
  <property fmtid="{D5CDD505-2E9C-101B-9397-08002B2CF9AE}" pid="136" name="FSC#SKEDITIONSLOVLEX@103.510:plnynazovpredpis2">
    <vt:lpwstr/>
  </property>
  <property fmtid="{D5CDD505-2E9C-101B-9397-08002B2CF9AE}" pid="137" name="FSC#SKEDITIONSLOVLEX@103.510:plnynazovpredpis3">
    <vt:lpwstr/>
  </property>
  <property fmtid="{D5CDD505-2E9C-101B-9397-08002B2CF9AE}" pid="138" name="FSC#SKEDITIONSLOVLEX@103.510:podnetpredpis">
    <vt:lpwstr>iniciatívny</vt:lpwstr>
  </property>
  <property fmtid="{D5CDD505-2E9C-101B-9397-08002B2CF9AE}" pid="139" name="FSC#SKEDITIONSLOVLEX@103.510:povodpredpis">
    <vt:lpwstr>Slovlex (eLeg)</vt:lpwstr>
  </property>
  <property fmtid="{D5CDD505-2E9C-101B-9397-08002B2CF9AE}" pid="140" name="FSC#SKEDITIONSLOVLEX@103.510:predkladatel">
    <vt:lpwstr>Ing. Gabriel Stančik</vt:lpwstr>
  </property>
  <property fmtid="{D5CDD505-2E9C-101B-9397-08002B2CF9AE}" pid="141" name="FSC#SKEDITIONSLOVLEX@103.510:predkladateliaObalSD">
    <vt:lpwstr>Andrej Doležal_x000d_
minister dopravy a výstavby Slovenskej republiky</vt:lpwstr>
  </property>
  <property fmtid="{D5CDD505-2E9C-101B-9397-08002B2CF9AE}" pid="142" name="FSC#SKEDITIONSLOVLEX@103.510:pripomienkovatelia">
    <vt:lpwstr>Ministerstvo dopravy Slovenskej republiky, Ministerstvo dopravy Slovenskej republiky</vt:lpwstr>
  </property>
  <property fmtid="{D5CDD505-2E9C-101B-9397-08002B2CF9AE}" pid="143" name="FSC#SKEDITIONSLOVLEX@103.510:rezortcislopredpis">
    <vt:lpwstr>36048/2022/SEKPS/100324-M</vt:lpwstr>
  </property>
  <property fmtid="{D5CDD505-2E9C-101B-9397-08002B2CF9AE}" pid="144" name="FSC#SKEDITIONSLOVLEX@103.510:spiscislouv">
    <vt:lpwstr/>
  </property>
  <property fmtid="{D5CDD505-2E9C-101B-9397-08002B2CF9AE}" pid="145" name="FSC#SKEDITIONSLOVLEX@103.510:spravaucastverej">
    <vt:lpwstr>&lt;p style="text-align: justify;"&gt;Verejnosť bola o príprave návrhu zákona informovaná prostredníctvom predbežnej informácie č. PI/2022/305 zverejnenej v informačnom systéme verejnej správy Slov-Lex od 30. 11. 2022 s termínom ukončenia možnosti zaslania vyja</vt:lpwstr>
  </property>
  <property fmtid="{D5CDD505-2E9C-101B-9397-08002B2CF9AE}" pid="146" name="FSC#SKEDITIONSLOVLEX@103.510:stavpredpis">
    <vt:lpwstr>Medzirezortné pripomienkové konanie</vt:lpwstr>
  </property>
  <property fmtid="{D5CDD505-2E9C-101B-9397-08002B2CF9AE}" pid="147" name="FSC#SKEDITIONSLOVLEX@103.510:typpredpis">
    <vt:lpwstr>Zákon</vt:lpwstr>
  </property>
  <property fmtid="{D5CDD505-2E9C-101B-9397-08002B2CF9AE}" pid="148" name="FSC#SKEDITIONSLOVLEX@103.510:typsprievdok">
    <vt:lpwstr>Vlastný materiál - neštruktúrovaný</vt:lpwstr>
  </property>
  <property fmtid="{D5CDD505-2E9C-101B-9397-08002B2CF9AE}" pid="149" name="FSC#SKEDITIONSLOVLEX@103.510:ucinnostdo">
    <vt:lpwstr/>
  </property>
  <property fmtid="{D5CDD505-2E9C-101B-9397-08002B2CF9AE}" pid="150" name="FSC#SKEDITIONSLOVLEX@103.510:ucinnostod">
    <vt:lpwstr/>
  </property>
  <property fmtid="{D5CDD505-2E9C-101B-9397-08002B2CF9AE}" pid="151" name="FSC#SKEDITIONSLOVLEX@103.510:uzemplat">
    <vt:lpwstr/>
  </property>
  <property fmtid="{D5CDD505-2E9C-101B-9397-08002B2CF9AE}" pid="152" name="FSC#SKEDITIONSLOVLEX@103.510:vytvorenedna">
    <vt:lpwstr>7. 2. 2023</vt:lpwstr>
  </property>
  <property fmtid="{D5CDD505-2E9C-101B-9397-08002B2CF9AE}" pid="153" name="FSC#SKEDITIONSLOVLEX@103.510:vztahypredpis">
    <vt:lpwstr/>
  </property>
  <property fmtid="{D5CDD505-2E9C-101B-9397-08002B2CF9AE}" pid="154" name="FSC#SKEDITIONSLOVLEX@103.510:zodpinstitucia">
    <vt:lpwstr>Ministerstvo dopravy Slovenskej republiky</vt:lpwstr>
  </property>
  <property fmtid="{D5CDD505-2E9C-101B-9397-08002B2CF9AE}" pid="155" name="FSC#SKEDITIONSLOVLEX@103.510:zodppredkladatel">
    <vt:lpwstr>Andrej Doležal</vt:lpwstr>
  </property>
  <property fmtid="{D5CDD505-2E9C-101B-9397-08002B2CF9AE}" pid="156" name="HyperlinksChanged">
    <vt:bool>false</vt:bool>
  </property>
  <property fmtid="{D5CDD505-2E9C-101B-9397-08002B2CF9AE}" pid="157" name="LinksUpToDate">
    <vt:bool>false</vt:bool>
  </property>
  <property fmtid="{D5CDD505-2E9C-101B-9397-08002B2CF9AE}" pid="158" name="ScaleCrop">
    <vt:bool>false</vt:bool>
  </property>
  <property fmtid="{D5CDD505-2E9C-101B-9397-08002B2CF9AE}" pid="159" name="ShareDoc">
    <vt:bool>false</vt:bool>
  </property>
</Properties>
</file>