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036" w:rsidRDefault="00D61036" w:rsidP="00D61036">
      <w:pPr>
        <w:spacing w:line="271" w:lineRule="auto"/>
        <w:ind w:left="10" w:right="12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SPRÁVA O ÚČASTI VEREJNOSTI NA TVORBE PRÁVNEHO PREDPISU </w:t>
      </w:r>
    </w:p>
    <w:p w:rsidR="00D61036" w:rsidRDefault="00D61036" w:rsidP="00D61036">
      <w:pPr>
        <w:spacing w:after="106"/>
        <w:ind w:left="72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61036" w:rsidRDefault="00D61036" w:rsidP="00D61036">
      <w:pPr>
        <w:numPr>
          <w:ilvl w:val="0"/>
          <w:numId w:val="1"/>
        </w:numPr>
        <w:spacing w:after="13" w:line="249" w:lineRule="auto"/>
        <w:ind w:hanging="427"/>
      </w:pPr>
      <w:r>
        <w:rPr>
          <w:rFonts w:ascii="Times New Roman" w:eastAsia="Times New Roman" w:hAnsi="Times New Roman" w:cs="Times New Roman"/>
          <w:b/>
        </w:rPr>
        <w:t xml:space="preserve">Spôsob zapojenia verejnosti do tvorby právneho predpisu </w:t>
      </w:r>
    </w:p>
    <w:tbl>
      <w:tblPr>
        <w:tblStyle w:val="TableGrid"/>
        <w:tblW w:w="9050" w:type="dxa"/>
        <w:tblInd w:w="5" w:type="dxa"/>
        <w:tblCellMar>
          <w:top w:w="3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81"/>
        <w:gridCol w:w="869"/>
      </w:tblGrid>
      <w:tr w:rsidR="00D61036" w:rsidTr="005E5785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Informovanie – vyplnia sa body 2 a 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5E6A22" w:rsidP="005E5785">
            <w:pPr>
              <w:spacing w:line="259" w:lineRule="auto"/>
              <w:ind w:left="5"/>
              <w:jc w:val="center"/>
            </w:pPr>
            <w:r>
              <w:t>x</w:t>
            </w:r>
            <w:r w:rsidR="00D61036">
              <w:t xml:space="preserve"> </w:t>
            </w:r>
          </w:p>
        </w:tc>
      </w:tr>
      <w:tr w:rsidR="00D61036" w:rsidTr="005E5785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Prerokovanie – vyplnia sa body 2 až 11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5E6A22" w:rsidP="005E5785">
            <w:pPr>
              <w:spacing w:line="259" w:lineRule="auto"/>
              <w:ind w:left="5"/>
              <w:jc w:val="center"/>
            </w:pPr>
            <w:r>
              <w:t>x</w:t>
            </w:r>
            <w:r w:rsidR="00D61036">
              <w:t xml:space="preserve"> </w:t>
            </w:r>
          </w:p>
        </w:tc>
      </w:tr>
    </w:tbl>
    <w:p w:rsidR="00D61036" w:rsidRDefault="00D61036" w:rsidP="00D61036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Odôvodnenie:</w:t>
      </w:r>
      <w:r>
        <w:rPr>
          <w:vertAlign w:val="superscript"/>
        </w:rPr>
        <w:t>1</w:t>
      </w:r>
      <w:r>
        <w:t xml:space="preserve"> </w:t>
      </w:r>
    </w:p>
    <w:p w:rsidR="00D61036" w:rsidRDefault="00D61036" w:rsidP="00D61036">
      <w:pPr>
        <w:spacing w:after="10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61036" w:rsidRDefault="00D61036" w:rsidP="00D61036">
      <w:pPr>
        <w:numPr>
          <w:ilvl w:val="0"/>
          <w:numId w:val="1"/>
        </w:numPr>
        <w:spacing w:after="13" w:line="249" w:lineRule="auto"/>
        <w:ind w:hanging="427"/>
      </w:pPr>
      <w:r>
        <w:rPr>
          <w:rFonts w:ascii="Times New Roman" w:eastAsia="Times New Roman" w:hAnsi="Times New Roman" w:cs="Times New Roman"/>
          <w:b/>
        </w:rPr>
        <w:t xml:space="preserve">Spôsob informovania verejnosti o začatí tvorby právneho predpisu </w:t>
      </w:r>
    </w:p>
    <w:tbl>
      <w:tblPr>
        <w:tblStyle w:val="TableGrid"/>
        <w:tblW w:w="9050" w:type="dxa"/>
        <w:tblInd w:w="5" w:type="dxa"/>
        <w:tblCellMar>
          <w:top w:w="6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81"/>
        <w:gridCol w:w="869"/>
      </w:tblGrid>
      <w:tr w:rsidR="00D61036" w:rsidTr="005E5785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Predbežná informácia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5E6A22" w:rsidP="005E5785">
            <w:pPr>
              <w:spacing w:line="259" w:lineRule="auto"/>
              <w:ind w:left="5"/>
              <w:jc w:val="center"/>
            </w:pPr>
            <w:r>
              <w:t>x</w:t>
            </w:r>
            <w:r w:rsidR="00D61036">
              <w:t xml:space="preserve"> </w:t>
            </w:r>
          </w:p>
        </w:tc>
      </w:tr>
      <w:tr w:rsidR="00D61036" w:rsidTr="005E5785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Legislatívny zámer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</w:p>
        </w:tc>
      </w:tr>
      <w:tr w:rsidR="00D61036" w:rsidTr="005E5785">
        <w:trPr>
          <w:trHeight w:val="334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</w:p>
        </w:tc>
      </w:tr>
    </w:tbl>
    <w:p w:rsidR="00D61036" w:rsidRDefault="00D61036" w:rsidP="00D61036">
      <w:pPr>
        <w:spacing w:after="10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61036" w:rsidRDefault="00D61036" w:rsidP="00D61036">
      <w:pPr>
        <w:numPr>
          <w:ilvl w:val="0"/>
          <w:numId w:val="1"/>
        </w:numPr>
        <w:spacing w:after="13" w:line="249" w:lineRule="auto"/>
        <w:ind w:hanging="427"/>
      </w:pPr>
      <w:r>
        <w:rPr>
          <w:rFonts w:ascii="Times New Roman" w:eastAsia="Times New Roman" w:hAnsi="Times New Roman" w:cs="Times New Roman"/>
          <w:b/>
        </w:rPr>
        <w:t xml:space="preserve">Informácie poskytnuté verejnosti </w:t>
      </w:r>
    </w:p>
    <w:tbl>
      <w:tblPr>
        <w:tblStyle w:val="TableGrid"/>
        <w:tblW w:w="9050" w:type="dxa"/>
        <w:tblInd w:w="5" w:type="dxa"/>
        <w:tblCellMar>
          <w:top w:w="6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81"/>
        <w:gridCol w:w="869"/>
      </w:tblGrid>
      <w:tr w:rsidR="00D61036" w:rsidTr="005E5785">
        <w:trPr>
          <w:trHeight w:val="33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O probléme, ktorý má právny predpis riešiť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5E6A22" w:rsidP="005E5785">
            <w:pPr>
              <w:spacing w:line="259" w:lineRule="auto"/>
              <w:ind w:left="5"/>
              <w:jc w:val="center"/>
            </w:pPr>
            <w:r>
              <w:t>x</w:t>
            </w:r>
            <w:r w:rsidR="00D61036">
              <w:t xml:space="preserve"> </w:t>
            </w:r>
          </w:p>
        </w:tc>
      </w:tr>
      <w:tr w:rsidR="00D61036" w:rsidTr="005E5785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O spôsobe zapojenia verejnosti do tvorby právneho predpisu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O časovom rámci tvorby právneho predpisu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</w:p>
        </w:tc>
      </w:tr>
      <w:tr w:rsidR="00D61036" w:rsidTr="005E5785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O procese tvorby právneho predpisu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O spôsobe naloženia s vyjadreniami a návrhmi verejnosti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</w:p>
        </w:tc>
      </w:tr>
      <w:tr w:rsidR="00D61036" w:rsidTr="005E5785">
        <w:trPr>
          <w:trHeight w:val="33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  <w:r>
              <w:t xml:space="preserve"> </w:t>
            </w:r>
          </w:p>
        </w:tc>
      </w:tr>
    </w:tbl>
    <w:p w:rsidR="00D61036" w:rsidRDefault="00D61036" w:rsidP="00D61036">
      <w:pPr>
        <w:spacing w:after="7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61036" w:rsidRDefault="00D61036" w:rsidP="00D61036">
      <w:pPr>
        <w:numPr>
          <w:ilvl w:val="0"/>
          <w:numId w:val="1"/>
        </w:numPr>
        <w:spacing w:after="13" w:line="249" w:lineRule="auto"/>
        <w:ind w:hanging="427"/>
      </w:pPr>
      <w:r>
        <w:rPr>
          <w:rFonts w:ascii="Times New Roman" w:eastAsia="Times New Roman" w:hAnsi="Times New Roman" w:cs="Times New Roman"/>
          <w:b/>
        </w:rPr>
        <w:t xml:space="preserve">Forma prerokovania s verejnosťou </w:t>
      </w:r>
    </w:p>
    <w:tbl>
      <w:tblPr>
        <w:tblStyle w:val="TableGrid"/>
        <w:tblW w:w="9050" w:type="dxa"/>
        <w:tblInd w:w="5" w:type="dxa"/>
        <w:tblCellMar>
          <w:top w:w="3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81"/>
        <w:gridCol w:w="869"/>
      </w:tblGrid>
      <w:tr w:rsidR="00D61036" w:rsidTr="005E5785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Osobne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3C6765" w:rsidP="005E5785">
            <w:pPr>
              <w:spacing w:line="259" w:lineRule="auto"/>
              <w:ind w:left="5"/>
              <w:jc w:val="center"/>
            </w:pPr>
            <w:r>
              <w:rPr>
                <w:rFonts w:ascii="Segoe UI Symbol" w:eastAsia="Segoe UI Symbol" w:hAnsi="Segoe UI Symbol" w:cs="Segoe UI Symbol"/>
              </w:rPr>
              <w:t>x</w:t>
            </w:r>
          </w:p>
        </w:tc>
      </w:tr>
      <w:tr w:rsidR="00D61036" w:rsidTr="005E5785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Ústne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5E6A22" w:rsidP="005E5785">
            <w:pPr>
              <w:spacing w:line="259" w:lineRule="auto"/>
              <w:ind w:left="5"/>
              <w:jc w:val="center"/>
            </w:pPr>
            <w:r>
              <w:rPr>
                <w:rFonts w:ascii="Segoe UI Symbol" w:eastAsia="Segoe UI Symbol" w:hAnsi="Segoe UI Symbol" w:cs="Segoe UI Symbol"/>
              </w:rPr>
              <w:t>x</w:t>
            </w:r>
          </w:p>
        </w:tc>
      </w:tr>
      <w:tr w:rsidR="00D61036" w:rsidTr="005E5785">
        <w:trPr>
          <w:trHeight w:val="329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Písomne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5E6A22" w:rsidP="005E5785">
            <w:pPr>
              <w:spacing w:line="259" w:lineRule="auto"/>
              <w:ind w:left="5"/>
              <w:jc w:val="center"/>
            </w:pPr>
            <w:r>
              <w:rPr>
                <w:rFonts w:ascii="Segoe UI Symbol" w:eastAsia="Segoe UI Symbol" w:hAnsi="Segoe UI Symbol" w:cs="Segoe UI Symbol"/>
              </w:rPr>
              <w:t>x</w:t>
            </w:r>
          </w:p>
        </w:tc>
      </w:tr>
      <w:tr w:rsidR="00D61036" w:rsidTr="005E5785">
        <w:trPr>
          <w:trHeight w:val="332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Inou formou: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  <w:r>
              <w:t xml:space="preserve"> </w:t>
            </w:r>
          </w:p>
        </w:tc>
      </w:tr>
    </w:tbl>
    <w:p w:rsidR="00D61036" w:rsidRDefault="00D61036" w:rsidP="00D61036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Odôvodnenie:</w:t>
      </w:r>
      <w:r>
        <w:rPr>
          <w:vertAlign w:val="superscript"/>
        </w:rPr>
        <w:t>1</w:t>
      </w:r>
      <w:r>
        <w:t xml:space="preserve">  </w:t>
      </w:r>
    </w:p>
    <w:p w:rsidR="00D61036" w:rsidRDefault="00D61036" w:rsidP="00D61036">
      <w:pPr>
        <w:spacing w:after="108"/>
      </w:pPr>
      <w:r>
        <w:rPr>
          <w:sz w:val="16"/>
        </w:rPr>
        <w:t xml:space="preserve"> </w:t>
      </w:r>
    </w:p>
    <w:p w:rsidR="00D61036" w:rsidRDefault="00D61036" w:rsidP="00D61036">
      <w:pPr>
        <w:numPr>
          <w:ilvl w:val="0"/>
          <w:numId w:val="1"/>
        </w:numPr>
        <w:spacing w:after="13" w:line="249" w:lineRule="auto"/>
        <w:ind w:hanging="427"/>
      </w:pPr>
      <w:r>
        <w:rPr>
          <w:rFonts w:ascii="Times New Roman" w:eastAsia="Times New Roman" w:hAnsi="Times New Roman" w:cs="Times New Roman"/>
          <w:b/>
        </w:rPr>
        <w:t xml:space="preserve">Spôsoby prerokovania s verejnosťou  </w:t>
      </w:r>
    </w:p>
    <w:tbl>
      <w:tblPr>
        <w:tblStyle w:val="TableGrid"/>
        <w:tblW w:w="9050" w:type="dxa"/>
        <w:tblInd w:w="5" w:type="dxa"/>
        <w:tblCellMar>
          <w:top w:w="3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20"/>
        <w:gridCol w:w="830"/>
      </w:tblGrid>
      <w:tr w:rsidR="00D61036" w:rsidTr="005E5785">
        <w:trPr>
          <w:trHeight w:val="32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Pracovná skupina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5E6A22" w:rsidP="005E5785">
            <w:pPr>
              <w:spacing w:line="259" w:lineRule="auto"/>
              <w:ind w:left="5"/>
              <w:jc w:val="center"/>
            </w:pPr>
            <w:r>
              <w:t>x</w:t>
            </w:r>
          </w:p>
        </w:tc>
      </w:tr>
      <w:tr w:rsidR="00D61036" w:rsidTr="005E5785">
        <w:trPr>
          <w:trHeight w:val="32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Konferencia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</w:p>
        </w:tc>
      </w:tr>
      <w:tr w:rsidR="00D61036" w:rsidTr="005E5785">
        <w:trPr>
          <w:trHeight w:val="32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Diskusia k legislatívnemu procesu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32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Konzultácia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33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Pripomienkovanie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5E6A22" w:rsidP="005E5785">
            <w:pPr>
              <w:spacing w:line="259" w:lineRule="auto"/>
              <w:ind w:left="5"/>
              <w:jc w:val="center"/>
            </w:pPr>
            <w:r>
              <w:t>x</w:t>
            </w:r>
            <w:r w:rsidR="00D61036">
              <w:t xml:space="preserve"> </w:t>
            </w:r>
          </w:p>
        </w:tc>
      </w:tr>
      <w:tr w:rsidR="00D61036" w:rsidTr="005E5785">
        <w:trPr>
          <w:trHeight w:val="32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5"/>
              <w:jc w:val="center"/>
            </w:pPr>
            <w:r>
              <w:t xml:space="preserve"> </w:t>
            </w:r>
          </w:p>
        </w:tc>
      </w:tr>
    </w:tbl>
    <w:p w:rsidR="00D61036" w:rsidRDefault="00D61036" w:rsidP="00D61036">
      <w:pPr>
        <w:spacing w:after="108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61036" w:rsidRDefault="00D61036" w:rsidP="00D61036">
      <w:pPr>
        <w:numPr>
          <w:ilvl w:val="0"/>
          <w:numId w:val="1"/>
        </w:numPr>
        <w:spacing w:after="13" w:line="249" w:lineRule="auto"/>
        <w:ind w:hanging="427"/>
      </w:pPr>
      <w:r>
        <w:rPr>
          <w:rFonts w:ascii="Times New Roman" w:eastAsia="Times New Roman" w:hAnsi="Times New Roman" w:cs="Times New Roman"/>
          <w:b/>
        </w:rPr>
        <w:t xml:space="preserve">Okruhy subjektov predkladateľom adresne vyzvané na účasť na tvorbe právneho predpisu </w:t>
      </w:r>
    </w:p>
    <w:tbl>
      <w:tblPr>
        <w:tblStyle w:val="TableGrid"/>
        <w:tblW w:w="9050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8"/>
        <w:gridCol w:w="1822"/>
      </w:tblGrid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right="18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</w:pPr>
            <w:r>
              <w:t xml:space="preserve">Počet subjektov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lastRenderedPageBreak/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 w:rsidR="005E6A22">
              <w:t>Športové organizácie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</w:tbl>
    <w:p w:rsidR="00D61036" w:rsidRDefault="00D61036" w:rsidP="00D61036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Odôvodnenie:</w:t>
      </w:r>
      <w:r>
        <w:rPr>
          <w:vertAlign w:val="superscript"/>
        </w:rPr>
        <w:t>1</w:t>
      </w:r>
      <w:r>
        <w:t xml:space="preserve"> </w:t>
      </w:r>
    </w:p>
    <w:p w:rsidR="00D61036" w:rsidRDefault="00D61036" w:rsidP="00D61036">
      <w:pPr>
        <w:numPr>
          <w:ilvl w:val="0"/>
          <w:numId w:val="1"/>
        </w:numPr>
        <w:spacing w:after="13" w:line="249" w:lineRule="auto"/>
        <w:ind w:hanging="427"/>
      </w:pPr>
      <w:r>
        <w:rPr>
          <w:rFonts w:ascii="Times New Roman" w:eastAsia="Times New Roman" w:hAnsi="Times New Roman" w:cs="Times New Roman"/>
          <w:b/>
        </w:rPr>
        <w:t>Okruhy adresne vyzvaných subjektov aktívne zúčastnených na tvorbe právneho predpisu</w:t>
      </w:r>
      <w:r>
        <w:t xml:space="preserve"> </w:t>
      </w:r>
    </w:p>
    <w:tbl>
      <w:tblPr>
        <w:tblStyle w:val="TableGrid"/>
        <w:tblW w:w="9050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8"/>
        <w:gridCol w:w="1822"/>
      </w:tblGrid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right="18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</w:pPr>
            <w:r>
              <w:t xml:space="preserve">Počet subjektov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 w:rsidR="005E6A22">
              <w:t>Športové organizácie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</w:tbl>
    <w:p w:rsidR="00D61036" w:rsidRDefault="00D61036" w:rsidP="00D61036">
      <w:pPr>
        <w:spacing w:after="108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61036" w:rsidRDefault="00D61036" w:rsidP="00D61036">
      <w:pPr>
        <w:numPr>
          <w:ilvl w:val="0"/>
          <w:numId w:val="1"/>
        </w:numPr>
        <w:spacing w:after="13" w:line="249" w:lineRule="auto"/>
        <w:ind w:hanging="427"/>
      </w:pPr>
      <w:r>
        <w:rPr>
          <w:rFonts w:ascii="Times New Roman" w:eastAsia="Times New Roman" w:hAnsi="Times New Roman" w:cs="Times New Roman"/>
          <w:b/>
        </w:rPr>
        <w:t xml:space="preserve">Okruhy subjektov, ktoré prejavili záujem zúčastniť sa na tvorbe právneho predpisu z vlastnej iniciatívy </w:t>
      </w:r>
    </w:p>
    <w:tbl>
      <w:tblPr>
        <w:tblStyle w:val="TableGrid"/>
        <w:tblW w:w="9050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8"/>
        <w:gridCol w:w="1822"/>
      </w:tblGrid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right="18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</w:pPr>
            <w:r>
              <w:t xml:space="preserve">Počet subjektov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9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  <w:r w:rsidR="005E6A22">
              <w:t>Športové organizácie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</w:tbl>
    <w:p w:rsidR="00D61036" w:rsidRDefault="00D61036" w:rsidP="00D61036">
      <w:pPr>
        <w:spacing w:after="10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61036" w:rsidRDefault="00D61036" w:rsidP="00D61036">
      <w:pPr>
        <w:numPr>
          <w:ilvl w:val="0"/>
          <w:numId w:val="1"/>
        </w:numPr>
        <w:spacing w:after="13" w:line="249" w:lineRule="auto"/>
        <w:ind w:hanging="427"/>
      </w:pPr>
      <w:r>
        <w:rPr>
          <w:rFonts w:ascii="Times New Roman" w:eastAsia="Times New Roman" w:hAnsi="Times New Roman" w:cs="Times New Roman"/>
          <w:b/>
        </w:rPr>
        <w:t xml:space="preserve">Okruhy iniciatívnych subjektov aktívne zúčastnených na tvorbe právneho predpisu </w:t>
      </w:r>
    </w:p>
    <w:tbl>
      <w:tblPr>
        <w:tblStyle w:val="TableGrid"/>
        <w:tblW w:w="9050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8"/>
        <w:gridCol w:w="1822"/>
      </w:tblGrid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right="18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</w:pPr>
            <w:r>
              <w:t xml:space="preserve">Počet subjektov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  <w:tr w:rsidR="00D61036" w:rsidTr="005E578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  <w:r w:rsidR="005E6A22">
              <w:t>Športové organizácie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36"/>
              <w:jc w:val="center"/>
            </w:pPr>
            <w:r>
              <w:t xml:space="preserve"> </w:t>
            </w:r>
          </w:p>
        </w:tc>
      </w:tr>
    </w:tbl>
    <w:p w:rsidR="00D61036" w:rsidRDefault="00D61036" w:rsidP="00D61036">
      <w:pPr>
        <w:spacing w:after="10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61036" w:rsidRDefault="00D61036" w:rsidP="00D61036">
      <w:pPr>
        <w:numPr>
          <w:ilvl w:val="0"/>
          <w:numId w:val="1"/>
        </w:numPr>
        <w:spacing w:after="13" w:line="249" w:lineRule="auto"/>
        <w:ind w:hanging="427"/>
      </w:pPr>
      <w:r>
        <w:rPr>
          <w:rFonts w:ascii="Times New Roman" w:eastAsia="Times New Roman" w:hAnsi="Times New Roman" w:cs="Times New Roman"/>
          <w:b/>
        </w:rPr>
        <w:t xml:space="preserve">Spôsob naloženia s vyjadreniami a návrhmi zapojených subjektov </w:t>
      </w:r>
    </w:p>
    <w:tbl>
      <w:tblPr>
        <w:tblStyle w:val="TableGrid"/>
        <w:tblW w:w="9064" w:type="dxa"/>
        <w:tblInd w:w="5" w:type="dxa"/>
        <w:tblCellMar>
          <w:top w:w="54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5948"/>
        <w:gridCol w:w="3116"/>
      </w:tblGrid>
      <w:tr w:rsidR="00D61036" w:rsidTr="005E5785">
        <w:trPr>
          <w:trHeight w:val="562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036" w:rsidRDefault="00D61036" w:rsidP="005E5785">
            <w:pPr>
              <w:spacing w:line="259" w:lineRule="auto"/>
              <w:ind w:right="17"/>
              <w:jc w:val="center"/>
            </w:pPr>
            <w:r>
              <w:t xml:space="preserve">Okruh subjektov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left="41" w:right="63"/>
              <w:jc w:val="center"/>
            </w:pPr>
            <w:r>
              <w:t xml:space="preserve">Prevažne  akceptované / neakceptované </w:t>
            </w:r>
          </w:p>
        </w:tc>
      </w:tr>
      <w:tr w:rsidR="00D61036" w:rsidTr="005E5785">
        <w:trPr>
          <w:trHeight w:val="33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Orgány verejnej správy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right="19"/>
              <w:jc w:val="center"/>
            </w:pPr>
            <w:r>
              <w:t xml:space="preserve"> / </w:t>
            </w:r>
          </w:p>
        </w:tc>
      </w:tr>
      <w:tr w:rsidR="00D61036" w:rsidTr="005E5785">
        <w:trPr>
          <w:trHeight w:val="32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Záujmové združenia subjektov územnej samosprávy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right="19"/>
              <w:jc w:val="center"/>
            </w:pPr>
            <w:r>
              <w:t xml:space="preserve"> /  </w:t>
            </w:r>
          </w:p>
        </w:tc>
      </w:tr>
      <w:tr w:rsidR="00D61036" w:rsidTr="005E5785">
        <w:trPr>
          <w:trHeight w:val="34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Podnikatelia a záujmové združenia podnikateľov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right="19"/>
              <w:jc w:val="center"/>
            </w:pPr>
            <w:r>
              <w:t xml:space="preserve"> /  </w:t>
            </w:r>
          </w:p>
        </w:tc>
      </w:tr>
      <w:tr w:rsidR="00D61036" w:rsidTr="005E5785">
        <w:trPr>
          <w:trHeight w:val="32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right="19"/>
              <w:jc w:val="center"/>
            </w:pPr>
            <w:r>
              <w:t xml:space="preserve"> /  </w:t>
            </w:r>
          </w:p>
        </w:tc>
      </w:tr>
      <w:tr w:rsidR="00D61036" w:rsidTr="005E5785">
        <w:trPr>
          <w:trHeight w:val="32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 xml:space="preserve">Akademická a vedecká obec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right="19"/>
              <w:jc w:val="center"/>
            </w:pPr>
            <w:r>
              <w:t xml:space="preserve"> /  </w:t>
            </w:r>
          </w:p>
        </w:tc>
      </w:tr>
      <w:tr w:rsidR="00D61036" w:rsidTr="005E5785">
        <w:trPr>
          <w:trHeight w:val="32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lastRenderedPageBreak/>
              <w:t xml:space="preserve">Cirkvi a náboženské spoločnosti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  <w:ind w:right="19"/>
              <w:jc w:val="center"/>
            </w:pPr>
            <w:r>
              <w:t xml:space="preserve"> / </w:t>
            </w:r>
          </w:p>
        </w:tc>
      </w:tr>
      <w:tr w:rsidR="00D61036" w:rsidTr="005E5785">
        <w:trPr>
          <w:trHeight w:val="33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D61036" w:rsidP="005E5785">
            <w:pPr>
              <w:spacing w:line="259" w:lineRule="auto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 w:rsidR="005E6A22">
              <w:t>Športové organizácie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36" w:rsidRDefault="005E6A22" w:rsidP="005E5785">
            <w:pPr>
              <w:spacing w:line="259" w:lineRule="auto"/>
              <w:ind w:right="19"/>
              <w:jc w:val="center"/>
            </w:pPr>
            <w:r>
              <w:t>x</w:t>
            </w:r>
            <w:r w:rsidR="00D61036">
              <w:t xml:space="preserve"> / </w:t>
            </w:r>
          </w:p>
        </w:tc>
      </w:tr>
    </w:tbl>
    <w:p w:rsidR="00D61036" w:rsidRDefault="00D61036" w:rsidP="00D61036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Odôvodnenie:</w:t>
      </w:r>
      <w:r>
        <w:rPr>
          <w:vertAlign w:val="superscript"/>
        </w:rPr>
        <w:t>1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61036" w:rsidRDefault="00D61036" w:rsidP="00D61036">
      <w:pPr>
        <w:spacing w:after="109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61036" w:rsidRDefault="00D61036" w:rsidP="00D61036">
      <w:pPr>
        <w:numPr>
          <w:ilvl w:val="0"/>
          <w:numId w:val="1"/>
        </w:numPr>
        <w:spacing w:after="13" w:line="249" w:lineRule="auto"/>
        <w:ind w:hanging="427"/>
      </w:pPr>
      <w:r>
        <w:rPr>
          <w:rFonts w:ascii="Times New Roman" w:eastAsia="Times New Roman" w:hAnsi="Times New Roman" w:cs="Times New Roman"/>
          <w:b/>
        </w:rPr>
        <w:t>Vyhodnotenie účasti verejnosti na tvorbe právneho predpisu predkladateľom:</w:t>
      </w:r>
      <w:r>
        <w:rPr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61036" w:rsidRDefault="00D61036" w:rsidP="00D61036">
      <w:pPr>
        <w:spacing w:after="0"/>
      </w:pPr>
      <w:r>
        <w:t xml:space="preserve"> </w:t>
      </w:r>
    </w:p>
    <w:p w:rsidR="00D61036" w:rsidRDefault="00D61036" w:rsidP="00D61036">
      <w:pPr>
        <w:spacing w:after="0"/>
      </w:pPr>
      <w:r>
        <w:t xml:space="preserve"> </w:t>
      </w:r>
    </w:p>
    <w:p w:rsidR="00D61036" w:rsidRDefault="00D61036" w:rsidP="00D61036">
      <w:pPr>
        <w:spacing w:after="0"/>
      </w:pPr>
      <w:r>
        <w:t xml:space="preserve"> </w:t>
      </w:r>
    </w:p>
    <w:p w:rsidR="00D61036" w:rsidRDefault="00D61036" w:rsidP="00D6103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Vysvetlivky: </w:t>
      </w:r>
    </w:p>
    <w:p w:rsidR="00D61036" w:rsidRDefault="00D61036" w:rsidP="00D61036">
      <w:pPr>
        <w:numPr>
          <w:ilvl w:val="0"/>
          <w:numId w:val="2"/>
        </w:numPr>
        <w:spacing w:after="5" w:line="268" w:lineRule="auto"/>
        <w:ind w:right="142" w:hanging="283"/>
        <w:jc w:val="both"/>
      </w:pPr>
      <w:r>
        <w:rPr>
          <w:sz w:val="23"/>
        </w:rPr>
        <w:t xml:space="preserve">Vypĺňa sa nepovinne, ak sa predkladateľ rozhodne nepovinné údaje vyplniť, uvedie ich slovne.  </w:t>
      </w:r>
    </w:p>
    <w:p w:rsidR="00D61036" w:rsidRDefault="00D61036" w:rsidP="00D61036">
      <w:pPr>
        <w:numPr>
          <w:ilvl w:val="0"/>
          <w:numId w:val="2"/>
        </w:numPr>
        <w:spacing w:after="5" w:line="268" w:lineRule="auto"/>
        <w:ind w:right="142" w:hanging="283"/>
        <w:jc w:val="both"/>
      </w:pPr>
      <w:r>
        <w:rPr>
          <w:sz w:val="23"/>
        </w:rPr>
        <w:t xml:space="preserve">Prostredníctvom právneho a informačného portálu Slov-Lex. </w:t>
      </w:r>
    </w:p>
    <w:p w:rsidR="00D61036" w:rsidRDefault="00D61036" w:rsidP="00D61036">
      <w:pPr>
        <w:numPr>
          <w:ilvl w:val="0"/>
          <w:numId w:val="2"/>
        </w:numPr>
        <w:spacing w:after="5" w:line="268" w:lineRule="auto"/>
        <w:ind w:right="142" w:hanging="283"/>
        <w:jc w:val="both"/>
      </w:pPr>
      <w:r>
        <w:rPr>
          <w:sz w:val="23"/>
        </w:rPr>
        <w:t xml:space="preserve">Podľa Jednotnej metodiky na posudzovanie vybraných vplyvov a podľa § 2 zákona o tripartite. </w:t>
      </w:r>
    </w:p>
    <w:p w:rsidR="00D61036" w:rsidRDefault="00D61036" w:rsidP="00D61036">
      <w:pPr>
        <w:numPr>
          <w:ilvl w:val="0"/>
          <w:numId w:val="2"/>
        </w:numPr>
        <w:spacing w:after="5" w:line="268" w:lineRule="auto"/>
        <w:ind w:right="142" w:hanging="283"/>
        <w:jc w:val="both"/>
      </w:pPr>
      <w:r>
        <w:rPr>
          <w:sz w:val="23"/>
        </w:rPr>
        <w:t xml:space="preserve">Vrátane odborových organizácií a ich združení. </w:t>
      </w:r>
    </w:p>
    <w:p w:rsidR="002926CA" w:rsidRDefault="002926CA"/>
    <w:sectPr w:rsidR="0029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1C0B"/>
    <w:multiLevelType w:val="hybridMultilevel"/>
    <w:tmpl w:val="F18ACE82"/>
    <w:lvl w:ilvl="0" w:tplc="08085598">
      <w:start w:val="1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2EE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DA278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974F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A227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4CF1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194C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A6D2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F2F4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AC480A"/>
    <w:multiLevelType w:val="hybridMultilevel"/>
    <w:tmpl w:val="D5281E6C"/>
    <w:lvl w:ilvl="0" w:tplc="6D84BEB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475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EC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2F0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6E9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0F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8A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809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EA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36"/>
    <w:rsid w:val="001B7E65"/>
    <w:rsid w:val="002926CA"/>
    <w:rsid w:val="003C6765"/>
    <w:rsid w:val="005E6A22"/>
    <w:rsid w:val="00693258"/>
    <w:rsid w:val="00D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C66D1-556C-4608-A15A-0F5A4101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D6103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ava_o_ucasti_verejnosti"/>
    <f:field ref="objsubject" par="" edit="true" text=""/>
    <f:field ref="objcreatedby" par="" text="Kušnír, Jaroslav"/>
    <f:field ref="objcreatedat" par="" text="14.2.2023 16:29:28"/>
    <f:field ref="objchangedby" par="" text="Administrator, System"/>
    <f:field ref="objmodifiedat" par="" text="14.2.2023 16:29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Kušnír Jaroslav</dc:creator>
  <cp:keywords/>
  <dc:description/>
  <cp:lastModifiedBy>Kušnír Jaroslav</cp:lastModifiedBy>
  <cp:revision>2</cp:revision>
  <cp:lastPrinted>2023-02-09T15:18:00Z</cp:lastPrinted>
  <dcterms:created xsi:type="dcterms:W3CDTF">2023-03-30T07:27:00Z</dcterms:created>
  <dcterms:modified xsi:type="dcterms:W3CDTF">2023-03-30T07:27:00Z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Jaroslav Kušnír</vt:lpwstr>
  </property>
  <property fmtid="{D5CDD505-2E9C-101B-9397-08002B2CF9AE}" pid="12" name="FSC#SKEDITIONSLOVLEX@103.510:zodppredkladatel">
    <vt:lpwstr>Ján Horecký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 ........ 2023 o športe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č. 14 na mesiac september Plánu legislatívnych úloh vlády Slovenskej republiky na mesiace jún až december 2021 v nadväznosti na Programové vyhlásenie vlády SR na roky 2021 až 2024.</vt:lpwstr>
  </property>
  <property fmtid="{D5CDD505-2E9C-101B-9397-08002B2CF9AE}" pid="23" name="FSC#SKEDITIONSLOVLEX@103.510:plnynazovpredpis">
    <vt:lpwstr> Zákon z ........ 2023 o športe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2023/6238:1-A1810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LP/2023/58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bezpredmetné</vt:lpwstr>
  </property>
  <property fmtid="{D5CDD505-2E9C-101B-9397-08002B2CF9AE}" pid="4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 12. 2011);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	nebolo začaté konanie v rámci „EÚ Pilot“_x000d_
-	nebol začatý postup Európskej komisie podľa čl. 258 a 260 Zmluvy o fungovaní Európskej únie v jej platnom znení_x000d_
-	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- zákona č. 578/2004 Z. z. o poskytovateľoch zdravotnej starostlivosti, zdravotníckych pracovníkoch, stavovských organizáciách v zdravotníctve a o zmene a doplnení niektorých zákonov v zne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Horecký_x000d_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14. 2. 2023</vt:lpwstr>
  </property>
  <property fmtid="{D5CDD505-2E9C-101B-9397-08002B2CF9AE}" pid="151" name="FSC#COOSYSTEM@1.1:Container">
    <vt:lpwstr>COO.2145.1000.3.5507028</vt:lpwstr>
  </property>
  <property fmtid="{D5CDD505-2E9C-101B-9397-08002B2CF9AE}" pid="152" name="FSC#FSCFOLIO@1.1001:docpropproject">
    <vt:lpwstr/>
  </property>
</Properties>
</file>