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ayout w:type="fixed"/>
        <w:tblCellMar>
          <w:left w:w="28" w:type="dxa"/>
          <w:right w:w="57" w:type="dxa"/>
        </w:tblCellMar>
        <w:tblLook w:val="04A0" w:firstRow="1" w:lastRow="0" w:firstColumn="1" w:lastColumn="0" w:noHBand="0" w:noVBand="1"/>
      </w:tblPr>
      <w:tblGrid>
        <w:gridCol w:w="233"/>
        <w:gridCol w:w="2976"/>
        <w:gridCol w:w="5851"/>
      </w:tblGrid>
      <w:tr w:rsidR="00371833" w:rsidRPr="000F50F7">
        <w:trPr>
          <w:trHeight w:val="534"/>
          <w:jc w:val="center"/>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auto"/>
          </w:tcPr>
          <w:p w:rsidR="00371833" w:rsidRDefault="009B46AC">
            <w:pPr>
              <w:widowControl w:val="0"/>
              <w:spacing w:after="0" w:line="240" w:lineRule="auto"/>
              <w:ind w:left="-284" w:firstLine="284"/>
              <w:jc w:val="center"/>
              <w:rPr>
                <w:rFonts w:ascii="Times New Roman" w:hAnsi="Times New Roman" w:cs="Times New Roman"/>
                <w:b/>
                <w:lang w:eastAsia="sk-SK"/>
              </w:rPr>
            </w:pPr>
            <w:r>
              <w:rPr>
                <w:rFonts w:ascii="Times New Roman" w:hAnsi="Times New Roman" w:cs="Times New Roman"/>
                <w:b/>
                <w:sz w:val="28"/>
                <w:lang w:eastAsia="sk-SK"/>
              </w:rPr>
              <w:t>Analýza sociálnych vplyvov</w:t>
            </w:r>
          </w:p>
          <w:p w:rsidR="00371833" w:rsidRDefault="009B46AC">
            <w:pPr>
              <w:widowControl w:val="0"/>
              <w:spacing w:after="0" w:line="240" w:lineRule="auto"/>
              <w:jc w:val="center"/>
              <w:rPr>
                <w:rFonts w:ascii="Times New Roman" w:hAnsi="Times New Roman" w:cs="Times New Roman"/>
                <w:b/>
                <w:sz w:val="24"/>
                <w:lang w:eastAsia="sk-SK"/>
              </w:rPr>
            </w:pPr>
            <w:r>
              <w:rPr>
                <w:rFonts w:ascii="Times New Roman"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371833" w:rsidRDefault="009B46AC">
            <w:pPr>
              <w:widowControl w:val="0"/>
              <w:spacing w:after="0" w:line="240" w:lineRule="auto"/>
              <w:jc w:val="both"/>
              <w:rPr>
                <w:rFonts w:ascii="Times New Roman" w:hAnsi="Times New Roman" w:cs="Times New Roman"/>
                <w:b/>
                <w:lang w:eastAsia="sk-SK"/>
              </w:rPr>
            </w:pPr>
            <w:r>
              <w:rPr>
                <w:rFonts w:ascii="Times New Roman" w:hAnsi="Times New Roman" w:cs="Times New Roman"/>
                <w:b/>
                <w:sz w:val="18"/>
                <w:lang w:eastAsia="sk-SK"/>
              </w:rPr>
              <w:t>(</w:t>
            </w:r>
            <w:r>
              <w:rPr>
                <w:rFonts w:ascii="Times New Roman" w:hAnsi="Times New Roman" w:cs="Times New Roman"/>
                <w:sz w:val="18"/>
                <w:lang w:eastAsia="sk-SK"/>
              </w:rPr>
              <w:t>Ak v niektorej z hodnotených oblastí sociálnych vplyvov (bodov 4.1 až 4.4) nebol identifikovaný vplyv, uveďte v príslušnom riadku analýzy poznámku „Bez vplyvu.“.)</w:t>
            </w:r>
          </w:p>
        </w:tc>
      </w:tr>
      <w:tr w:rsidR="00371833" w:rsidRPr="000F50F7">
        <w:trPr>
          <w:jc w:val="center"/>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auto"/>
          </w:tcPr>
          <w:p w:rsidR="00371833" w:rsidRDefault="009B46AC">
            <w:pPr>
              <w:widowControl w:val="0"/>
              <w:spacing w:after="0" w:line="240" w:lineRule="auto"/>
              <w:rPr>
                <w:rFonts w:ascii="Times New Roman" w:hAnsi="Times New Roman" w:cs="Times New Roman"/>
                <w:b/>
                <w:sz w:val="24"/>
                <w:lang w:eastAsia="sk-SK"/>
              </w:rPr>
            </w:pPr>
            <w:r>
              <w:rPr>
                <w:rFonts w:ascii="Times New Roman" w:hAnsi="Times New Roman" w:cs="Times New Roman"/>
                <w:b/>
                <w:lang w:eastAsia="sk-SK"/>
              </w:rPr>
              <w:t xml:space="preserve">4.1 </w:t>
            </w:r>
            <w:r>
              <w:rPr>
                <w:rFonts w:ascii="Times New Roman" w:hAnsi="Times New Roman" w:cs="Times New Roman"/>
                <w:b/>
                <w:sz w:val="24"/>
                <w:lang w:eastAsia="sk-SK"/>
              </w:rPr>
              <w:t>Identifikujte, popíšte a kvantifikujte vplyv na hospodárenie domácností a špecifikujte ovplyvnené skupiny domácností, ktoré budú pozitívne/negatívne ovplyvnené.</w:t>
            </w:r>
          </w:p>
          <w:p w:rsidR="00371833" w:rsidRDefault="00371833">
            <w:pPr>
              <w:widowControl w:val="0"/>
              <w:spacing w:after="0" w:line="240" w:lineRule="auto"/>
              <w:rPr>
                <w:rFonts w:ascii="Times New Roman" w:hAnsi="Times New Roman" w:cs="Times New Roman"/>
                <w:b/>
                <w:sz w:val="24"/>
                <w:lang w:eastAsia="sk-SK"/>
              </w:rPr>
            </w:pPr>
          </w:p>
          <w:p w:rsidR="00371833" w:rsidRDefault="00371833">
            <w:pPr>
              <w:pStyle w:val="Normlnywebov"/>
              <w:widowControl w:val="0"/>
              <w:spacing w:beforeAutospacing="0" w:after="0" w:afterAutospacing="0"/>
              <w:jc w:val="both"/>
              <w:textAlignment w:val="baseline"/>
              <w:rPr>
                <w:b/>
                <w:color w:val="000000"/>
                <w:sz w:val="20"/>
                <w:szCs w:val="20"/>
              </w:rPr>
            </w:pPr>
          </w:p>
          <w:p w:rsidR="00371833" w:rsidRDefault="00371833">
            <w:pPr>
              <w:widowControl w:val="0"/>
              <w:spacing w:after="0" w:line="240" w:lineRule="auto"/>
              <w:rPr>
                <w:rFonts w:ascii="Times New Roman" w:hAnsi="Times New Roman" w:cs="Times New Roman"/>
                <w:b/>
                <w:sz w:val="24"/>
                <w:lang w:eastAsia="sk-SK"/>
              </w:rPr>
            </w:pPr>
          </w:p>
        </w:tc>
      </w:tr>
      <w:tr w:rsidR="00371833" w:rsidRPr="000F50F7">
        <w:trPr>
          <w:jc w:val="center"/>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F2F2F2"/>
          </w:tcPr>
          <w:p w:rsidR="00371833" w:rsidRDefault="009B46AC">
            <w:pPr>
              <w:widowControl w:val="0"/>
              <w:spacing w:after="0" w:line="240" w:lineRule="auto"/>
              <w:rPr>
                <w:rFonts w:ascii="Times New Roman" w:hAnsi="Times New Roman" w:cs="Times New Roman"/>
                <w:i/>
                <w:sz w:val="20"/>
                <w:lang w:eastAsia="sk-SK"/>
              </w:rPr>
            </w:pPr>
            <w:r>
              <w:rPr>
                <w:rFonts w:ascii="Times New Roman" w:hAnsi="Times New Roman" w:cs="Times New Roman"/>
                <w:i/>
                <w:sz w:val="20"/>
                <w:lang w:eastAsia="sk-SK"/>
              </w:rPr>
              <w:t xml:space="preserve">Vedie návrh k zvýšeniu alebo zníženiu príjmov alebo výdavkov domácností?   </w:t>
            </w:r>
            <w:r>
              <w:rPr>
                <w:rFonts w:ascii="Times New Roman" w:hAnsi="Times New Roman" w:cs="Times New Roman"/>
                <w:b/>
                <w:i/>
                <w:sz w:val="20"/>
                <w:lang w:eastAsia="sk-SK"/>
              </w:rPr>
              <w:t>K zvýšeniu príjmov</w:t>
            </w:r>
          </w:p>
          <w:p w:rsidR="00371833" w:rsidRDefault="009B46AC">
            <w:pPr>
              <w:widowControl w:val="0"/>
              <w:spacing w:after="0" w:line="240" w:lineRule="auto"/>
              <w:rPr>
                <w:rFonts w:ascii="Times New Roman" w:hAnsi="Times New Roman" w:cs="Times New Roman"/>
                <w:b/>
                <w:i/>
                <w:sz w:val="20"/>
                <w:lang w:eastAsia="sk-SK"/>
              </w:rPr>
            </w:pPr>
            <w:r>
              <w:rPr>
                <w:rFonts w:ascii="Times New Roman" w:hAnsi="Times New Roman" w:cs="Times New Roman"/>
                <w:i/>
                <w:sz w:val="20"/>
                <w:lang w:eastAsia="sk-SK"/>
              </w:rPr>
              <w:t>Ktoré skupiny domácností/obyvateľstva sú takto ovplyvnené a akým spôsobom? A</w:t>
            </w:r>
            <w:r>
              <w:rPr>
                <w:rFonts w:ascii="Times New Roman" w:hAnsi="Times New Roman" w:cs="Times New Roman"/>
                <w:b/>
                <w:i/>
                <w:sz w:val="20"/>
                <w:szCs w:val="20"/>
                <w:lang w:eastAsia="sk-SK"/>
              </w:rPr>
              <w:t>matérski športovci, športoví odborníci, tehotné športovkyne a ich domácnosti.</w:t>
            </w:r>
          </w:p>
          <w:p w:rsidR="00371833" w:rsidRDefault="009B46AC">
            <w:pPr>
              <w:widowControl w:val="0"/>
              <w:spacing w:after="0" w:line="240" w:lineRule="auto"/>
              <w:rPr>
                <w:rFonts w:ascii="Times New Roman" w:hAnsi="Times New Roman" w:cs="Times New Roman"/>
                <w:i/>
                <w:sz w:val="20"/>
                <w:lang w:eastAsia="sk-SK"/>
              </w:rPr>
            </w:pPr>
            <w:r>
              <w:rPr>
                <w:rFonts w:ascii="Times New Roman" w:hAnsi="Times New Roman" w:cs="Times New Roman"/>
                <w:i/>
                <w:sz w:val="20"/>
                <w:lang w:eastAsia="sk-SK"/>
              </w:rPr>
              <w:t>Sú medzi potenciálne ovplyvnenými skupinami skupiny v riziku chudoby alebo sociálneho vylúčenia?</w:t>
            </w:r>
          </w:p>
          <w:p w:rsidR="00371833" w:rsidRDefault="009B46AC">
            <w:pPr>
              <w:widowControl w:val="0"/>
              <w:spacing w:after="0" w:line="240" w:lineRule="auto"/>
              <w:rPr>
                <w:rFonts w:ascii="Times New Roman" w:hAnsi="Times New Roman" w:cs="Times New Roman"/>
                <w:b/>
                <w:sz w:val="18"/>
                <w:lang w:eastAsia="sk-SK"/>
              </w:rPr>
            </w:pPr>
            <w:r>
              <w:rPr>
                <w:rFonts w:ascii="Times New Roman" w:hAnsi="Times New Roman" w:cs="Times New Roman"/>
                <w:b/>
                <w:sz w:val="18"/>
                <w:lang w:eastAsia="sk-SK"/>
              </w:rPr>
              <w:t>(V prípade vyššieho počtu hodnotených opatrení doplňte podľa potreby do tabuľky pred bod 4.2 ďalšie sekcie - 4.1.1 Pozitívny vplyv/4.1.2 Negatívny vplyv).</w:t>
            </w:r>
          </w:p>
        </w:tc>
      </w:tr>
      <w:tr w:rsidR="00371833" w:rsidRPr="000F50F7">
        <w:trPr>
          <w:trHeight w:val="170"/>
          <w:jc w:val="center"/>
        </w:trPr>
        <w:tc>
          <w:tcPr>
            <w:tcW w:w="233"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371833" w:rsidRDefault="009B46AC">
            <w:pPr>
              <w:widowControl w:val="0"/>
              <w:spacing w:after="0" w:line="240" w:lineRule="auto"/>
              <w:jc w:val="center"/>
              <w:rPr>
                <w:rFonts w:ascii="Times New Roman" w:hAnsi="Times New Roman" w:cs="Times New Roman"/>
                <w:i/>
                <w:sz w:val="18"/>
                <w:szCs w:val="18"/>
                <w:lang w:eastAsia="sk-SK"/>
              </w:rPr>
            </w:pPr>
            <w:r>
              <w:rPr>
                <w:rFonts w:ascii="Times New Roman" w:hAnsi="Times New Roman" w:cs="Times New Roman"/>
                <w:i/>
                <w:sz w:val="18"/>
                <w:szCs w:val="18"/>
                <w:lang w:eastAsia="sk-SK"/>
              </w:rPr>
              <w:t>a)</w:t>
            </w:r>
          </w:p>
        </w:tc>
        <w:tc>
          <w:tcPr>
            <w:tcW w:w="8837"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tcPr>
          <w:p w:rsidR="00371833" w:rsidRDefault="009B46AC">
            <w:pPr>
              <w:widowControl w:val="0"/>
              <w:spacing w:after="0" w:line="240" w:lineRule="auto"/>
              <w:jc w:val="center"/>
              <w:rPr>
                <w:rFonts w:ascii="Times New Roman" w:hAnsi="Times New Roman" w:cs="Times New Roman"/>
                <w:b/>
                <w:sz w:val="20"/>
                <w:szCs w:val="20"/>
                <w:lang w:eastAsia="sk-SK"/>
              </w:rPr>
            </w:pPr>
            <w:r>
              <w:rPr>
                <w:rFonts w:ascii="Times New Roman" w:hAnsi="Times New Roman" w:cs="Times New Roman"/>
                <w:b/>
                <w:i/>
                <w:sz w:val="20"/>
                <w:szCs w:val="20"/>
                <w:lang w:eastAsia="sk-SK"/>
              </w:rPr>
              <w:t>4.1.1 Pozitívny vplyv</w:t>
            </w:r>
          </w:p>
        </w:tc>
      </w:tr>
      <w:tr w:rsidR="00371833" w:rsidRPr="000F50F7">
        <w:trPr>
          <w:trHeight w:val="759"/>
          <w:jc w:val="center"/>
        </w:trPr>
        <w:tc>
          <w:tcPr>
            <w:tcW w:w="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contextualSpacing/>
              <w:jc w:val="center"/>
              <w:rPr>
                <w:rFonts w:ascii="Times New Roman" w:hAnsi="Times New Roman" w:cs="Times New Roman"/>
                <w:i/>
                <w:sz w:val="18"/>
                <w:szCs w:val="18"/>
                <w:lang w:eastAsia="sk-SK"/>
              </w:rPr>
            </w:pPr>
            <w:r>
              <w:rPr>
                <w:rFonts w:ascii="Times New Roman" w:hAnsi="Times New Roman" w:cs="Times New Roman"/>
                <w:i/>
                <w:sz w:val="18"/>
                <w:szCs w:val="18"/>
                <w:lang w:eastAsia="sk-SK"/>
              </w:rPr>
              <w:t>b)</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jc w:val="both"/>
              <w:rPr>
                <w:rFonts w:ascii="Times New Roman" w:hAnsi="Times New Roman" w:cs="Times New Roman"/>
                <w:i/>
                <w:sz w:val="20"/>
                <w:szCs w:val="20"/>
                <w:lang w:eastAsia="sk-SK"/>
              </w:rPr>
            </w:pPr>
            <w:r>
              <w:rPr>
                <w:rFonts w:ascii="Times New Roman" w:hAnsi="Times New Roman" w:cs="Times New Roman"/>
                <w:b/>
                <w:i/>
                <w:sz w:val="20"/>
                <w:szCs w:val="20"/>
                <w:lang w:eastAsia="sk-SK"/>
              </w:rPr>
              <w:t xml:space="preserve">Popíšte </w:t>
            </w:r>
            <w:r>
              <w:rPr>
                <w:rFonts w:ascii="Times New Roman" w:hAnsi="Times New Roman" w:cs="Times New Roman"/>
                <w:i/>
                <w:sz w:val="20"/>
                <w:szCs w:val="20"/>
                <w:lang w:eastAsia="sk-SK"/>
              </w:rPr>
              <w:t>opatrenie a jeho vplyv na hospodárenie domácností s uvedením, či ide o zvýšenie príjmov alebo zníženie výdavkov:</w:t>
            </w:r>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371833" w:rsidRDefault="00371833">
            <w:pPr>
              <w:pStyle w:val="Normlnywebov"/>
              <w:widowControl w:val="0"/>
              <w:spacing w:beforeAutospacing="0" w:after="0" w:afterAutospacing="0"/>
              <w:ind w:left="1440"/>
              <w:jc w:val="both"/>
              <w:textAlignment w:val="baseline"/>
              <w:rPr>
                <w:rFonts w:eastAsia="Calibri"/>
                <w:b/>
                <w:sz w:val="20"/>
                <w:szCs w:val="20"/>
              </w:rPr>
            </w:pPr>
          </w:p>
        </w:tc>
      </w:tr>
      <w:tr w:rsidR="00371833" w:rsidRPr="000F50F7">
        <w:trPr>
          <w:trHeight w:val="397"/>
          <w:jc w:val="center"/>
        </w:trPr>
        <w:tc>
          <w:tcPr>
            <w:tcW w:w="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jc w:val="center"/>
              <w:rPr>
                <w:rFonts w:ascii="Times New Roman" w:hAnsi="Times New Roman" w:cs="Times New Roman"/>
                <w:i/>
                <w:sz w:val="18"/>
                <w:szCs w:val="18"/>
                <w:lang w:eastAsia="sk-SK"/>
              </w:rPr>
            </w:pPr>
            <w:r>
              <w:rPr>
                <w:rFonts w:ascii="Times New Roman" w:hAnsi="Times New Roman" w:cs="Times New Roman"/>
                <w:i/>
                <w:sz w:val="18"/>
                <w:szCs w:val="18"/>
                <w:lang w:eastAsia="sk-SK"/>
              </w:rPr>
              <w:t>c)</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371833" w:rsidRDefault="009B46AC">
            <w:pPr>
              <w:widowControl w:val="0"/>
              <w:spacing w:after="0" w:line="240" w:lineRule="auto"/>
              <w:rPr>
                <w:rFonts w:ascii="Times New Roman" w:hAnsi="Times New Roman" w:cs="Times New Roman"/>
                <w:i/>
                <w:sz w:val="20"/>
                <w:szCs w:val="20"/>
                <w:lang w:eastAsia="sk-SK"/>
              </w:rPr>
            </w:pPr>
            <w:r>
              <w:rPr>
                <w:rFonts w:ascii="Times New Roman" w:hAnsi="Times New Roman" w:cs="Times New Roman"/>
                <w:b/>
                <w:i/>
                <w:sz w:val="20"/>
                <w:szCs w:val="20"/>
                <w:lang w:eastAsia="sk-SK"/>
              </w:rPr>
              <w:t xml:space="preserve">Špecifikujte </w:t>
            </w:r>
            <w:r>
              <w:rPr>
                <w:rFonts w:ascii="Times New Roman" w:hAnsi="Times New Roman" w:cs="Times New Roman"/>
                <w:i/>
                <w:sz w:val="20"/>
                <w:szCs w:val="20"/>
                <w:lang w:eastAsia="sk-SK"/>
              </w:rPr>
              <w:t>ovplyvnené skupiny:</w:t>
            </w:r>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371833" w:rsidRDefault="009B46AC">
            <w:pPr>
              <w:widowControl w:val="0"/>
              <w:spacing w:after="0" w:line="240" w:lineRule="auto"/>
              <w:rPr>
                <w:rFonts w:ascii="Times New Roman" w:hAnsi="Times New Roman" w:cs="Times New Roman"/>
                <w:i/>
                <w:sz w:val="20"/>
                <w:szCs w:val="20"/>
                <w:lang w:eastAsia="sk-SK"/>
              </w:rPr>
            </w:pPr>
            <w:r>
              <w:rPr>
                <w:rFonts w:ascii="Times New Roman" w:hAnsi="Times New Roman" w:cs="Times New Roman"/>
                <w:i/>
                <w:sz w:val="20"/>
                <w:szCs w:val="20"/>
                <w:lang w:eastAsia="sk-SK"/>
              </w:rPr>
              <w:t>.</w:t>
            </w:r>
          </w:p>
        </w:tc>
      </w:tr>
      <w:tr w:rsidR="00371833" w:rsidRPr="000F50F7">
        <w:trPr>
          <w:trHeight w:val="397"/>
          <w:jc w:val="center"/>
        </w:trPr>
        <w:tc>
          <w:tcPr>
            <w:tcW w:w="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1833" w:rsidRDefault="00371833">
            <w:pPr>
              <w:widowControl w:val="0"/>
              <w:spacing w:after="0" w:line="240" w:lineRule="auto"/>
              <w:jc w:val="center"/>
              <w:rPr>
                <w:rFonts w:ascii="Times New Roman" w:hAnsi="Times New Roman" w:cs="Times New Roman"/>
                <w:i/>
                <w:sz w:val="18"/>
                <w:szCs w:val="18"/>
                <w:lang w:eastAsia="sk-SK"/>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371833" w:rsidRDefault="009B46AC">
            <w:pPr>
              <w:widowControl w:val="0"/>
              <w:spacing w:after="0" w:line="240" w:lineRule="auto"/>
              <w:rPr>
                <w:rFonts w:ascii="Times New Roman" w:hAnsi="Times New Roman" w:cs="Times New Roman"/>
                <w:i/>
                <w:sz w:val="20"/>
                <w:szCs w:val="20"/>
                <w:lang w:eastAsia="sk-SK"/>
              </w:rPr>
            </w:pPr>
            <w:r>
              <w:rPr>
                <w:rFonts w:ascii="Times New Roman" w:hAnsi="Times New Roman" w:cs="Times New Roman"/>
                <w:i/>
                <w:sz w:val="18"/>
                <w:szCs w:val="20"/>
                <w:lang w:eastAsia="sk-SK"/>
              </w:rPr>
              <w:t>Ovplyvnená skupina č. 3</w:t>
            </w:r>
          </w:p>
        </w:tc>
        <w:tc>
          <w:tcPr>
            <w:tcW w:w="5858"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371833">
            <w:pPr>
              <w:widowControl w:val="0"/>
              <w:spacing w:after="0" w:line="240" w:lineRule="auto"/>
              <w:rPr>
                <w:rFonts w:ascii="Times New Roman" w:hAnsi="Times New Roman" w:cs="Times New Roman"/>
                <w:sz w:val="20"/>
                <w:szCs w:val="20"/>
                <w:lang w:eastAsia="sk-SK"/>
              </w:rPr>
            </w:pPr>
          </w:p>
        </w:tc>
      </w:tr>
      <w:tr w:rsidR="00371833" w:rsidRPr="000F50F7">
        <w:trPr>
          <w:trHeight w:val="454"/>
          <w:jc w:val="center"/>
        </w:trPr>
        <w:tc>
          <w:tcPr>
            <w:tcW w:w="233" w:type="dxa"/>
            <w:tcBorders>
              <w:top w:val="dotted" w:sz="4" w:space="0" w:color="000000"/>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jc w:val="center"/>
              <w:rPr>
                <w:rFonts w:ascii="Times New Roman" w:hAnsi="Times New Roman" w:cs="Times New Roman"/>
                <w:i/>
                <w:sz w:val="18"/>
                <w:szCs w:val="18"/>
                <w:lang w:eastAsia="sk-SK"/>
              </w:rPr>
            </w:pPr>
            <w:r>
              <w:rPr>
                <w:rFonts w:ascii="Times New Roman" w:hAnsi="Times New Roman" w:cs="Times New Roman"/>
                <w:i/>
                <w:sz w:val="18"/>
                <w:szCs w:val="18"/>
                <w:lang w:eastAsia="sk-SK"/>
              </w:rPr>
              <w:t>d)</w:t>
            </w:r>
          </w:p>
        </w:tc>
        <w:tc>
          <w:tcPr>
            <w:tcW w:w="8837" w:type="dxa"/>
            <w:gridSpan w:val="2"/>
            <w:tcBorders>
              <w:top w:val="dotted" w:sz="4" w:space="0" w:color="000000"/>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rPr>
                <w:rFonts w:ascii="Times New Roman" w:hAnsi="Times New Roman" w:cs="Times New Roman"/>
                <w:sz w:val="20"/>
                <w:szCs w:val="20"/>
                <w:lang w:eastAsia="sk-SK"/>
              </w:rPr>
            </w:pPr>
            <w:r>
              <w:rPr>
                <w:rFonts w:ascii="Times New Roman" w:hAnsi="Times New Roman" w:cs="Times New Roman"/>
                <w:b/>
                <w:i/>
                <w:sz w:val="20"/>
                <w:szCs w:val="20"/>
                <w:lang w:eastAsia="sk-SK"/>
              </w:rPr>
              <w:t>Kvantifikujte</w:t>
            </w:r>
            <w:r>
              <w:rPr>
                <w:rFonts w:ascii="Times New Roman" w:hAnsi="Times New Roman" w:cs="Times New Roman"/>
                <w:i/>
                <w:sz w:val="20"/>
                <w:szCs w:val="20"/>
                <w:lang w:eastAsia="sk-SK"/>
              </w:rPr>
              <w:t xml:space="preserve"> rast príjmov alebo pokles výdavkov </w:t>
            </w:r>
            <w:r>
              <w:rPr>
                <w:rFonts w:ascii="Times New Roman" w:hAnsi="Times New Roman" w:cs="Times New Roman"/>
                <w:b/>
                <w:i/>
                <w:sz w:val="20"/>
                <w:szCs w:val="20"/>
                <w:lang w:eastAsia="sk-SK"/>
              </w:rPr>
              <w:t>za jednotlivé</w:t>
            </w:r>
            <w:r>
              <w:rPr>
                <w:rFonts w:ascii="Times New Roman" w:hAnsi="Times New Roman" w:cs="Times New Roman"/>
                <w:i/>
                <w:sz w:val="20"/>
                <w:szCs w:val="20"/>
                <w:lang w:eastAsia="sk-SK"/>
              </w:rPr>
              <w:t xml:space="preserve"> </w:t>
            </w:r>
            <w:r>
              <w:rPr>
                <w:rFonts w:ascii="Times New Roman" w:hAnsi="Times New Roman" w:cs="Times New Roman"/>
                <w:b/>
                <w:i/>
                <w:sz w:val="20"/>
                <w:szCs w:val="20"/>
                <w:lang w:eastAsia="sk-SK"/>
              </w:rPr>
              <w:t>ovplyvnené</w:t>
            </w:r>
            <w:r>
              <w:rPr>
                <w:rFonts w:ascii="Times New Roman" w:hAnsi="Times New Roman" w:cs="Times New Roman"/>
                <w:i/>
                <w:sz w:val="20"/>
                <w:szCs w:val="20"/>
                <w:lang w:eastAsia="sk-SK"/>
              </w:rPr>
              <w:t xml:space="preserve"> </w:t>
            </w:r>
            <w:r>
              <w:rPr>
                <w:rFonts w:ascii="Times New Roman" w:hAnsi="Times New Roman" w:cs="Times New Roman"/>
                <w:b/>
                <w:i/>
                <w:sz w:val="20"/>
                <w:szCs w:val="20"/>
                <w:lang w:eastAsia="sk-SK"/>
              </w:rPr>
              <w:t>skupiny</w:t>
            </w:r>
            <w:r>
              <w:rPr>
                <w:rFonts w:ascii="Times New Roman" w:hAnsi="Times New Roman" w:cs="Times New Roman"/>
                <w:i/>
                <w:sz w:val="20"/>
                <w:szCs w:val="20"/>
                <w:lang w:eastAsia="sk-SK"/>
              </w:rPr>
              <w:t xml:space="preserve"> domácností / skupiny jednotlivcov a počet obyvateľstva/domácností ovplyvnených predkladaným návrhom.</w:t>
            </w:r>
          </w:p>
        </w:tc>
      </w:tr>
      <w:tr w:rsidR="00371833" w:rsidRPr="000F50F7">
        <w:trPr>
          <w:trHeight w:val="680"/>
          <w:jc w:val="center"/>
        </w:trPr>
        <w:tc>
          <w:tcPr>
            <w:tcW w:w="233" w:type="dxa"/>
            <w:vMerge w:val="restart"/>
            <w:tcBorders>
              <w:top w:val="dotted" w:sz="4" w:space="0" w:color="000000"/>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jc w:val="center"/>
              <w:rPr>
                <w:rFonts w:ascii="Times New Roman" w:hAnsi="Times New Roman" w:cs="Times New Roman"/>
                <w:i/>
                <w:sz w:val="18"/>
                <w:szCs w:val="18"/>
                <w:lang w:eastAsia="sk-SK"/>
              </w:rPr>
            </w:pPr>
            <w:r>
              <w:rPr>
                <w:rFonts w:ascii="Times New Roman" w:hAnsi="Times New Roman" w:cs="Times New Roman"/>
                <w:i/>
                <w:sz w:val="18"/>
                <w:szCs w:val="18"/>
                <w:lang w:eastAsia="sk-SK"/>
              </w:rPr>
              <w:t>e)</w:t>
            </w:r>
          </w:p>
        </w:tc>
        <w:tc>
          <w:tcPr>
            <w:tcW w:w="2979"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9B46AC">
            <w:pPr>
              <w:widowControl w:val="0"/>
              <w:numPr>
                <w:ilvl w:val="0"/>
                <w:numId w:val="11"/>
              </w:numPr>
              <w:spacing w:after="0" w:line="240" w:lineRule="auto"/>
              <w:contextualSpacing/>
              <w:jc w:val="both"/>
              <w:rPr>
                <w:rFonts w:ascii="Times New Roman" w:hAnsi="Times New Roman" w:cs="Times New Roman"/>
                <w:i/>
                <w:sz w:val="18"/>
                <w:szCs w:val="20"/>
                <w:lang w:eastAsia="sk-SK"/>
              </w:rPr>
            </w:pPr>
            <w:r>
              <w:rPr>
                <w:rFonts w:ascii="Times New Roman" w:hAnsi="Times New Roman" w:cs="Times New Roman"/>
                <w:i/>
                <w:sz w:val="18"/>
                <w:szCs w:val="20"/>
                <w:lang w:eastAsia="sk-SK"/>
              </w:rPr>
              <w:t>priemerný rast príjmov/ pokles výdavkov v skupine v eurách a/alebo v % / obdobie:</w:t>
            </w:r>
          </w:p>
          <w:p w:rsidR="00371833" w:rsidRDefault="009B46AC">
            <w:pPr>
              <w:widowControl w:val="0"/>
              <w:numPr>
                <w:ilvl w:val="0"/>
                <w:numId w:val="11"/>
              </w:numPr>
              <w:spacing w:after="0" w:line="240" w:lineRule="auto"/>
              <w:contextualSpacing/>
              <w:jc w:val="both"/>
              <w:rPr>
                <w:rFonts w:ascii="Times New Roman" w:hAnsi="Times New Roman" w:cs="Times New Roman"/>
                <w:i/>
                <w:sz w:val="20"/>
                <w:szCs w:val="20"/>
                <w:lang w:eastAsia="sk-SK"/>
              </w:rPr>
            </w:pPr>
            <w:r>
              <w:rPr>
                <w:rFonts w:ascii="Times New Roman" w:hAnsi="Times New Roman" w:cs="Times New Roman"/>
                <w:i/>
                <w:sz w:val="18"/>
                <w:szCs w:val="20"/>
                <w:lang w:eastAsia="sk-SK"/>
              </w:rPr>
              <w:t>veľkosť skupiny (počet obyvateľov):</w:t>
            </w:r>
          </w:p>
        </w:tc>
        <w:tc>
          <w:tcPr>
            <w:tcW w:w="5858"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371833">
            <w:pPr>
              <w:widowControl w:val="0"/>
              <w:spacing w:after="0" w:line="240" w:lineRule="auto"/>
              <w:rPr>
                <w:rFonts w:ascii="Times New Roman" w:hAnsi="Times New Roman" w:cs="Times New Roman"/>
                <w:b/>
                <w:sz w:val="20"/>
                <w:szCs w:val="20"/>
                <w:lang w:eastAsia="sk-SK"/>
              </w:rPr>
            </w:pPr>
          </w:p>
        </w:tc>
      </w:tr>
      <w:tr w:rsidR="00371833" w:rsidRPr="000F50F7">
        <w:trPr>
          <w:trHeight w:val="680"/>
          <w:jc w:val="center"/>
        </w:trPr>
        <w:tc>
          <w:tcPr>
            <w:tcW w:w="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1833" w:rsidRDefault="00371833">
            <w:pPr>
              <w:widowControl w:val="0"/>
              <w:spacing w:after="0" w:line="240" w:lineRule="auto"/>
              <w:jc w:val="center"/>
              <w:rPr>
                <w:rFonts w:ascii="Times New Roman" w:hAnsi="Times New Roman" w:cs="Times New Roman"/>
                <w:i/>
                <w:sz w:val="18"/>
                <w:szCs w:val="18"/>
                <w:lang w:eastAsia="sk-SK"/>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371833" w:rsidRDefault="009B46AC">
            <w:pPr>
              <w:widowControl w:val="0"/>
              <w:spacing w:after="0" w:line="240" w:lineRule="auto"/>
              <w:rPr>
                <w:rFonts w:ascii="Times New Roman" w:hAnsi="Times New Roman" w:cs="Times New Roman"/>
                <w:i/>
                <w:sz w:val="20"/>
                <w:szCs w:val="20"/>
                <w:lang w:eastAsia="sk-SK"/>
              </w:rPr>
            </w:pPr>
            <w:r>
              <w:rPr>
                <w:rFonts w:ascii="Times New Roman" w:hAnsi="Times New Roman" w:cs="Times New Roman"/>
                <w:i/>
                <w:sz w:val="18"/>
                <w:szCs w:val="20"/>
                <w:lang w:eastAsia="sk-SK"/>
              </w:rPr>
              <w:t>Ovplyvnená skupina č. 3</w:t>
            </w:r>
          </w:p>
        </w:tc>
        <w:tc>
          <w:tcPr>
            <w:tcW w:w="5858"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371833">
            <w:pPr>
              <w:widowControl w:val="0"/>
              <w:spacing w:after="0" w:line="240" w:lineRule="auto"/>
              <w:rPr>
                <w:rFonts w:ascii="Times New Roman" w:hAnsi="Times New Roman" w:cs="Times New Roman"/>
                <w:sz w:val="20"/>
                <w:szCs w:val="20"/>
                <w:lang w:eastAsia="sk-SK"/>
              </w:rPr>
            </w:pPr>
          </w:p>
        </w:tc>
      </w:tr>
      <w:tr w:rsidR="00371833" w:rsidRPr="000F50F7">
        <w:trPr>
          <w:trHeight w:val="397"/>
          <w:jc w:val="center"/>
        </w:trPr>
        <w:tc>
          <w:tcPr>
            <w:tcW w:w="233" w:type="dxa"/>
            <w:tcBorders>
              <w:top w:val="dotted" w:sz="4" w:space="0" w:color="000000"/>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jc w:val="center"/>
              <w:rPr>
                <w:rFonts w:ascii="Times New Roman" w:hAnsi="Times New Roman" w:cs="Times New Roman"/>
                <w:i/>
                <w:sz w:val="18"/>
                <w:szCs w:val="18"/>
                <w:lang w:eastAsia="sk-SK"/>
              </w:rPr>
            </w:pPr>
            <w:r>
              <w:rPr>
                <w:rFonts w:ascii="Times New Roman" w:hAnsi="Times New Roman" w:cs="Times New Roman"/>
                <w:i/>
                <w:sz w:val="18"/>
                <w:szCs w:val="18"/>
                <w:lang w:eastAsia="sk-SK"/>
              </w:rPr>
              <w:t>f)</w:t>
            </w:r>
          </w:p>
        </w:tc>
        <w:tc>
          <w:tcPr>
            <w:tcW w:w="2979"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9B46AC">
            <w:pPr>
              <w:widowControl w:val="0"/>
              <w:spacing w:after="0" w:line="240" w:lineRule="auto"/>
              <w:rPr>
                <w:rFonts w:ascii="Times New Roman" w:hAnsi="Times New Roman" w:cs="Times New Roman"/>
                <w:i/>
                <w:sz w:val="20"/>
                <w:szCs w:val="20"/>
                <w:lang w:eastAsia="sk-SK"/>
              </w:rPr>
            </w:pPr>
            <w:r>
              <w:rPr>
                <w:rFonts w:ascii="Times New Roman" w:hAnsi="Times New Roman" w:cs="Times New Roman"/>
                <w:i/>
                <w:sz w:val="20"/>
                <w:szCs w:val="20"/>
                <w:lang w:eastAsia="sk-SK"/>
              </w:rPr>
              <w:t>Dôvod chýbajúcej kvantifikácie:</w:t>
            </w:r>
          </w:p>
        </w:tc>
        <w:tc>
          <w:tcPr>
            <w:tcW w:w="5858"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371833">
            <w:pPr>
              <w:widowControl w:val="0"/>
              <w:spacing w:after="0" w:line="240" w:lineRule="auto"/>
              <w:rPr>
                <w:rFonts w:ascii="Times New Roman" w:hAnsi="Times New Roman" w:cs="Times New Roman"/>
                <w:sz w:val="20"/>
                <w:szCs w:val="20"/>
                <w:lang w:eastAsia="sk-SK"/>
              </w:rPr>
            </w:pPr>
          </w:p>
        </w:tc>
      </w:tr>
      <w:tr w:rsidR="00371833" w:rsidRPr="000F50F7">
        <w:trPr>
          <w:trHeight w:val="170"/>
          <w:jc w:val="center"/>
        </w:trPr>
        <w:tc>
          <w:tcPr>
            <w:tcW w:w="233" w:type="dxa"/>
            <w:tcBorders>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jc w:val="center"/>
              <w:rPr>
                <w:rFonts w:ascii="Times New Roman" w:hAnsi="Times New Roman" w:cs="Times New Roman"/>
                <w:i/>
                <w:sz w:val="18"/>
                <w:szCs w:val="18"/>
                <w:lang w:eastAsia="sk-SK"/>
              </w:rPr>
            </w:pPr>
            <w:r>
              <w:rPr>
                <w:rFonts w:ascii="Times New Roman" w:hAnsi="Times New Roman" w:cs="Times New Roman"/>
                <w:i/>
                <w:sz w:val="18"/>
                <w:szCs w:val="18"/>
                <w:lang w:eastAsia="sk-SK"/>
              </w:rPr>
              <w:t>g)</w:t>
            </w:r>
          </w:p>
        </w:tc>
        <w:tc>
          <w:tcPr>
            <w:tcW w:w="8837" w:type="dxa"/>
            <w:gridSpan w:val="2"/>
            <w:tcBorders>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rPr>
                <w:rFonts w:ascii="Times New Roman" w:hAnsi="Times New Roman" w:cs="Times New Roman"/>
                <w:b/>
                <w:i/>
                <w:sz w:val="20"/>
                <w:szCs w:val="20"/>
                <w:lang w:eastAsia="sk-SK"/>
              </w:rPr>
            </w:pPr>
            <w:r>
              <w:rPr>
                <w:rFonts w:ascii="Times New Roman" w:hAnsi="Times New Roman" w:cs="Times New Roman"/>
                <w:b/>
                <w:i/>
                <w:sz w:val="20"/>
                <w:szCs w:val="20"/>
                <w:lang w:eastAsia="sk-SK"/>
              </w:rPr>
              <w:t>4.1.1.1</w:t>
            </w:r>
            <w:r>
              <w:rPr>
                <w:rFonts w:ascii="Times New Roman" w:hAnsi="Times New Roman" w:cs="Times New Roman"/>
                <w:i/>
                <w:sz w:val="20"/>
                <w:szCs w:val="20"/>
                <w:lang w:eastAsia="sk-SK"/>
              </w:rPr>
              <w:t xml:space="preserve"> </w:t>
            </w:r>
            <w:r>
              <w:rPr>
                <w:rFonts w:ascii="Times New Roman" w:hAnsi="Times New Roman" w:cs="Times New Roman"/>
                <w:b/>
                <w:i/>
                <w:sz w:val="20"/>
                <w:szCs w:val="20"/>
                <w:lang w:eastAsia="sk-SK"/>
              </w:rPr>
              <w:t>Z toho pozitívny vplyv na skupiny v riziku chudoby alebo sociálneho vylúčenia</w:t>
            </w:r>
          </w:p>
          <w:p w:rsidR="00371833" w:rsidRDefault="009B46AC">
            <w:pPr>
              <w:widowControl w:val="0"/>
              <w:spacing w:after="0" w:line="240" w:lineRule="auto"/>
              <w:rPr>
                <w:rFonts w:ascii="Times New Roman" w:hAnsi="Times New Roman" w:cs="Times New Roman"/>
                <w:b/>
                <w:sz w:val="20"/>
                <w:szCs w:val="20"/>
                <w:lang w:eastAsia="sk-SK"/>
              </w:rPr>
            </w:pPr>
            <w:r>
              <w:rPr>
                <w:rFonts w:ascii="Times New Roman"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371833" w:rsidRPr="000F50F7">
        <w:trPr>
          <w:trHeight w:val="759"/>
          <w:jc w:val="center"/>
        </w:trPr>
        <w:tc>
          <w:tcPr>
            <w:tcW w:w="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jc w:val="center"/>
              <w:rPr>
                <w:rFonts w:ascii="Times New Roman" w:hAnsi="Times New Roman" w:cs="Times New Roman"/>
                <w:i/>
                <w:sz w:val="18"/>
                <w:szCs w:val="18"/>
                <w:lang w:eastAsia="sk-SK"/>
              </w:rPr>
            </w:pPr>
            <w:r>
              <w:rPr>
                <w:rFonts w:ascii="Times New Roman" w:hAnsi="Times New Roman" w:cs="Times New Roman"/>
                <w:i/>
                <w:sz w:val="18"/>
                <w:szCs w:val="18"/>
                <w:lang w:eastAsia="sk-SK"/>
              </w:rPr>
              <w:t>h)</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371833" w:rsidRDefault="009B46AC">
            <w:pPr>
              <w:widowControl w:val="0"/>
              <w:spacing w:after="0" w:line="240" w:lineRule="auto"/>
              <w:jc w:val="both"/>
              <w:rPr>
                <w:rFonts w:ascii="Times New Roman" w:hAnsi="Times New Roman" w:cs="Times New Roman"/>
                <w:i/>
                <w:sz w:val="20"/>
                <w:szCs w:val="20"/>
                <w:lang w:eastAsia="sk-SK"/>
              </w:rPr>
            </w:pPr>
            <w:r>
              <w:rPr>
                <w:rFonts w:ascii="Times New Roman" w:hAnsi="Times New Roman" w:cs="Times New Roman"/>
                <w:b/>
                <w:i/>
                <w:sz w:val="20"/>
                <w:szCs w:val="20"/>
                <w:lang w:eastAsia="sk-SK"/>
              </w:rPr>
              <w:t xml:space="preserve">Popíšte </w:t>
            </w:r>
            <w:r>
              <w:rPr>
                <w:rFonts w:ascii="Times New Roman" w:hAnsi="Times New Roman" w:cs="Times New Roman"/>
                <w:i/>
                <w:sz w:val="20"/>
                <w:szCs w:val="20"/>
                <w:lang w:eastAsia="sk-SK"/>
              </w:rPr>
              <w:t>opatrenie a jeho vplyv na hospodárenie domácností s uvedením, či ide o zvýšenie príjmov alebo zníženie výdavkov:</w:t>
            </w:r>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371833" w:rsidRDefault="00371833">
            <w:pPr>
              <w:widowControl w:val="0"/>
              <w:spacing w:after="0" w:line="240" w:lineRule="auto"/>
              <w:rPr>
                <w:rFonts w:ascii="Times New Roman" w:hAnsi="Times New Roman" w:cs="Times New Roman"/>
                <w:sz w:val="20"/>
                <w:szCs w:val="20"/>
                <w:lang w:eastAsia="sk-SK"/>
              </w:rPr>
            </w:pPr>
          </w:p>
        </w:tc>
      </w:tr>
      <w:tr w:rsidR="00371833" w:rsidRPr="000F50F7">
        <w:trPr>
          <w:trHeight w:val="397"/>
          <w:jc w:val="center"/>
        </w:trPr>
        <w:tc>
          <w:tcPr>
            <w:tcW w:w="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jc w:val="center"/>
              <w:rPr>
                <w:rFonts w:ascii="Times New Roman" w:hAnsi="Times New Roman" w:cs="Times New Roman"/>
                <w:i/>
                <w:sz w:val="18"/>
                <w:szCs w:val="18"/>
                <w:lang w:eastAsia="sk-SK"/>
              </w:rPr>
            </w:pPr>
            <w:r>
              <w:rPr>
                <w:rFonts w:ascii="Times New Roman" w:hAnsi="Times New Roman" w:cs="Times New Roman"/>
                <w:i/>
                <w:sz w:val="18"/>
                <w:szCs w:val="18"/>
                <w:lang w:eastAsia="sk-SK"/>
              </w:rPr>
              <w:t>i)</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371833" w:rsidRDefault="009B46AC">
            <w:pPr>
              <w:widowControl w:val="0"/>
              <w:spacing w:after="0" w:line="240" w:lineRule="auto"/>
              <w:rPr>
                <w:rFonts w:ascii="Times New Roman" w:hAnsi="Times New Roman" w:cs="Times New Roman"/>
                <w:i/>
                <w:sz w:val="20"/>
                <w:szCs w:val="20"/>
                <w:lang w:eastAsia="sk-SK"/>
              </w:rPr>
            </w:pPr>
            <w:r>
              <w:rPr>
                <w:rFonts w:ascii="Times New Roman" w:hAnsi="Times New Roman" w:cs="Times New Roman"/>
                <w:b/>
                <w:i/>
                <w:sz w:val="20"/>
                <w:szCs w:val="20"/>
                <w:lang w:eastAsia="sk-SK"/>
              </w:rPr>
              <w:t xml:space="preserve">Špecifikujte </w:t>
            </w:r>
            <w:r>
              <w:rPr>
                <w:rFonts w:ascii="Times New Roman" w:hAnsi="Times New Roman" w:cs="Times New Roman"/>
                <w:i/>
                <w:sz w:val="20"/>
                <w:szCs w:val="20"/>
                <w:lang w:eastAsia="sk-SK"/>
              </w:rPr>
              <w:t>ovplyvnené skupiny:</w:t>
            </w:r>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371833" w:rsidRDefault="00371833">
            <w:pPr>
              <w:widowControl w:val="0"/>
              <w:spacing w:after="0" w:line="240" w:lineRule="auto"/>
              <w:rPr>
                <w:rFonts w:ascii="Times New Roman" w:hAnsi="Times New Roman" w:cs="Times New Roman"/>
                <w:i/>
                <w:sz w:val="18"/>
                <w:szCs w:val="20"/>
                <w:lang w:eastAsia="sk-SK"/>
              </w:rPr>
            </w:pPr>
          </w:p>
        </w:tc>
      </w:tr>
      <w:tr w:rsidR="00371833" w:rsidRPr="000F50F7">
        <w:trPr>
          <w:trHeight w:val="397"/>
          <w:jc w:val="center"/>
        </w:trPr>
        <w:tc>
          <w:tcPr>
            <w:tcW w:w="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1833" w:rsidRDefault="00371833">
            <w:pPr>
              <w:widowControl w:val="0"/>
              <w:spacing w:after="0" w:line="240" w:lineRule="auto"/>
              <w:jc w:val="center"/>
              <w:rPr>
                <w:rFonts w:ascii="Times New Roman" w:hAnsi="Times New Roman" w:cs="Times New Roman"/>
                <w:i/>
                <w:sz w:val="18"/>
                <w:szCs w:val="18"/>
                <w:lang w:eastAsia="sk-SK"/>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371833" w:rsidRDefault="009B46AC">
            <w:pPr>
              <w:widowControl w:val="0"/>
              <w:spacing w:after="0" w:line="240" w:lineRule="auto"/>
              <w:rPr>
                <w:rFonts w:ascii="Times New Roman" w:hAnsi="Times New Roman" w:cs="Times New Roman"/>
                <w:i/>
                <w:sz w:val="20"/>
                <w:szCs w:val="20"/>
                <w:lang w:eastAsia="sk-SK"/>
              </w:rPr>
            </w:pPr>
            <w:r>
              <w:rPr>
                <w:rFonts w:ascii="Times New Roman" w:hAnsi="Times New Roman" w:cs="Times New Roman"/>
                <w:i/>
                <w:sz w:val="18"/>
                <w:szCs w:val="20"/>
                <w:lang w:eastAsia="sk-SK"/>
              </w:rPr>
              <w:t>Ovplyvnená skupina č. 3</w:t>
            </w:r>
          </w:p>
        </w:tc>
        <w:tc>
          <w:tcPr>
            <w:tcW w:w="5858"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371833">
            <w:pPr>
              <w:widowControl w:val="0"/>
              <w:spacing w:after="0" w:line="240" w:lineRule="auto"/>
              <w:rPr>
                <w:rFonts w:ascii="Times New Roman" w:hAnsi="Times New Roman" w:cs="Times New Roman"/>
                <w:sz w:val="20"/>
                <w:szCs w:val="20"/>
                <w:lang w:eastAsia="sk-SK"/>
              </w:rPr>
            </w:pPr>
          </w:p>
        </w:tc>
      </w:tr>
      <w:tr w:rsidR="00371833" w:rsidRPr="000F50F7">
        <w:trPr>
          <w:trHeight w:val="397"/>
          <w:jc w:val="center"/>
        </w:trPr>
        <w:tc>
          <w:tcPr>
            <w:tcW w:w="233" w:type="dxa"/>
            <w:tcBorders>
              <w:top w:val="dotted" w:sz="4" w:space="0" w:color="000000"/>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jc w:val="center"/>
              <w:rPr>
                <w:rFonts w:ascii="Times New Roman" w:hAnsi="Times New Roman" w:cs="Times New Roman"/>
                <w:sz w:val="18"/>
                <w:szCs w:val="18"/>
                <w:lang w:eastAsia="sk-SK"/>
              </w:rPr>
            </w:pPr>
            <w:r>
              <w:rPr>
                <w:rFonts w:ascii="Times New Roman" w:hAnsi="Times New Roman" w:cs="Times New Roman"/>
                <w:i/>
                <w:sz w:val="18"/>
                <w:szCs w:val="18"/>
                <w:lang w:eastAsia="sk-SK"/>
              </w:rPr>
              <w:t>j</w:t>
            </w:r>
            <w:r>
              <w:rPr>
                <w:rFonts w:ascii="Times New Roman" w:hAnsi="Times New Roman" w:cs="Times New Roman"/>
                <w:sz w:val="18"/>
                <w:szCs w:val="18"/>
                <w:lang w:eastAsia="sk-SK"/>
              </w:rPr>
              <w:t>)</w:t>
            </w:r>
          </w:p>
        </w:tc>
        <w:tc>
          <w:tcPr>
            <w:tcW w:w="8837" w:type="dxa"/>
            <w:gridSpan w:val="2"/>
            <w:tcBorders>
              <w:top w:val="dotted" w:sz="4" w:space="0" w:color="000000"/>
              <w:left w:val="single" w:sz="4" w:space="0" w:color="000000"/>
              <w:bottom w:val="single" w:sz="4" w:space="0" w:color="000000"/>
              <w:right w:val="single" w:sz="4" w:space="0" w:color="000000"/>
            </w:tcBorders>
            <w:shd w:val="clear" w:color="auto" w:fill="F2F2F2"/>
          </w:tcPr>
          <w:p w:rsidR="00371833" w:rsidRDefault="009B46AC">
            <w:pPr>
              <w:widowControl w:val="0"/>
              <w:spacing w:after="0" w:line="240" w:lineRule="auto"/>
              <w:rPr>
                <w:rFonts w:ascii="Times New Roman" w:hAnsi="Times New Roman" w:cs="Times New Roman"/>
                <w:i/>
                <w:sz w:val="20"/>
                <w:szCs w:val="20"/>
                <w:lang w:eastAsia="sk-SK"/>
              </w:rPr>
            </w:pPr>
            <w:r>
              <w:rPr>
                <w:rFonts w:ascii="Times New Roman" w:hAnsi="Times New Roman" w:cs="Times New Roman"/>
                <w:b/>
                <w:i/>
                <w:sz w:val="20"/>
                <w:szCs w:val="20"/>
                <w:lang w:eastAsia="sk-SK"/>
              </w:rPr>
              <w:t xml:space="preserve">Kvantifikujte </w:t>
            </w:r>
            <w:r>
              <w:rPr>
                <w:rFonts w:ascii="Times New Roman" w:hAnsi="Times New Roman" w:cs="Times New Roman"/>
                <w:i/>
                <w:sz w:val="20"/>
                <w:szCs w:val="20"/>
                <w:lang w:eastAsia="sk-SK"/>
              </w:rPr>
              <w:t xml:space="preserve">rast príjmov alebo pokles výdavkov </w:t>
            </w:r>
            <w:r>
              <w:rPr>
                <w:rFonts w:ascii="Times New Roman" w:hAnsi="Times New Roman" w:cs="Times New Roman"/>
                <w:b/>
                <w:i/>
                <w:sz w:val="20"/>
                <w:szCs w:val="20"/>
                <w:lang w:eastAsia="sk-SK"/>
              </w:rPr>
              <w:t>za jednotlivé ovplyvnené skupiny</w:t>
            </w:r>
            <w:r>
              <w:rPr>
                <w:rFonts w:ascii="Times New Roman" w:hAnsi="Times New Roman" w:cs="Times New Roman"/>
                <w:i/>
                <w:sz w:val="20"/>
                <w:szCs w:val="20"/>
                <w:lang w:eastAsia="sk-SK"/>
              </w:rPr>
              <w:t xml:space="preserve"> domácností / skupiny jednotlivcov a počet obyvateľstva/domácností ovplyvnených predkladaným návrhom.</w:t>
            </w:r>
          </w:p>
        </w:tc>
      </w:tr>
      <w:tr w:rsidR="00371833" w:rsidRPr="000F50F7">
        <w:trPr>
          <w:trHeight w:val="680"/>
          <w:jc w:val="center"/>
        </w:trPr>
        <w:tc>
          <w:tcPr>
            <w:tcW w:w="233" w:type="dxa"/>
            <w:vMerge w:val="restart"/>
            <w:tcBorders>
              <w:top w:val="dotted" w:sz="4" w:space="0" w:color="000000"/>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jc w:val="center"/>
              <w:rPr>
                <w:rFonts w:ascii="Times New Roman" w:hAnsi="Times New Roman" w:cs="Times New Roman"/>
                <w:i/>
                <w:sz w:val="18"/>
                <w:szCs w:val="18"/>
                <w:lang w:eastAsia="sk-SK"/>
              </w:rPr>
            </w:pPr>
            <w:r>
              <w:rPr>
                <w:rFonts w:ascii="Times New Roman" w:hAnsi="Times New Roman" w:cs="Times New Roman"/>
                <w:i/>
                <w:sz w:val="18"/>
                <w:szCs w:val="18"/>
                <w:lang w:eastAsia="sk-SK"/>
              </w:rPr>
              <w:t>k)</w:t>
            </w:r>
          </w:p>
        </w:tc>
        <w:tc>
          <w:tcPr>
            <w:tcW w:w="2979"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9B46AC">
            <w:pPr>
              <w:widowControl w:val="0"/>
              <w:numPr>
                <w:ilvl w:val="0"/>
                <w:numId w:val="11"/>
              </w:numPr>
              <w:spacing w:after="0" w:line="240" w:lineRule="auto"/>
              <w:contextualSpacing/>
              <w:rPr>
                <w:rFonts w:ascii="Times New Roman" w:hAnsi="Times New Roman" w:cs="Times New Roman"/>
                <w:i/>
                <w:sz w:val="18"/>
                <w:szCs w:val="20"/>
                <w:lang w:eastAsia="sk-SK"/>
              </w:rPr>
            </w:pPr>
            <w:r>
              <w:rPr>
                <w:rFonts w:ascii="Times New Roman" w:hAnsi="Times New Roman" w:cs="Times New Roman"/>
                <w:i/>
                <w:sz w:val="18"/>
                <w:szCs w:val="20"/>
                <w:lang w:eastAsia="sk-SK"/>
              </w:rPr>
              <w:t>priemerný rast príjmov/ pokles výdavkov v skupine v eurách a/alebo v % / obdobie:</w:t>
            </w:r>
          </w:p>
          <w:p w:rsidR="00371833" w:rsidRDefault="009B46AC">
            <w:pPr>
              <w:widowControl w:val="0"/>
              <w:numPr>
                <w:ilvl w:val="0"/>
                <w:numId w:val="11"/>
              </w:numPr>
              <w:spacing w:after="0" w:line="240" w:lineRule="auto"/>
              <w:contextualSpacing/>
              <w:rPr>
                <w:rFonts w:ascii="Times New Roman" w:hAnsi="Times New Roman" w:cs="Times New Roman"/>
                <w:i/>
                <w:sz w:val="20"/>
                <w:szCs w:val="20"/>
                <w:lang w:eastAsia="sk-SK"/>
              </w:rPr>
            </w:pPr>
            <w:r>
              <w:rPr>
                <w:rFonts w:ascii="Times New Roman" w:hAnsi="Times New Roman" w:cs="Times New Roman"/>
                <w:i/>
                <w:sz w:val="18"/>
                <w:szCs w:val="20"/>
                <w:lang w:eastAsia="sk-SK"/>
              </w:rPr>
              <w:t>veľkosť skupiny (počet obyvateľov):</w:t>
            </w:r>
          </w:p>
        </w:tc>
        <w:tc>
          <w:tcPr>
            <w:tcW w:w="5858"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371833">
            <w:pPr>
              <w:widowControl w:val="0"/>
              <w:spacing w:after="0" w:line="240" w:lineRule="auto"/>
              <w:rPr>
                <w:rFonts w:ascii="Times New Roman" w:hAnsi="Times New Roman" w:cs="Times New Roman"/>
                <w:sz w:val="20"/>
                <w:szCs w:val="20"/>
                <w:lang w:eastAsia="sk-SK"/>
              </w:rPr>
            </w:pPr>
          </w:p>
        </w:tc>
      </w:tr>
      <w:tr w:rsidR="00371833" w:rsidRPr="000F50F7">
        <w:trPr>
          <w:trHeight w:val="680"/>
          <w:jc w:val="center"/>
        </w:trPr>
        <w:tc>
          <w:tcPr>
            <w:tcW w:w="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1833" w:rsidRDefault="00371833">
            <w:pPr>
              <w:widowControl w:val="0"/>
              <w:spacing w:after="0" w:line="240" w:lineRule="auto"/>
              <w:jc w:val="center"/>
              <w:rPr>
                <w:rFonts w:ascii="Times New Roman" w:hAnsi="Times New Roman" w:cs="Times New Roman"/>
                <w:i/>
                <w:sz w:val="18"/>
                <w:szCs w:val="18"/>
                <w:lang w:eastAsia="sk-SK"/>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371833" w:rsidRDefault="009B46AC">
            <w:pPr>
              <w:widowControl w:val="0"/>
              <w:spacing w:after="0" w:line="240" w:lineRule="auto"/>
              <w:rPr>
                <w:rFonts w:ascii="Times New Roman" w:hAnsi="Times New Roman" w:cs="Times New Roman"/>
                <w:i/>
                <w:sz w:val="20"/>
                <w:szCs w:val="20"/>
                <w:lang w:eastAsia="sk-SK"/>
              </w:rPr>
            </w:pPr>
            <w:r>
              <w:rPr>
                <w:rFonts w:ascii="Times New Roman" w:hAnsi="Times New Roman" w:cs="Times New Roman"/>
                <w:i/>
                <w:sz w:val="18"/>
                <w:szCs w:val="20"/>
                <w:lang w:eastAsia="sk-SK"/>
              </w:rPr>
              <w:t>Ovplyvnená skupina č. 3</w:t>
            </w:r>
          </w:p>
        </w:tc>
        <w:tc>
          <w:tcPr>
            <w:tcW w:w="5858"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371833">
            <w:pPr>
              <w:widowControl w:val="0"/>
              <w:spacing w:after="0" w:line="240" w:lineRule="auto"/>
              <w:rPr>
                <w:rFonts w:ascii="Times New Roman" w:hAnsi="Times New Roman" w:cs="Times New Roman"/>
                <w:sz w:val="20"/>
                <w:szCs w:val="20"/>
                <w:lang w:eastAsia="sk-SK"/>
              </w:rPr>
            </w:pPr>
          </w:p>
        </w:tc>
      </w:tr>
      <w:tr w:rsidR="00371833" w:rsidRPr="000F50F7">
        <w:trPr>
          <w:trHeight w:val="350"/>
          <w:jc w:val="center"/>
        </w:trPr>
        <w:tc>
          <w:tcPr>
            <w:tcW w:w="233" w:type="dxa"/>
            <w:tcBorders>
              <w:top w:val="dotted" w:sz="4" w:space="0" w:color="000000"/>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jc w:val="center"/>
              <w:rPr>
                <w:rFonts w:ascii="Times New Roman" w:hAnsi="Times New Roman" w:cs="Times New Roman"/>
                <w:i/>
                <w:sz w:val="18"/>
                <w:szCs w:val="18"/>
                <w:lang w:eastAsia="sk-SK"/>
              </w:rPr>
            </w:pPr>
            <w:r>
              <w:rPr>
                <w:rFonts w:ascii="Times New Roman" w:hAnsi="Times New Roman" w:cs="Times New Roman"/>
                <w:i/>
                <w:sz w:val="18"/>
                <w:szCs w:val="18"/>
                <w:lang w:eastAsia="sk-SK"/>
              </w:rPr>
              <w:t>l)</w:t>
            </w:r>
          </w:p>
        </w:tc>
        <w:tc>
          <w:tcPr>
            <w:tcW w:w="2979"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9B46AC">
            <w:pPr>
              <w:widowControl w:val="0"/>
              <w:spacing w:after="0" w:line="240" w:lineRule="auto"/>
              <w:rPr>
                <w:rFonts w:ascii="Times New Roman" w:hAnsi="Times New Roman" w:cs="Times New Roman"/>
                <w:i/>
                <w:sz w:val="20"/>
                <w:szCs w:val="20"/>
                <w:lang w:eastAsia="sk-SK"/>
              </w:rPr>
            </w:pPr>
            <w:r>
              <w:rPr>
                <w:rFonts w:ascii="Times New Roman" w:hAnsi="Times New Roman" w:cs="Times New Roman"/>
                <w:i/>
                <w:sz w:val="20"/>
                <w:szCs w:val="20"/>
                <w:lang w:eastAsia="sk-SK"/>
              </w:rPr>
              <w:t>Dôvod chýbajúcej kvantifikácie:</w:t>
            </w:r>
          </w:p>
        </w:tc>
        <w:tc>
          <w:tcPr>
            <w:tcW w:w="5858"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371833">
            <w:pPr>
              <w:widowControl w:val="0"/>
              <w:spacing w:after="0" w:line="240" w:lineRule="auto"/>
              <w:rPr>
                <w:rFonts w:ascii="Times New Roman" w:hAnsi="Times New Roman" w:cs="Times New Roman"/>
                <w:sz w:val="20"/>
                <w:szCs w:val="20"/>
                <w:lang w:eastAsia="sk-SK"/>
              </w:rPr>
            </w:pPr>
          </w:p>
        </w:tc>
      </w:tr>
      <w:tr w:rsidR="00371833" w:rsidRPr="000F50F7">
        <w:trPr>
          <w:trHeight w:val="170"/>
          <w:jc w:val="center"/>
        </w:trPr>
        <w:tc>
          <w:tcPr>
            <w:tcW w:w="233"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371833" w:rsidRDefault="009B46AC">
            <w:pPr>
              <w:widowControl w:val="0"/>
              <w:spacing w:after="0" w:line="240" w:lineRule="auto"/>
              <w:jc w:val="center"/>
              <w:rPr>
                <w:rFonts w:ascii="Times New Roman" w:hAnsi="Times New Roman" w:cs="Times New Roman"/>
                <w:i/>
                <w:sz w:val="18"/>
                <w:szCs w:val="18"/>
                <w:lang w:eastAsia="sk-SK"/>
              </w:rPr>
            </w:pPr>
            <w:r>
              <w:rPr>
                <w:rFonts w:ascii="Times New Roman" w:hAnsi="Times New Roman" w:cs="Times New Roman"/>
                <w:i/>
                <w:sz w:val="18"/>
                <w:szCs w:val="18"/>
                <w:lang w:eastAsia="sk-SK"/>
              </w:rPr>
              <w:t>a)</w:t>
            </w:r>
          </w:p>
        </w:tc>
        <w:tc>
          <w:tcPr>
            <w:tcW w:w="8837"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tcPr>
          <w:p w:rsidR="00371833" w:rsidRDefault="009B46AC">
            <w:pPr>
              <w:widowControl w:val="0"/>
              <w:spacing w:after="0" w:line="240" w:lineRule="auto"/>
              <w:jc w:val="center"/>
              <w:rPr>
                <w:rFonts w:ascii="Times New Roman" w:hAnsi="Times New Roman" w:cs="Times New Roman"/>
                <w:b/>
                <w:color w:val="0070C0"/>
                <w:sz w:val="20"/>
                <w:szCs w:val="20"/>
                <w:lang w:eastAsia="sk-SK"/>
              </w:rPr>
            </w:pPr>
            <w:r>
              <w:rPr>
                <w:rFonts w:ascii="Times New Roman" w:hAnsi="Times New Roman" w:cs="Times New Roman"/>
                <w:b/>
                <w:i/>
                <w:sz w:val="20"/>
                <w:szCs w:val="20"/>
                <w:lang w:eastAsia="sk-SK"/>
              </w:rPr>
              <w:t>4.1.2 Negatívny vplyv</w:t>
            </w:r>
          </w:p>
        </w:tc>
      </w:tr>
      <w:tr w:rsidR="00371833" w:rsidRPr="000F50F7">
        <w:trPr>
          <w:trHeight w:val="759"/>
          <w:jc w:val="center"/>
        </w:trPr>
        <w:tc>
          <w:tcPr>
            <w:tcW w:w="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contextualSpacing/>
              <w:jc w:val="center"/>
              <w:rPr>
                <w:rFonts w:ascii="Times New Roman" w:hAnsi="Times New Roman" w:cs="Times New Roman"/>
                <w:i/>
                <w:sz w:val="18"/>
                <w:szCs w:val="18"/>
                <w:lang w:eastAsia="sk-SK"/>
              </w:rPr>
            </w:pPr>
            <w:r>
              <w:rPr>
                <w:rFonts w:ascii="Times New Roman" w:hAnsi="Times New Roman" w:cs="Times New Roman"/>
                <w:i/>
                <w:sz w:val="18"/>
                <w:szCs w:val="18"/>
                <w:lang w:eastAsia="sk-SK"/>
              </w:rPr>
              <w:lastRenderedPageBreak/>
              <w:t>b)</w:t>
            </w:r>
          </w:p>
          <w:p w:rsidR="00371833" w:rsidRDefault="00371833">
            <w:pPr>
              <w:widowControl w:val="0"/>
              <w:spacing w:after="0" w:line="240" w:lineRule="auto"/>
              <w:ind w:left="360"/>
              <w:contextualSpacing/>
              <w:jc w:val="center"/>
              <w:rPr>
                <w:rFonts w:ascii="Times New Roman" w:hAnsi="Times New Roman" w:cs="Times New Roman"/>
                <w:i/>
                <w:sz w:val="18"/>
                <w:szCs w:val="18"/>
                <w:lang w:eastAsia="sk-SK"/>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jc w:val="both"/>
              <w:rPr>
                <w:rFonts w:ascii="Times New Roman" w:hAnsi="Times New Roman" w:cs="Times New Roman"/>
                <w:i/>
                <w:sz w:val="20"/>
                <w:szCs w:val="20"/>
                <w:lang w:eastAsia="sk-SK"/>
              </w:rPr>
            </w:pPr>
            <w:r>
              <w:rPr>
                <w:rFonts w:ascii="Times New Roman" w:hAnsi="Times New Roman" w:cs="Times New Roman"/>
                <w:b/>
                <w:i/>
                <w:sz w:val="20"/>
                <w:szCs w:val="20"/>
                <w:lang w:eastAsia="sk-SK"/>
              </w:rPr>
              <w:t xml:space="preserve">Popíšte </w:t>
            </w:r>
            <w:r>
              <w:rPr>
                <w:rFonts w:ascii="Times New Roman" w:hAnsi="Times New Roman" w:cs="Times New Roman"/>
                <w:i/>
                <w:sz w:val="20"/>
                <w:szCs w:val="20"/>
                <w:lang w:eastAsia="sk-SK"/>
              </w:rPr>
              <w:t>opatrenie a jeho vplyv na hospodárenie domácností s uvedením, či ide o zníženie príjmov alebo zvýšenie výdavkov:</w:t>
            </w:r>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371833" w:rsidRDefault="00371833">
            <w:pPr>
              <w:widowControl w:val="0"/>
              <w:spacing w:after="0" w:line="240" w:lineRule="auto"/>
              <w:ind w:left="720"/>
              <w:contextualSpacing/>
              <w:rPr>
                <w:rFonts w:ascii="Times New Roman" w:hAnsi="Times New Roman" w:cs="Times New Roman"/>
                <w:sz w:val="20"/>
                <w:szCs w:val="20"/>
                <w:lang w:eastAsia="sk-SK"/>
              </w:rPr>
            </w:pPr>
          </w:p>
        </w:tc>
      </w:tr>
      <w:tr w:rsidR="00371833" w:rsidRPr="000F50F7">
        <w:trPr>
          <w:trHeight w:val="397"/>
          <w:jc w:val="center"/>
        </w:trPr>
        <w:tc>
          <w:tcPr>
            <w:tcW w:w="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jc w:val="center"/>
              <w:rPr>
                <w:rFonts w:ascii="Times New Roman" w:hAnsi="Times New Roman" w:cs="Times New Roman"/>
                <w:i/>
                <w:sz w:val="18"/>
                <w:szCs w:val="18"/>
                <w:lang w:eastAsia="sk-SK"/>
              </w:rPr>
            </w:pPr>
            <w:r>
              <w:rPr>
                <w:rFonts w:ascii="Times New Roman" w:hAnsi="Times New Roman" w:cs="Times New Roman"/>
                <w:i/>
                <w:sz w:val="18"/>
                <w:szCs w:val="18"/>
                <w:lang w:eastAsia="sk-SK"/>
              </w:rPr>
              <w:t>c)</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371833" w:rsidRDefault="009B46AC">
            <w:pPr>
              <w:widowControl w:val="0"/>
              <w:spacing w:after="0" w:line="240" w:lineRule="auto"/>
              <w:rPr>
                <w:rFonts w:ascii="Times New Roman" w:hAnsi="Times New Roman" w:cs="Times New Roman"/>
                <w:i/>
                <w:sz w:val="20"/>
                <w:szCs w:val="20"/>
                <w:lang w:eastAsia="sk-SK"/>
              </w:rPr>
            </w:pPr>
            <w:r>
              <w:rPr>
                <w:rFonts w:ascii="Times New Roman" w:hAnsi="Times New Roman" w:cs="Times New Roman"/>
                <w:b/>
                <w:i/>
                <w:sz w:val="20"/>
                <w:szCs w:val="20"/>
                <w:lang w:eastAsia="sk-SK"/>
              </w:rPr>
              <w:t>Špecifikujte</w:t>
            </w:r>
            <w:r>
              <w:rPr>
                <w:rFonts w:ascii="Times New Roman" w:hAnsi="Times New Roman" w:cs="Times New Roman"/>
                <w:i/>
                <w:sz w:val="20"/>
                <w:szCs w:val="20"/>
                <w:lang w:eastAsia="sk-SK"/>
              </w:rPr>
              <w:t xml:space="preserve"> ovplyvnené skupiny:</w:t>
            </w:r>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371833" w:rsidRDefault="00371833">
            <w:pPr>
              <w:widowControl w:val="0"/>
              <w:spacing w:after="0" w:line="240" w:lineRule="auto"/>
              <w:rPr>
                <w:rFonts w:ascii="Times New Roman" w:hAnsi="Times New Roman" w:cs="Times New Roman"/>
                <w:i/>
                <w:sz w:val="20"/>
                <w:szCs w:val="20"/>
                <w:lang w:eastAsia="sk-SK"/>
              </w:rPr>
            </w:pPr>
          </w:p>
        </w:tc>
      </w:tr>
      <w:tr w:rsidR="00371833" w:rsidRPr="000F50F7">
        <w:trPr>
          <w:trHeight w:val="397"/>
          <w:jc w:val="center"/>
        </w:trPr>
        <w:tc>
          <w:tcPr>
            <w:tcW w:w="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1833" w:rsidRDefault="00371833">
            <w:pPr>
              <w:widowControl w:val="0"/>
              <w:spacing w:after="0" w:line="240" w:lineRule="auto"/>
              <w:jc w:val="center"/>
              <w:rPr>
                <w:rFonts w:ascii="Times New Roman" w:hAnsi="Times New Roman" w:cs="Times New Roman"/>
                <w:i/>
                <w:sz w:val="18"/>
                <w:szCs w:val="18"/>
                <w:lang w:eastAsia="sk-SK"/>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371833" w:rsidRDefault="009B46AC">
            <w:pPr>
              <w:widowControl w:val="0"/>
              <w:spacing w:after="0" w:line="240" w:lineRule="auto"/>
              <w:rPr>
                <w:rFonts w:ascii="Times New Roman" w:hAnsi="Times New Roman" w:cs="Times New Roman"/>
                <w:i/>
                <w:sz w:val="20"/>
                <w:szCs w:val="20"/>
                <w:lang w:eastAsia="sk-SK"/>
              </w:rPr>
            </w:pPr>
            <w:r>
              <w:rPr>
                <w:rFonts w:ascii="Times New Roman" w:hAnsi="Times New Roman" w:cs="Times New Roman"/>
                <w:i/>
                <w:sz w:val="18"/>
                <w:szCs w:val="20"/>
                <w:lang w:eastAsia="sk-SK"/>
              </w:rPr>
              <w:t>Ovplyvnená skupina č. 3</w:t>
            </w:r>
          </w:p>
        </w:tc>
        <w:tc>
          <w:tcPr>
            <w:tcW w:w="5858"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371833">
            <w:pPr>
              <w:widowControl w:val="0"/>
              <w:spacing w:after="0" w:line="240" w:lineRule="auto"/>
              <w:rPr>
                <w:rFonts w:ascii="Times New Roman" w:hAnsi="Times New Roman" w:cs="Times New Roman"/>
                <w:sz w:val="20"/>
                <w:szCs w:val="20"/>
                <w:lang w:eastAsia="sk-SK"/>
              </w:rPr>
            </w:pPr>
          </w:p>
        </w:tc>
      </w:tr>
      <w:tr w:rsidR="00371833" w:rsidRPr="000F50F7">
        <w:trPr>
          <w:trHeight w:val="397"/>
          <w:jc w:val="center"/>
        </w:trPr>
        <w:tc>
          <w:tcPr>
            <w:tcW w:w="23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jc w:val="center"/>
              <w:rPr>
                <w:rFonts w:ascii="Times New Roman" w:hAnsi="Times New Roman" w:cs="Times New Roman"/>
                <w:i/>
                <w:sz w:val="18"/>
                <w:szCs w:val="18"/>
                <w:lang w:eastAsia="sk-SK"/>
              </w:rPr>
            </w:pPr>
            <w:r>
              <w:rPr>
                <w:rFonts w:ascii="Times New Roman" w:hAnsi="Times New Roman" w:cs="Times New Roman"/>
                <w:i/>
                <w:sz w:val="18"/>
                <w:szCs w:val="18"/>
                <w:lang w:eastAsia="sk-SK"/>
              </w:rPr>
              <w:t>d)</w:t>
            </w:r>
          </w:p>
        </w:tc>
        <w:tc>
          <w:tcPr>
            <w:tcW w:w="883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rPr>
                <w:rFonts w:ascii="Times New Roman" w:hAnsi="Times New Roman" w:cs="Times New Roman"/>
                <w:sz w:val="20"/>
                <w:szCs w:val="20"/>
                <w:lang w:eastAsia="sk-SK"/>
              </w:rPr>
            </w:pPr>
            <w:r>
              <w:rPr>
                <w:rFonts w:ascii="Times New Roman" w:hAnsi="Times New Roman" w:cs="Times New Roman"/>
                <w:b/>
                <w:i/>
                <w:sz w:val="20"/>
                <w:szCs w:val="20"/>
                <w:lang w:eastAsia="sk-SK"/>
              </w:rPr>
              <w:t>Kvantifikujte</w:t>
            </w:r>
            <w:r>
              <w:rPr>
                <w:rFonts w:ascii="Times New Roman" w:hAnsi="Times New Roman" w:cs="Times New Roman"/>
                <w:i/>
                <w:sz w:val="20"/>
                <w:szCs w:val="20"/>
                <w:lang w:eastAsia="sk-SK"/>
              </w:rPr>
              <w:t xml:space="preserve"> pokles príjmov alebo rast výdavkov </w:t>
            </w:r>
            <w:r>
              <w:rPr>
                <w:rFonts w:ascii="Times New Roman" w:hAnsi="Times New Roman" w:cs="Times New Roman"/>
                <w:b/>
                <w:i/>
                <w:sz w:val="20"/>
                <w:szCs w:val="20"/>
                <w:lang w:eastAsia="sk-SK"/>
              </w:rPr>
              <w:t>za jednotlivé</w:t>
            </w:r>
            <w:r>
              <w:rPr>
                <w:rFonts w:ascii="Times New Roman" w:hAnsi="Times New Roman" w:cs="Times New Roman"/>
                <w:i/>
                <w:sz w:val="20"/>
                <w:szCs w:val="20"/>
                <w:lang w:eastAsia="sk-SK"/>
              </w:rPr>
              <w:t xml:space="preserve"> </w:t>
            </w:r>
            <w:r>
              <w:rPr>
                <w:rFonts w:ascii="Times New Roman" w:hAnsi="Times New Roman" w:cs="Times New Roman"/>
                <w:b/>
                <w:i/>
                <w:sz w:val="20"/>
                <w:szCs w:val="20"/>
                <w:lang w:eastAsia="sk-SK"/>
              </w:rPr>
              <w:t>ovplyvnené</w:t>
            </w:r>
            <w:r>
              <w:rPr>
                <w:rFonts w:ascii="Times New Roman" w:hAnsi="Times New Roman" w:cs="Times New Roman"/>
                <w:i/>
                <w:sz w:val="20"/>
                <w:szCs w:val="20"/>
                <w:lang w:eastAsia="sk-SK"/>
              </w:rPr>
              <w:t xml:space="preserve"> </w:t>
            </w:r>
            <w:r>
              <w:rPr>
                <w:rFonts w:ascii="Times New Roman" w:hAnsi="Times New Roman" w:cs="Times New Roman"/>
                <w:b/>
                <w:i/>
                <w:sz w:val="20"/>
                <w:szCs w:val="20"/>
                <w:lang w:eastAsia="sk-SK"/>
              </w:rPr>
              <w:t>skupiny</w:t>
            </w:r>
            <w:r>
              <w:rPr>
                <w:rFonts w:ascii="Times New Roman" w:hAnsi="Times New Roman" w:cs="Times New Roman"/>
                <w:i/>
                <w:sz w:val="20"/>
                <w:szCs w:val="20"/>
                <w:lang w:eastAsia="sk-SK"/>
              </w:rPr>
              <w:t xml:space="preserve"> domácností / skupiny jednotlivcov a počet obyvateľstva/domácností ovplyvnených predkladaným návrhom.</w:t>
            </w:r>
          </w:p>
        </w:tc>
      </w:tr>
      <w:tr w:rsidR="00371833" w:rsidRPr="000F50F7">
        <w:trPr>
          <w:trHeight w:val="680"/>
          <w:jc w:val="center"/>
        </w:trPr>
        <w:tc>
          <w:tcPr>
            <w:tcW w:w="233" w:type="dxa"/>
            <w:vMerge w:val="restart"/>
            <w:tcBorders>
              <w:top w:val="dotted" w:sz="4" w:space="0" w:color="000000"/>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jc w:val="center"/>
              <w:rPr>
                <w:rFonts w:ascii="Times New Roman" w:hAnsi="Times New Roman" w:cs="Times New Roman"/>
                <w:i/>
                <w:sz w:val="18"/>
                <w:szCs w:val="18"/>
                <w:lang w:eastAsia="sk-SK"/>
              </w:rPr>
            </w:pPr>
            <w:r>
              <w:rPr>
                <w:rFonts w:ascii="Times New Roman" w:hAnsi="Times New Roman" w:cs="Times New Roman"/>
                <w:i/>
                <w:sz w:val="18"/>
                <w:szCs w:val="18"/>
                <w:lang w:eastAsia="sk-SK"/>
              </w:rPr>
              <w:t>e)</w:t>
            </w:r>
          </w:p>
        </w:tc>
        <w:tc>
          <w:tcPr>
            <w:tcW w:w="2979"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9B46AC">
            <w:pPr>
              <w:widowControl w:val="0"/>
              <w:numPr>
                <w:ilvl w:val="0"/>
                <w:numId w:val="11"/>
              </w:numPr>
              <w:spacing w:after="0" w:line="240" w:lineRule="auto"/>
              <w:contextualSpacing/>
              <w:jc w:val="both"/>
              <w:rPr>
                <w:rFonts w:ascii="Times New Roman" w:hAnsi="Times New Roman" w:cs="Times New Roman"/>
                <w:i/>
                <w:sz w:val="18"/>
                <w:szCs w:val="20"/>
                <w:lang w:eastAsia="sk-SK"/>
              </w:rPr>
            </w:pPr>
            <w:r>
              <w:rPr>
                <w:rFonts w:ascii="Times New Roman" w:hAnsi="Times New Roman" w:cs="Times New Roman"/>
                <w:i/>
                <w:sz w:val="18"/>
                <w:szCs w:val="20"/>
                <w:lang w:eastAsia="sk-SK"/>
              </w:rPr>
              <w:t>priemerný pokles príjmov/ rast výdavkov v skupine v eurách a/alebo v % / obdobie:</w:t>
            </w:r>
          </w:p>
          <w:p w:rsidR="00371833" w:rsidRDefault="009B46AC">
            <w:pPr>
              <w:widowControl w:val="0"/>
              <w:numPr>
                <w:ilvl w:val="0"/>
                <w:numId w:val="11"/>
              </w:numPr>
              <w:spacing w:after="0" w:line="240" w:lineRule="auto"/>
              <w:contextualSpacing/>
              <w:jc w:val="both"/>
              <w:rPr>
                <w:rFonts w:ascii="Times New Roman" w:hAnsi="Times New Roman" w:cs="Times New Roman"/>
                <w:i/>
                <w:sz w:val="18"/>
                <w:szCs w:val="20"/>
                <w:lang w:eastAsia="sk-SK"/>
              </w:rPr>
            </w:pPr>
            <w:r>
              <w:rPr>
                <w:rFonts w:ascii="Times New Roman" w:hAnsi="Times New Roman" w:cs="Times New Roman"/>
                <w:i/>
                <w:sz w:val="18"/>
                <w:szCs w:val="20"/>
                <w:lang w:eastAsia="sk-SK"/>
              </w:rPr>
              <w:t>veľkosť skupiny (počet obyvateľov):</w:t>
            </w:r>
          </w:p>
        </w:tc>
        <w:tc>
          <w:tcPr>
            <w:tcW w:w="5858"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371833">
            <w:pPr>
              <w:widowControl w:val="0"/>
              <w:spacing w:after="0" w:line="240" w:lineRule="auto"/>
              <w:rPr>
                <w:rFonts w:ascii="Times New Roman" w:hAnsi="Times New Roman" w:cs="Times New Roman"/>
                <w:sz w:val="20"/>
                <w:szCs w:val="20"/>
                <w:lang w:eastAsia="sk-SK"/>
              </w:rPr>
            </w:pPr>
          </w:p>
        </w:tc>
      </w:tr>
      <w:tr w:rsidR="00371833" w:rsidRPr="000F50F7">
        <w:trPr>
          <w:trHeight w:val="680"/>
          <w:jc w:val="center"/>
        </w:trPr>
        <w:tc>
          <w:tcPr>
            <w:tcW w:w="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1833" w:rsidRDefault="00371833">
            <w:pPr>
              <w:widowControl w:val="0"/>
              <w:spacing w:after="0" w:line="240" w:lineRule="auto"/>
              <w:jc w:val="center"/>
              <w:rPr>
                <w:rFonts w:ascii="Times New Roman" w:hAnsi="Times New Roman" w:cs="Times New Roman"/>
                <w:i/>
                <w:sz w:val="18"/>
                <w:szCs w:val="18"/>
                <w:lang w:eastAsia="sk-SK"/>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371833" w:rsidRDefault="009B46AC">
            <w:pPr>
              <w:widowControl w:val="0"/>
              <w:spacing w:after="0" w:line="240" w:lineRule="auto"/>
              <w:rPr>
                <w:rFonts w:ascii="Times New Roman" w:hAnsi="Times New Roman" w:cs="Times New Roman"/>
                <w:i/>
                <w:sz w:val="20"/>
                <w:szCs w:val="20"/>
                <w:lang w:eastAsia="sk-SK"/>
              </w:rPr>
            </w:pPr>
            <w:r>
              <w:rPr>
                <w:rFonts w:ascii="Times New Roman" w:hAnsi="Times New Roman" w:cs="Times New Roman"/>
                <w:i/>
                <w:sz w:val="18"/>
                <w:szCs w:val="20"/>
                <w:lang w:eastAsia="sk-SK"/>
              </w:rPr>
              <w:t>Ovplyvnená skupina č. 3</w:t>
            </w:r>
          </w:p>
        </w:tc>
        <w:tc>
          <w:tcPr>
            <w:tcW w:w="5858"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371833">
            <w:pPr>
              <w:widowControl w:val="0"/>
              <w:spacing w:after="0" w:line="240" w:lineRule="auto"/>
              <w:rPr>
                <w:rFonts w:ascii="Times New Roman" w:hAnsi="Times New Roman" w:cs="Times New Roman"/>
                <w:sz w:val="20"/>
                <w:szCs w:val="20"/>
                <w:lang w:eastAsia="sk-SK"/>
              </w:rPr>
            </w:pPr>
          </w:p>
        </w:tc>
      </w:tr>
      <w:tr w:rsidR="00371833" w:rsidRPr="000F50F7">
        <w:trPr>
          <w:trHeight w:val="397"/>
          <w:jc w:val="center"/>
        </w:trPr>
        <w:tc>
          <w:tcPr>
            <w:tcW w:w="233" w:type="dxa"/>
            <w:tcBorders>
              <w:top w:val="dotted" w:sz="4" w:space="0" w:color="000000"/>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jc w:val="center"/>
              <w:rPr>
                <w:rFonts w:ascii="Times New Roman" w:hAnsi="Times New Roman" w:cs="Times New Roman"/>
                <w:i/>
                <w:sz w:val="18"/>
                <w:szCs w:val="18"/>
                <w:lang w:eastAsia="sk-SK"/>
              </w:rPr>
            </w:pPr>
            <w:r>
              <w:rPr>
                <w:rFonts w:ascii="Times New Roman" w:hAnsi="Times New Roman" w:cs="Times New Roman"/>
                <w:i/>
                <w:sz w:val="18"/>
                <w:szCs w:val="18"/>
                <w:lang w:eastAsia="sk-SK"/>
              </w:rPr>
              <w:t>f)</w:t>
            </w:r>
          </w:p>
        </w:tc>
        <w:tc>
          <w:tcPr>
            <w:tcW w:w="2979"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9B46AC">
            <w:pPr>
              <w:widowControl w:val="0"/>
              <w:spacing w:after="0" w:line="240" w:lineRule="auto"/>
              <w:rPr>
                <w:rFonts w:ascii="Times New Roman" w:hAnsi="Times New Roman" w:cs="Times New Roman"/>
                <w:i/>
                <w:sz w:val="20"/>
                <w:szCs w:val="20"/>
                <w:lang w:eastAsia="sk-SK"/>
              </w:rPr>
            </w:pPr>
            <w:r>
              <w:rPr>
                <w:rFonts w:ascii="Times New Roman" w:hAnsi="Times New Roman" w:cs="Times New Roman"/>
                <w:i/>
                <w:sz w:val="20"/>
                <w:szCs w:val="20"/>
                <w:lang w:eastAsia="sk-SK"/>
              </w:rPr>
              <w:t>Dôvod chýbajúcej kvantifikácie:</w:t>
            </w:r>
          </w:p>
        </w:tc>
        <w:tc>
          <w:tcPr>
            <w:tcW w:w="5858"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371833">
            <w:pPr>
              <w:widowControl w:val="0"/>
              <w:spacing w:after="0" w:line="240" w:lineRule="auto"/>
              <w:rPr>
                <w:rFonts w:ascii="Times New Roman" w:hAnsi="Times New Roman" w:cs="Times New Roman"/>
                <w:sz w:val="20"/>
                <w:szCs w:val="20"/>
                <w:lang w:eastAsia="sk-SK"/>
              </w:rPr>
            </w:pPr>
          </w:p>
        </w:tc>
      </w:tr>
      <w:tr w:rsidR="00371833" w:rsidRPr="000F50F7">
        <w:trPr>
          <w:trHeight w:val="227"/>
          <w:jc w:val="center"/>
        </w:trPr>
        <w:tc>
          <w:tcPr>
            <w:tcW w:w="233" w:type="dxa"/>
            <w:tcBorders>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jc w:val="center"/>
              <w:rPr>
                <w:rFonts w:ascii="Times New Roman" w:hAnsi="Times New Roman" w:cs="Times New Roman"/>
                <w:i/>
                <w:sz w:val="18"/>
                <w:szCs w:val="18"/>
                <w:lang w:eastAsia="sk-SK"/>
              </w:rPr>
            </w:pPr>
            <w:r>
              <w:rPr>
                <w:rFonts w:ascii="Times New Roman" w:hAnsi="Times New Roman" w:cs="Times New Roman"/>
                <w:i/>
                <w:sz w:val="18"/>
                <w:szCs w:val="18"/>
                <w:lang w:eastAsia="sk-SK"/>
              </w:rPr>
              <w:t>g)</w:t>
            </w:r>
          </w:p>
        </w:tc>
        <w:tc>
          <w:tcPr>
            <w:tcW w:w="8837" w:type="dxa"/>
            <w:gridSpan w:val="2"/>
            <w:tcBorders>
              <w:left w:val="single" w:sz="4" w:space="0" w:color="000000"/>
              <w:bottom w:val="single" w:sz="4" w:space="0" w:color="000000"/>
              <w:right w:val="single" w:sz="4" w:space="0" w:color="000000"/>
            </w:tcBorders>
            <w:shd w:val="clear" w:color="auto" w:fill="F2F2F2"/>
          </w:tcPr>
          <w:p w:rsidR="00371833" w:rsidRDefault="009B46AC">
            <w:pPr>
              <w:widowControl w:val="0"/>
              <w:spacing w:after="0" w:line="240" w:lineRule="auto"/>
              <w:rPr>
                <w:rFonts w:ascii="Times New Roman" w:hAnsi="Times New Roman" w:cs="Times New Roman"/>
                <w:i/>
                <w:sz w:val="20"/>
                <w:szCs w:val="20"/>
                <w:lang w:eastAsia="sk-SK"/>
              </w:rPr>
            </w:pPr>
            <w:r>
              <w:rPr>
                <w:rFonts w:ascii="Times New Roman" w:hAnsi="Times New Roman" w:cs="Times New Roman"/>
                <w:b/>
                <w:i/>
                <w:sz w:val="20"/>
                <w:szCs w:val="20"/>
                <w:lang w:eastAsia="sk-SK"/>
              </w:rPr>
              <w:t>4.1.2.1</w:t>
            </w:r>
            <w:r>
              <w:rPr>
                <w:rFonts w:ascii="Times New Roman" w:hAnsi="Times New Roman" w:cs="Times New Roman"/>
                <w:i/>
                <w:sz w:val="20"/>
                <w:szCs w:val="20"/>
                <w:lang w:eastAsia="sk-SK"/>
              </w:rPr>
              <w:t xml:space="preserve"> </w:t>
            </w:r>
            <w:r>
              <w:rPr>
                <w:rFonts w:ascii="Times New Roman" w:hAnsi="Times New Roman" w:cs="Times New Roman"/>
                <w:b/>
                <w:i/>
                <w:sz w:val="20"/>
                <w:szCs w:val="20"/>
                <w:lang w:eastAsia="sk-SK"/>
              </w:rPr>
              <w:t>Z toho negatívny vplyv na skupiny v riziku chudoby alebo sociálneho vylúčenia</w:t>
            </w:r>
          </w:p>
          <w:p w:rsidR="00371833" w:rsidRDefault="009B46AC">
            <w:pPr>
              <w:widowControl w:val="0"/>
              <w:spacing w:after="0" w:line="240" w:lineRule="auto"/>
              <w:rPr>
                <w:rFonts w:ascii="Times New Roman" w:hAnsi="Times New Roman" w:cs="Times New Roman"/>
                <w:b/>
                <w:sz w:val="20"/>
                <w:szCs w:val="20"/>
                <w:lang w:eastAsia="sk-SK"/>
              </w:rPr>
            </w:pPr>
            <w:r>
              <w:rPr>
                <w:rFonts w:ascii="Times New Roman" w:hAnsi="Times New Roman" w:cs="Times New Roman"/>
                <w:i/>
                <w:sz w:val="20"/>
                <w:szCs w:val="20"/>
                <w:lang w:eastAsia="sk-SK"/>
              </w:rPr>
              <w:t>(</w:t>
            </w:r>
            <w:r>
              <w:rPr>
                <w:rFonts w:ascii="Times New Roman"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Pr>
                <w:rFonts w:ascii="Times New Roman" w:hAnsi="Times New Roman" w:cs="Times New Roman"/>
                <w:i/>
                <w:sz w:val="20"/>
                <w:szCs w:val="20"/>
                <w:lang w:eastAsia="sk-SK"/>
              </w:rPr>
              <w:t>)</w:t>
            </w:r>
          </w:p>
        </w:tc>
      </w:tr>
      <w:tr w:rsidR="00371833" w:rsidRPr="000F50F7">
        <w:trPr>
          <w:trHeight w:val="759"/>
          <w:jc w:val="center"/>
        </w:trPr>
        <w:tc>
          <w:tcPr>
            <w:tcW w:w="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jc w:val="center"/>
              <w:rPr>
                <w:rFonts w:ascii="Times New Roman" w:hAnsi="Times New Roman" w:cs="Times New Roman"/>
                <w:i/>
                <w:sz w:val="18"/>
                <w:szCs w:val="18"/>
                <w:lang w:eastAsia="sk-SK"/>
              </w:rPr>
            </w:pPr>
            <w:r>
              <w:rPr>
                <w:rFonts w:ascii="Times New Roman" w:hAnsi="Times New Roman" w:cs="Times New Roman"/>
                <w:i/>
                <w:sz w:val="18"/>
                <w:szCs w:val="18"/>
                <w:lang w:eastAsia="sk-SK"/>
              </w:rPr>
              <w:t>h)</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371833" w:rsidRDefault="009B46AC">
            <w:pPr>
              <w:widowControl w:val="0"/>
              <w:spacing w:after="0" w:line="240" w:lineRule="auto"/>
              <w:jc w:val="both"/>
              <w:rPr>
                <w:rFonts w:ascii="Times New Roman" w:hAnsi="Times New Roman" w:cs="Times New Roman"/>
                <w:i/>
                <w:sz w:val="20"/>
                <w:szCs w:val="20"/>
                <w:lang w:eastAsia="sk-SK"/>
              </w:rPr>
            </w:pPr>
            <w:r>
              <w:rPr>
                <w:rFonts w:ascii="Times New Roman" w:hAnsi="Times New Roman" w:cs="Times New Roman"/>
                <w:b/>
                <w:i/>
                <w:sz w:val="20"/>
                <w:szCs w:val="20"/>
                <w:lang w:eastAsia="sk-SK"/>
              </w:rPr>
              <w:t>Popíšte</w:t>
            </w:r>
            <w:r>
              <w:rPr>
                <w:rFonts w:ascii="Times New Roman" w:hAnsi="Times New Roman" w:cs="Times New Roman"/>
                <w:i/>
                <w:sz w:val="20"/>
                <w:szCs w:val="20"/>
                <w:lang w:eastAsia="sk-SK"/>
              </w:rPr>
              <w:t xml:space="preserve"> opatrenie a jeho vplyv na hospodárenie domácností s uvedením, či ide o zníženie  príjmov alebo zvýšenie výdavkov:</w:t>
            </w:r>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371833" w:rsidRDefault="00371833">
            <w:pPr>
              <w:widowControl w:val="0"/>
              <w:spacing w:after="0" w:line="240" w:lineRule="auto"/>
              <w:rPr>
                <w:rFonts w:ascii="Times New Roman" w:hAnsi="Times New Roman" w:cs="Times New Roman"/>
                <w:sz w:val="20"/>
                <w:szCs w:val="20"/>
                <w:lang w:eastAsia="sk-SK"/>
              </w:rPr>
            </w:pPr>
          </w:p>
        </w:tc>
      </w:tr>
      <w:tr w:rsidR="00371833" w:rsidRPr="000F50F7">
        <w:trPr>
          <w:trHeight w:val="397"/>
          <w:jc w:val="center"/>
        </w:trPr>
        <w:tc>
          <w:tcPr>
            <w:tcW w:w="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jc w:val="center"/>
              <w:rPr>
                <w:rFonts w:ascii="Times New Roman" w:hAnsi="Times New Roman" w:cs="Times New Roman"/>
                <w:i/>
                <w:sz w:val="18"/>
                <w:szCs w:val="18"/>
                <w:lang w:eastAsia="sk-SK"/>
              </w:rPr>
            </w:pPr>
            <w:r>
              <w:rPr>
                <w:rFonts w:ascii="Times New Roman" w:hAnsi="Times New Roman" w:cs="Times New Roman"/>
                <w:i/>
                <w:sz w:val="18"/>
                <w:szCs w:val="18"/>
                <w:lang w:eastAsia="sk-SK"/>
              </w:rPr>
              <w:t>i)</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371833" w:rsidRDefault="009B46AC">
            <w:pPr>
              <w:widowControl w:val="0"/>
              <w:spacing w:after="0" w:line="240" w:lineRule="auto"/>
              <w:rPr>
                <w:rFonts w:ascii="Times New Roman" w:hAnsi="Times New Roman" w:cs="Times New Roman"/>
                <w:i/>
                <w:sz w:val="20"/>
                <w:szCs w:val="20"/>
                <w:lang w:eastAsia="sk-SK"/>
              </w:rPr>
            </w:pPr>
            <w:r>
              <w:rPr>
                <w:rFonts w:ascii="Times New Roman" w:hAnsi="Times New Roman" w:cs="Times New Roman"/>
                <w:b/>
                <w:i/>
                <w:sz w:val="20"/>
                <w:szCs w:val="20"/>
                <w:lang w:eastAsia="sk-SK"/>
              </w:rPr>
              <w:t xml:space="preserve">Špecifikujte </w:t>
            </w:r>
            <w:r>
              <w:rPr>
                <w:rFonts w:ascii="Times New Roman" w:hAnsi="Times New Roman" w:cs="Times New Roman"/>
                <w:i/>
                <w:sz w:val="20"/>
                <w:szCs w:val="20"/>
                <w:lang w:eastAsia="sk-SK"/>
              </w:rPr>
              <w:t>ovplyvnené skupiny:</w:t>
            </w:r>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371833" w:rsidRDefault="00371833">
            <w:pPr>
              <w:widowControl w:val="0"/>
              <w:spacing w:after="0" w:line="240" w:lineRule="auto"/>
              <w:rPr>
                <w:rFonts w:ascii="Times New Roman" w:hAnsi="Times New Roman" w:cs="Times New Roman"/>
                <w:i/>
                <w:sz w:val="18"/>
                <w:szCs w:val="20"/>
                <w:lang w:eastAsia="sk-SK"/>
              </w:rPr>
            </w:pPr>
          </w:p>
        </w:tc>
      </w:tr>
      <w:tr w:rsidR="00371833" w:rsidRPr="000F50F7">
        <w:trPr>
          <w:trHeight w:val="397"/>
          <w:jc w:val="center"/>
        </w:trPr>
        <w:tc>
          <w:tcPr>
            <w:tcW w:w="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1833" w:rsidRDefault="00371833">
            <w:pPr>
              <w:widowControl w:val="0"/>
              <w:spacing w:after="0" w:line="240" w:lineRule="auto"/>
              <w:jc w:val="center"/>
              <w:rPr>
                <w:rFonts w:ascii="Times New Roman" w:hAnsi="Times New Roman" w:cs="Times New Roman"/>
                <w:i/>
                <w:sz w:val="18"/>
                <w:szCs w:val="18"/>
                <w:lang w:eastAsia="sk-SK"/>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371833" w:rsidRDefault="009B46AC">
            <w:pPr>
              <w:widowControl w:val="0"/>
              <w:spacing w:after="0" w:line="240" w:lineRule="auto"/>
              <w:rPr>
                <w:rFonts w:ascii="Times New Roman" w:hAnsi="Times New Roman" w:cs="Times New Roman"/>
                <w:i/>
                <w:sz w:val="20"/>
                <w:szCs w:val="20"/>
                <w:lang w:eastAsia="sk-SK"/>
              </w:rPr>
            </w:pPr>
            <w:r>
              <w:rPr>
                <w:rFonts w:ascii="Times New Roman" w:hAnsi="Times New Roman" w:cs="Times New Roman"/>
                <w:i/>
                <w:sz w:val="18"/>
                <w:szCs w:val="20"/>
                <w:lang w:eastAsia="sk-SK"/>
              </w:rPr>
              <w:t>Ovplyvnená skupina č. 3</w:t>
            </w:r>
          </w:p>
        </w:tc>
        <w:tc>
          <w:tcPr>
            <w:tcW w:w="5858"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371833">
            <w:pPr>
              <w:widowControl w:val="0"/>
              <w:spacing w:after="0" w:line="240" w:lineRule="auto"/>
              <w:rPr>
                <w:rFonts w:ascii="Times New Roman" w:hAnsi="Times New Roman" w:cs="Times New Roman"/>
                <w:sz w:val="20"/>
                <w:szCs w:val="20"/>
                <w:lang w:eastAsia="sk-SK"/>
              </w:rPr>
            </w:pPr>
          </w:p>
        </w:tc>
      </w:tr>
      <w:tr w:rsidR="00371833" w:rsidRPr="000F50F7">
        <w:trPr>
          <w:trHeight w:val="454"/>
          <w:jc w:val="center"/>
        </w:trPr>
        <w:tc>
          <w:tcPr>
            <w:tcW w:w="233" w:type="dxa"/>
            <w:tcBorders>
              <w:top w:val="dotted" w:sz="4" w:space="0" w:color="000000"/>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jc w:val="center"/>
              <w:rPr>
                <w:rFonts w:ascii="Times New Roman" w:hAnsi="Times New Roman" w:cs="Times New Roman"/>
                <w:sz w:val="18"/>
                <w:szCs w:val="18"/>
                <w:lang w:eastAsia="sk-SK"/>
              </w:rPr>
            </w:pPr>
            <w:r>
              <w:rPr>
                <w:rFonts w:ascii="Times New Roman" w:hAnsi="Times New Roman" w:cs="Times New Roman"/>
                <w:i/>
                <w:sz w:val="18"/>
                <w:szCs w:val="18"/>
                <w:lang w:eastAsia="sk-SK"/>
              </w:rPr>
              <w:t>j</w:t>
            </w:r>
            <w:r>
              <w:rPr>
                <w:rFonts w:ascii="Times New Roman" w:hAnsi="Times New Roman" w:cs="Times New Roman"/>
                <w:sz w:val="18"/>
                <w:szCs w:val="18"/>
                <w:lang w:eastAsia="sk-SK"/>
              </w:rPr>
              <w:t>)</w:t>
            </w:r>
          </w:p>
        </w:tc>
        <w:tc>
          <w:tcPr>
            <w:tcW w:w="8837" w:type="dxa"/>
            <w:gridSpan w:val="2"/>
            <w:tcBorders>
              <w:top w:val="dotted" w:sz="4" w:space="0" w:color="000000"/>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rPr>
                <w:rFonts w:ascii="Times New Roman" w:hAnsi="Times New Roman" w:cs="Times New Roman"/>
                <w:i/>
                <w:sz w:val="20"/>
                <w:szCs w:val="20"/>
                <w:lang w:eastAsia="sk-SK"/>
              </w:rPr>
            </w:pPr>
            <w:r>
              <w:rPr>
                <w:rFonts w:ascii="Times New Roman" w:hAnsi="Times New Roman" w:cs="Times New Roman"/>
                <w:b/>
                <w:i/>
                <w:sz w:val="20"/>
                <w:szCs w:val="20"/>
                <w:lang w:eastAsia="sk-SK"/>
              </w:rPr>
              <w:t>Kvantifikujte</w:t>
            </w:r>
            <w:r>
              <w:rPr>
                <w:rFonts w:ascii="Times New Roman" w:hAnsi="Times New Roman" w:cs="Times New Roman"/>
                <w:i/>
                <w:sz w:val="20"/>
                <w:szCs w:val="20"/>
                <w:lang w:eastAsia="sk-SK"/>
              </w:rPr>
              <w:t xml:space="preserve"> pokles príjmov alebo rast výdavkov </w:t>
            </w:r>
            <w:r>
              <w:rPr>
                <w:rFonts w:ascii="Times New Roman" w:hAnsi="Times New Roman" w:cs="Times New Roman"/>
                <w:b/>
                <w:i/>
                <w:sz w:val="20"/>
                <w:szCs w:val="20"/>
                <w:lang w:eastAsia="sk-SK"/>
              </w:rPr>
              <w:t>za jednotlivé ovplyvnené skupiny</w:t>
            </w:r>
            <w:r>
              <w:rPr>
                <w:rFonts w:ascii="Times New Roman" w:hAnsi="Times New Roman" w:cs="Times New Roman"/>
                <w:i/>
                <w:sz w:val="20"/>
                <w:szCs w:val="20"/>
                <w:lang w:eastAsia="sk-SK"/>
              </w:rPr>
              <w:t xml:space="preserve"> domácností / skupiny jednotlivcov a počet obyvateľstva/domácností ovplyvnených predkladaným návrhom.</w:t>
            </w:r>
          </w:p>
        </w:tc>
      </w:tr>
      <w:tr w:rsidR="00371833" w:rsidRPr="000F50F7">
        <w:trPr>
          <w:trHeight w:val="680"/>
          <w:jc w:val="center"/>
        </w:trPr>
        <w:tc>
          <w:tcPr>
            <w:tcW w:w="233" w:type="dxa"/>
            <w:vMerge w:val="restart"/>
            <w:tcBorders>
              <w:top w:val="dotted" w:sz="4" w:space="0" w:color="000000"/>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jc w:val="center"/>
              <w:rPr>
                <w:rFonts w:ascii="Times New Roman" w:hAnsi="Times New Roman" w:cs="Times New Roman"/>
                <w:i/>
                <w:sz w:val="18"/>
                <w:szCs w:val="18"/>
                <w:lang w:eastAsia="sk-SK"/>
              </w:rPr>
            </w:pPr>
            <w:r>
              <w:rPr>
                <w:rFonts w:ascii="Times New Roman" w:hAnsi="Times New Roman" w:cs="Times New Roman"/>
                <w:i/>
                <w:sz w:val="18"/>
                <w:szCs w:val="18"/>
                <w:lang w:eastAsia="sk-SK"/>
              </w:rPr>
              <w:t>k)</w:t>
            </w:r>
          </w:p>
        </w:tc>
        <w:tc>
          <w:tcPr>
            <w:tcW w:w="2979"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9B46AC">
            <w:pPr>
              <w:widowControl w:val="0"/>
              <w:numPr>
                <w:ilvl w:val="0"/>
                <w:numId w:val="11"/>
              </w:numPr>
              <w:spacing w:after="0" w:line="240" w:lineRule="auto"/>
              <w:contextualSpacing/>
              <w:rPr>
                <w:rFonts w:ascii="Times New Roman" w:hAnsi="Times New Roman" w:cs="Times New Roman"/>
                <w:i/>
                <w:sz w:val="18"/>
                <w:szCs w:val="20"/>
                <w:lang w:eastAsia="sk-SK"/>
              </w:rPr>
            </w:pPr>
            <w:r>
              <w:rPr>
                <w:rFonts w:ascii="Times New Roman" w:hAnsi="Times New Roman" w:cs="Times New Roman"/>
                <w:i/>
                <w:sz w:val="18"/>
                <w:szCs w:val="20"/>
                <w:lang w:eastAsia="sk-SK"/>
              </w:rPr>
              <w:t>priemerný pokles príjmov/ rast výdavkov v skupine v eurách a/alebo v % / obdobie:</w:t>
            </w:r>
          </w:p>
          <w:p w:rsidR="00371833" w:rsidRDefault="009B46AC">
            <w:pPr>
              <w:widowControl w:val="0"/>
              <w:numPr>
                <w:ilvl w:val="0"/>
                <w:numId w:val="11"/>
              </w:numPr>
              <w:spacing w:after="0" w:line="240" w:lineRule="auto"/>
              <w:contextualSpacing/>
              <w:rPr>
                <w:rFonts w:ascii="Times New Roman" w:hAnsi="Times New Roman" w:cs="Times New Roman"/>
                <w:i/>
                <w:sz w:val="20"/>
                <w:szCs w:val="20"/>
                <w:lang w:eastAsia="sk-SK"/>
              </w:rPr>
            </w:pPr>
            <w:r>
              <w:rPr>
                <w:rFonts w:ascii="Times New Roman" w:hAnsi="Times New Roman" w:cs="Times New Roman"/>
                <w:i/>
                <w:sz w:val="18"/>
                <w:szCs w:val="20"/>
                <w:lang w:eastAsia="sk-SK"/>
              </w:rPr>
              <w:t>veľkosť skupiny (počet obyvateľov):</w:t>
            </w:r>
          </w:p>
        </w:tc>
        <w:tc>
          <w:tcPr>
            <w:tcW w:w="5858"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371833">
            <w:pPr>
              <w:widowControl w:val="0"/>
              <w:spacing w:after="0" w:line="240" w:lineRule="auto"/>
              <w:rPr>
                <w:rFonts w:ascii="Times New Roman" w:hAnsi="Times New Roman" w:cs="Times New Roman"/>
                <w:sz w:val="20"/>
                <w:szCs w:val="20"/>
                <w:lang w:eastAsia="sk-SK"/>
              </w:rPr>
            </w:pPr>
          </w:p>
        </w:tc>
      </w:tr>
      <w:tr w:rsidR="00371833" w:rsidRPr="000F50F7">
        <w:trPr>
          <w:trHeight w:val="680"/>
          <w:jc w:val="center"/>
        </w:trPr>
        <w:tc>
          <w:tcPr>
            <w:tcW w:w="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1833" w:rsidRDefault="00371833">
            <w:pPr>
              <w:widowControl w:val="0"/>
              <w:spacing w:after="0" w:line="240" w:lineRule="auto"/>
              <w:jc w:val="center"/>
              <w:rPr>
                <w:rFonts w:ascii="Times New Roman" w:hAnsi="Times New Roman" w:cs="Times New Roman"/>
                <w:i/>
                <w:sz w:val="18"/>
                <w:szCs w:val="18"/>
                <w:lang w:eastAsia="sk-SK"/>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371833" w:rsidRDefault="009B46AC">
            <w:pPr>
              <w:widowControl w:val="0"/>
              <w:spacing w:after="0" w:line="240" w:lineRule="auto"/>
              <w:rPr>
                <w:rFonts w:ascii="Times New Roman" w:hAnsi="Times New Roman" w:cs="Times New Roman"/>
                <w:i/>
                <w:sz w:val="20"/>
                <w:szCs w:val="20"/>
                <w:lang w:eastAsia="sk-SK"/>
              </w:rPr>
            </w:pPr>
            <w:r>
              <w:rPr>
                <w:rFonts w:ascii="Times New Roman" w:hAnsi="Times New Roman" w:cs="Times New Roman"/>
                <w:i/>
                <w:sz w:val="18"/>
                <w:szCs w:val="20"/>
                <w:lang w:eastAsia="sk-SK"/>
              </w:rPr>
              <w:t>Ovplyvnená skupina č. 3</w:t>
            </w:r>
          </w:p>
        </w:tc>
        <w:tc>
          <w:tcPr>
            <w:tcW w:w="5858"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371833">
            <w:pPr>
              <w:widowControl w:val="0"/>
              <w:spacing w:after="0" w:line="240" w:lineRule="auto"/>
              <w:rPr>
                <w:rFonts w:ascii="Times New Roman" w:hAnsi="Times New Roman" w:cs="Times New Roman"/>
                <w:sz w:val="20"/>
                <w:szCs w:val="20"/>
                <w:lang w:eastAsia="sk-SK"/>
              </w:rPr>
            </w:pPr>
          </w:p>
        </w:tc>
      </w:tr>
      <w:tr w:rsidR="00371833" w:rsidRPr="000F50F7">
        <w:trPr>
          <w:trHeight w:val="454"/>
          <w:jc w:val="center"/>
        </w:trPr>
        <w:tc>
          <w:tcPr>
            <w:tcW w:w="233" w:type="dxa"/>
            <w:tcBorders>
              <w:top w:val="dotted" w:sz="4" w:space="0" w:color="000000"/>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jc w:val="center"/>
              <w:rPr>
                <w:rFonts w:ascii="Times New Roman" w:hAnsi="Times New Roman" w:cs="Times New Roman"/>
                <w:i/>
                <w:sz w:val="18"/>
                <w:szCs w:val="18"/>
                <w:lang w:eastAsia="sk-SK"/>
              </w:rPr>
            </w:pPr>
            <w:r>
              <w:rPr>
                <w:rFonts w:ascii="Times New Roman" w:hAnsi="Times New Roman" w:cs="Times New Roman"/>
                <w:i/>
                <w:sz w:val="18"/>
                <w:szCs w:val="18"/>
                <w:lang w:eastAsia="sk-SK"/>
              </w:rPr>
              <w:t>l)</w:t>
            </w:r>
          </w:p>
        </w:tc>
        <w:tc>
          <w:tcPr>
            <w:tcW w:w="2979"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9B46AC">
            <w:pPr>
              <w:widowControl w:val="0"/>
              <w:spacing w:after="0" w:line="240" w:lineRule="auto"/>
              <w:rPr>
                <w:rFonts w:ascii="Times New Roman" w:hAnsi="Times New Roman" w:cs="Times New Roman"/>
                <w:i/>
                <w:sz w:val="20"/>
                <w:szCs w:val="20"/>
                <w:lang w:eastAsia="sk-SK"/>
              </w:rPr>
            </w:pPr>
            <w:r>
              <w:rPr>
                <w:rFonts w:ascii="Times New Roman" w:hAnsi="Times New Roman" w:cs="Times New Roman"/>
                <w:i/>
                <w:sz w:val="20"/>
                <w:szCs w:val="20"/>
                <w:lang w:eastAsia="sk-SK"/>
              </w:rPr>
              <w:t>Dôvod chýbajúcej kvantifikácie:</w:t>
            </w:r>
          </w:p>
        </w:tc>
        <w:tc>
          <w:tcPr>
            <w:tcW w:w="5858" w:type="dxa"/>
            <w:tcBorders>
              <w:top w:val="dotted" w:sz="4" w:space="0" w:color="000000"/>
              <w:left w:val="single" w:sz="4" w:space="0" w:color="000000"/>
              <w:bottom w:val="single" w:sz="4" w:space="0" w:color="000000"/>
              <w:right w:val="single" w:sz="4" w:space="0" w:color="000000"/>
            </w:tcBorders>
            <w:shd w:val="clear" w:color="auto" w:fill="auto"/>
          </w:tcPr>
          <w:p w:rsidR="00371833" w:rsidRDefault="00371833">
            <w:pPr>
              <w:widowControl w:val="0"/>
              <w:spacing w:after="0" w:line="240" w:lineRule="auto"/>
              <w:rPr>
                <w:rFonts w:ascii="Times New Roman" w:hAnsi="Times New Roman" w:cs="Times New Roman"/>
                <w:sz w:val="20"/>
                <w:szCs w:val="20"/>
                <w:lang w:eastAsia="sk-SK"/>
              </w:rPr>
            </w:pPr>
          </w:p>
        </w:tc>
      </w:tr>
    </w:tbl>
    <w:p w:rsidR="00371833" w:rsidRDefault="00371833">
      <w:pPr>
        <w:sectPr w:rsidR="00371833">
          <w:headerReference w:type="default" r:id="rId8"/>
          <w:footerReference w:type="default" r:id="rId9"/>
          <w:pgSz w:w="11906" w:h="16838"/>
          <w:pgMar w:top="1134" w:right="1418" w:bottom="1134" w:left="1418" w:header="510" w:footer="567" w:gutter="0"/>
          <w:pgNumType w:start="1"/>
          <w:cols w:space="708"/>
          <w:formProt w:val="0"/>
          <w:docGrid w:linePitch="360" w:charSpace="4096"/>
        </w:sectPr>
      </w:pPr>
    </w:p>
    <w:p w:rsidR="00371833" w:rsidRDefault="00371833"/>
    <w:p w:rsidR="00371833" w:rsidRDefault="00371833">
      <w:pPr>
        <w:sectPr w:rsidR="00371833">
          <w:headerReference w:type="default" r:id="rId10"/>
          <w:footerReference w:type="default" r:id="rId11"/>
          <w:pgSz w:w="11906" w:h="16838"/>
          <w:pgMar w:top="1134" w:right="1418" w:bottom="1134" w:left="1418" w:header="510" w:footer="567" w:gutter="0"/>
          <w:cols w:space="708"/>
          <w:formProt w:val="0"/>
          <w:docGrid w:linePitch="312" w:charSpace="-2049"/>
        </w:sectPr>
      </w:pPr>
    </w:p>
    <w:tbl>
      <w:tblPr>
        <w:tblW w:w="5000" w:type="pct"/>
        <w:jc w:val="center"/>
        <w:tblLayout w:type="fixed"/>
        <w:tblCellMar>
          <w:top w:w="28" w:type="dxa"/>
          <w:left w:w="91" w:type="dxa"/>
          <w:right w:w="91" w:type="dxa"/>
        </w:tblCellMar>
        <w:tblLook w:val="04A0" w:firstRow="1" w:lastRow="0" w:firstColumn="1" w:lastColumn="0" w:noHBand="0" w:noVBand="1"/>
      </w:tblPr>
      <w:tblGrid>
        <w:gridCol w:w="325"/>
        <w:gridCol w:w="3350"/>
        <w:gridCol w:w="81"/>
        <w:gridCol w:w="5304"/>
      </w:tblGrid>
      <w:tr w:rsidR="00371833" w:rsidRPr="000F50F7">
        <w:trPr>
          <w:trHeight w:val="339"/>
          <w:jc w:val="center"/>
        </w:trPr>
        <w:tc>
          <w:tcPr>
            <w:tcW w:w="9070" w:type="dxa"/>
            <w:gridSpan w:val="4"/>
            <w:tcBorders>
              <w:top w:val="single" w:sz="4" w:space="0" w:color="000000"/>
              <w:left w:val="single" w:sz="4" w:space="0" w:color="000000"/>
              <w:bottom w:val="single" w:sz="4" w:space="0" w:color="000000"/>
              <w:right w:val="single" w:sz="4" w:space="0" w:color="000000"/>
            </w:tcBorders>
            <w:shd w:val="clear" w:color="auto" w:fill="D9D9D9"/>
          </w:tcPr>
          <w:p w:rsidR="00371833" w:rsidRDefault="009B46AC">
            <w:pPr>
              <w:widowControl w:val="0"/>
              <w:spacing w:after="0" w:line="240" w:lineRule="auto"/>
              <w:rPr>
                <w:rFonts w:ascii="Times New Roman" w:hAnsi="Times New Roman" w:cs="Times New Roman"/>
                <w:b/>
                <w:sz w:val="24"/>
                <w:szCs w:val="24"/>
                <w:lang w:eastAsia="sk-SK"/>
              </w:rPr>
            </w:pPr>
            <w:r>
              <w:rPr>
                <w:rFonts w:ascii="Times New Roman" w:hAnsi="Times New Roman" w:cs="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371833" w:rsidRPr="000F50F7">
        <w:trPr>
          <w:trHeight w:val="290"/>
          <w:jc w:val="center"/>
        </w:trPr>
        <w:tc>
          <w:tcPr>
            <w:tcW w:w="9070"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jc w:val="both"/>
              <w:rPr>
                <w:rFonts w:ascii="Times New Roman" w:hAnsi="Times New Roman" w:cs="Times New Roman"/>
                <w:i/>
                <w:sz w:val="20"/>
                <w:szCs w:val="24"/>
                <w:lang w:eastAsia="sk-SK"/>
              </w:rPr>
            </w:pPr>
            <w:r>
              <w:rPr>
                <w:rFonts w:ascii="Times New Roman" w:hAnsi="Times New Roman" w:cs="Times New Roman"/>
                <w:i/>
                <w:sz w:val="20"/>
                <w:szCs w:val="24"/>
                <w:lang w:eastAsia="sk-SK"/>
              </w:rPr>
              <w:t xml:space="preserve">Má návrh vplyv na prístup k zdrojom, právam, tovarom a službám? </w:t>
            </w:r>
          </w:p>
          <w:p w:rsidR="00371833" w:rsidRDefault="009B46AC">
            <w:pPr>
              <w:widowControl w:val="0"/>
              <w:spacing w:after="0" w:line="240" w:lineRule="auto"/>
              <w:jc w:val="both"/>
              <w:rPr>
                <w:rFonts w:cs="Times New Roman"/>
                <w:i/>
                <w:sz w:val="24"/>
                <w:szCs w:val="24"/>
                <w:lang w:eastAsia="sk-SK"/>
              </w:rPr>
            </w:pPr>
            <w:r>
              <w:rPr>
                <w:rFonts w:ascii="Times New Roman"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371833" w:rsidRPr="000F50F7">
        <w:trPr>
          <w:trHeight w:val="557"/>
          <w:jc w:val="center"/>
        </w:trPr>
        <w:tc>
          <w:tcPr>
            <w:tcW w:w="325" w:type="dxa"/>
            <w:tcBorders>
              <w:left w:val="single" w:sz="4" w:space="0" w:color="000000"/>
              <w:right w:val="single" w:sz="4" w:space="0" w:color="000000"/>
            </w:tcBorders>
            <w:shd w:val="clear" w:color="auto" w:fill="auto"/>
            <w:vAlign w:val="center"/>
          </w:tcPr>
          <w:p w:rsidR="00371833" w:rsidRDefault="009B46AC">
            <w:pPr>
              <w:widowControl w:val="0"/>
              <w:spacing w:after="0" w:line="240" w:lineRule="auto"/>
              <w:jc w:val="center"/>
              <w:rPr>
                <w:rFonts w:ascii="Times New Roman" w:hAnsi="Times New Roman" w:cs="Times New Roman"/>
                <w:i/>
                <w:sz w:val="18"/>
                <w:szCs w:val="18"/>
                <w:lang w:eastAsia="sk-SK"/>
              </w:rPr>
            </w:pPr>
            <w:r>
              <w:rPr>
                <w:rFonts w:ascii="Times New Roman" w:hAnsi="Times New Roman" w:cs="Times New Roman"/>
                <w:i/>
                <w:sz w:val="18"/>
                <w:szCs w:val="18"/>
                <w:lang w:eastAsia="sk-SK"/>
              </w:rPr>
              <w:t>a)</w:t>
            </w:r>
          </w:p>
        </w:tc>
        <w:tc>
          <w:tcPr>
            <w:tcW w:w="3435" w:type="dxa"/>
            <w:gridSpan w:val="2"/>
            <w:tcBorders>
              <w:left w:val="single" w:sz="4" w:space="0" w:color="000000"/>
              <w:right w:val="single" w:sz="4" w:space="0" w:color="000000"/>
            </w:tcBorders>
            <w:shd w:val="clear" w:color="auto" w:fill="auto"/>
            <w:vAlign w:val="center"/>
          </w:tcPr>
          <w:p w:rsidR="00371833" w:rsidRDefault="009B46AC">
            <w:pPr>
              <w:widowControl w:val="0"/>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Rozumie sa najmä na prístup k:</w:t>
            </w:r>
          </w:p>
          <w:p w:rsidR="00371833" w:rsidRDefault="009B46AC">
            <w:pPr>
              <w:widowControl w:val="0"/>
              <w:numPr>
                <w:ilvl w:val="0"/>
                <w:numId w:val="9"/>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371833" w:rsidRDefault="009B46AC">
            <w:pPr>
              <w:widowControl w:val="0"/>
              <w:numPr>
                <w:ilvl w:val="0"/>
                <w:numId w:val="9"/>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kvalitnej práci, ochrane zdravia, dôstojnosti a bezpečnosti pri práci pre zamestnancov a existujúcim zamestnaneckým právam,</w:t>
            </w:r>
          </w:p>
          <w:p w:rsidR="00371833" w:rsidRDefault="009B46AC">
            <w:pPr>
              <w:widowControl w:val="0"/>
              <w:numPr>
                <w:ilvl w:val="0"/>
                <w:numId w:val="9"/>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 xml:space="preserve">pomoci pri úhrade výdavkov súvisiacich so zdravotným postihnutím, </w:t>
            </w:r>
          </w:p>
          <w:p w:rsidR="00371833" w:rsidRDefault="009B46AC">
            <w:pPr>
              <w:widowControl w:val="0"/>
              <w:numPr>
                <w:ilvl w:val="0"/>
                <w:numId w:val="9"/>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371833" w:rsidRDefault="009B46AC">
            <w:pPr>
              <w:widowControl w:val="0"/>
              <w:numPr>
                <w:ilvl w:val="0"/>
                <w:numId w:val="9"/>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 xml:space="preserve">zdravotnej starostlivosti vrátane cenovo dostupných pomôcok pre občanov so zdravotným postihnutím, </w:t>
            </w:r>
          </w:p>
          <w:p w:rsidR="00371833" w:rsidRDefault="009B46AC">
            <w:pPr>
              <w:widowControl w:val="0"/>
              <w:numPr>
                <w:ilvl w:val="0"/>
                <w:numId w:val="9"/>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k formálnemu i neformálnemu vzdelávaniu a celo</w:t>
            </w:r>
            <w:r>
              <w:rPr>
                <w:rFonts w:ascii="Times New Roman" w:hAnsi="Times New Roman" w:cs="Times New Roman"/>
                <w:i/>
                <w:sz w:val="18"/>
                <w:szCs w:val="18"/>
                <w:lang w:eastAsia="sk-SK"/>
              </w:rPr>
              <w:softHyphen/>
              <w:t xml:space="preserve">životnému vzdelávaniu, </w:t>
            </w:r>
          </w:p>
          <w:p w:rsidR="00371833" w:rsidRDefault="009B46AC">
            <w:pPr>
              <w:widowControl w:val="0"/>
              <w:numPr>
                <w:ilvl w:val="0"/>
                <w:numId w:val="9"/>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bývaniu a súvisiacim základným komunálnym službám,</w:t>
            </w:r>
          </w:p>
          <w:p w:rsidR="00371833" w:rsidRDefault="009B46AC">
            <w:pPr>
              <w:widowControl w:val="0"/>
              <w:numPr>
                <w:ilvl w:val="0"/>
                <w:numId w:val="9"/>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doprave,</w:t>
            </w:r>
          </w:p>
          <w:p w:rsidR="00371833" w:rsidRDefault="009B46AC">
            <w:pPr>
              <w:widowControl w:val="0"/>
              <w:numPr>
                <w:ilvl w:val="0"/>
                <w:numId w:val="9"/>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ďalším službám najmä službám všeobecného záujmu a tovarom,</w:t>
            </w:r>
          </w:p>
          <w:p w:rsidR="00371833" w:rsidRDefault="009B46AC">
            <w:pPr>
              <w:widowControl w:val="0"/>
              <w:numPr>
                <w:ilvl w:val="0"/>
                <w:numId w:val="9"/>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spravodlivosti, právnej ochrane, právnym službám,</w:t>
            </w:r>
          </w:p>
          <w:p w:rsidR="00371833" w:rsidRDefault="009B46AC">
            <w:pPr>
              <w:widowControl w:val="0"/>
              <w:numPr>
                <w:ilvl w:val="0"/>
                <w:numId w:val="9"/>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informáciám,</w:t>
            </w:r>
          </w:p>
          <w:p w:rsidR="00371833" w:rsidRDefault="009B46AC">
            <w:pPr>
              <w:widowControl w:val="0"/>
              <w:numPr>
                <w:ilvl w:val="0"/>
                <w:numId w:val="9"/>
              </w:numPr>
              <w:spacing w:after="0" w:line="240" w:lineRule="auto"/>
              <w:ind w:left="170" w:hanging="170"/>
              <w:jc w:val="both"/>
              <w:rPr>
                <w:rFonts w:cs="Times New Roman"/>
                <w:i/>
                <w:sz w:val="20"/>
                <w:szCs w:val="20"/>
                <w:lang w:eastAsia="sk-SK"/>
              </w:rPr>
            </w:pPr>
            <w:r>
              <w:rPr>
                <w:rFonts w:ascii="Times New Roman" w:hAnsi="Times New Roman" w:cs="Times New Roman"/>
                <w:i/>
                <w:sz w:val="18"/>
                <w:szCs w:val="18"/>
                <w:lang w:eastAsia="sk-SK"/>
              </w:rPr>
              <w:t>k iným právam (napr. politickým).</w:t>
            </w:r>
          </w:p>
        </w:tc>
        <w:tc>
          <w:tcPr>
            <w:tcW w:w="5310" w:type="dxa"/>
            <w:tcBorders>
              <w:left w:val="single" w:sz="4" w:space="0" w:color="000000"/>
              <w:right w:val="single" w:sz="4" w:space="0" w:color="000000"/>
            </w:tcBorders>
            <w:shd w:val="clear" w:color="auto" w:fill="auto"/>
            <w:vAlign w:val="center"/>
          </w:tcPr>
          <w:p w:rsidR="00371833" w:rsidRPr="000F50F7" w:rsidRDefault="009B46AC">
            <w:pPr>
              <w:widowControl w:val="0"/>
              <w:spacing w:after="0" w:line="240" w:lineRule="auto"/>
              <w:rPr>
                <w:rFonts w:ascii="Times New Roman" w:hAnsi="Times New Roman" w:cs="Times New Roman"/>
                <w:b/>
                <w:color w:val="000000"/>
                <w:sz w:val="18"/>
                <w:szCs w:val="18"/>
              </w:rPr>
            </w:pPr>
            <w:r w:rsidRPr="000F50F7">
              <w:rPr>
                <w:rFonts w:ascii="Times New Roman" w:hAnsi="Times New Roman" w:cs="Times New Roman"/>
                <w:b/>
                <w:color w:val="000000"/>
                <w:sz w:val="18"/>
                <w:szCs w:val="18"/>
              </w:rPr>
              <w:t>Navrhovaná úprava:</w:t>
            </w:r>
          </w:p>
          <w:p w:rsidR="00371833" w:rsidRDefault="009B46AC">
            <w:pPr>
              <w:widowControl w:val="0"/>
              <w:spacing w:after="0" w:line="240" w:lineRule="auto"/>
              <w:rPr>
                <w:rFonts w:ascii="Times New Roman" w:hAnsi="Times New Roman" w:cs="Times New Roman"/>
                <w:b/>
                <w:sz w:val="18"/>
                <w:szCs w:val="18"/>
                <w:lang w:eastAsia="sk-SK"/>
              </w:rPr>
            </w:pPr>
            <w:r>
              <w:rPr>
                <w:rFonts w:ascii="Times New Roman" w:hAnsi="Times New Roman" w:cs="Times New Roman"/>
                <w:b/>
                <w:sz w:val="18"/>
                <w:szCs w:val="18"/>
                <w:lang w:eastAsia="sk-SK"/>
              </w:rPr>
              <w:t>(pozitívny vplyv)</w:t>
            </w:r>
          </w:p>
          <w:p w:rsidR="00371833" w:rsidRDefault="00371833">
            <w:pPr>
              <w:widowControl w:val="0"/>
              <w:spacing w:after="0" w:line="240" w:lineRule="auto"/>
              <w:rPr>
                <w:rFonts w:ascii="Times New Roman" w:hAnsi="Times New Roman" w:cs="Times New Roman"/>
                <w:b/>
                <w:sz w:val="18"/>
                <w:szCs w:val="18"/>
                <w:lang w:eastAsia="sk-SK"/>
              </w:rPr>
            </w:pPr>
          </w:p>
          <w:p w:rsidR="00371833" w:rsidRPr="000F50F7" w:rsidRDefault="009B46AC">
            <w:pPr>
              <w:pStyle w:val="Odsekzoznamu"/>
              <w:widowControl w:val="0"/>
              <w:numPr>
                <w:ilvl w:val="0"/>
                <w:numId w:val="14"/>
              </w:numPr>
              <w:spacing w:after="0" w:line="240" w:lineRule="auto"/>
              <w:rPr>
                <w:rFonts w:ascii="Times New Roman" w:hAnsi="Times New Roman" w:cs="Times New Roman"/>
                <w:b/>
                <w:color w:val="000000"/>
                <w:sz w:val="18"/>
                <w:szCs w:val="18"/>
              </w:rPr>
            </w:pPr>
            <w:r w:rsidRPr="000F50F7">
              <w:rPr>
                <w:rFonts w:ascii="Times New Roman" w:hAnsi="Times New Roman" w:cs="Times New Roman"/>
                <w:b/>
                <w:color w:val="000000"/>
                <w:sz w:val="18"/>
                <w:szCs w:val="18"/>
              </w:rPr>
              <w:t>zavádza novú povinnosť pre športové organizácie zabezpečiť v svojej pôsobnosti vzdelávanie o ostatných negatívnych javoch v športe, dané opatrenie zlepší pre členov športových organizácií prístup k vzdelávaniu,</w:t>
            </w:r>
          </w:p>
          <w:p w:rsidR="00371833" w:rsidRDefault="00371833">
            <w:pPr>
              <w:widowControl w:val="0"/>
              <w:spacing w:after="0" w:line="240" w:lineRule="auto"/>
              <w:rPr>
                <w:rFonts w:ascii="Times New Roman" w:hAnsi="Times New Roman" w:cs="Times New Roman"/>
                <w:b/>
                <w:sz w:val="18"/>
                <w:szCs w:val="18"/>
                <w:lang w:eastAsia="sk-SK"/>
              </w:rPr>
            </w:pPr>
          </w:p>
          <w:p w:rsidR="00371833" w:rsidRPr="000F50F7" w:rsidRDefault="001E5B10">
            <w:pPr>
              <w:pStyle w:val="Odsekzoznamu"/>
              <w:widowControl w:val="0"/>
              <w:numPr>
                <w:ilvl w:val="0"/>
                <w:numId w:val="14"/>
              </w:num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redukuje</w:t>
            </w:r>
            <w:r w:rsidR="009B46AC" w:rsidRPr="000F50F7">
              <w:rPr>
                <w:rFonts w:ascii="Times New Roman" w:hAnsi="Times New Roman" w:cs="Times New Roman"/>
                <w:b/>
                <w:color w:val="000000"/>
                <w:sz w:val="18"/>
                <w:szCs w:val="18"/>
              </w:rPr>
              <w:t xml:space="preserve"> kvalifikačné predpoklady na výkon funkcie člena kontrolného orgánu, uvedené opatrenie zjednoduší prístup k výkonu funkcie v kontrolnom orgáne,</w:t>
            </w:r>
          </w:p>
          <w:p w:rsidR="00371833" w:rsidRDefault="00371833">
            <w:pPr>
              <w:widowControl w:val="0"/>
              <w:spacing w:after="0" w:line="240" w:lineRule="auto"/>
              <w:rPr>
                <w:rFonts w:ascii="Times New Roman" w:hAnsi="Times New Roman" w:cs="Times New Roman"/>
                <w:b/>
                <w:sz w:val="18"/>
                <w:szCs w:val="18"/>
                <w:lang w:eastAsia="sk-SK"/>
              </w:rPr>
            </w:pPr>
          </w:p>
          <w:p w:rsidR="00371833" w:rsidRPr="000F50F7" w:rsidRDefault="009B46AC">
            <w:pPr>
              <w:pStyle w:val="Odsekzoznamu"/>
              <w:widowControl w:val="0"/>
              <w:numPr>
                <w:ilvl w:val="0"/>
                <w:numId w:val="14"/>
              </w:numPr>
              <w:spacing w:after="0" w:line="240" w:lineRule="auto"/>
              <w:rPr>
                <w:rFonts w:ascii="Times New Roman" w:hAnsi="Times New Roman" w:cs="Times New Roman"/>
                <w:b/>
                <w:color w:val="000000"/>
                <w:sz w:val="18"/>
                <w:szCs w:val="18"/>
              </w:rPr>
            </w:pPr>
            <w:r w:rsidRPr="000F50F7">
              <w:rPr>
                <w:rFonts w:ascii="Times New Roman" w:hAnsi="Times New Roman" w:cs="Times New Roman"/>
                <w:b/>
                <w:color w:val="000000"/>
                <w:sz w:val="18"/>
                <w:szCs w:val="18"/>
              </w:rPr>
              <w:t>zabezpečí hlasovacie právo pre každého člena národného športového zväzu, uvedené opatrenie poskytne každému členovi národného športového zväzu právo participovať na dianí a aktívne uplatňovať svoje členské práva v príslušnom národnom športovom zväze,</w:t>
            </w:r>
          </w:p>
          <w:p w:rsidR="00371833" w:rsidRDefault="00371833">
            <w:pPr>
              <w:pStyle w:val="Normlnywebov"/>
              <w:widowControl w:val="0"/>
              <w:spacing w:beforeAutospacing="0" w:after="0" w:afterAutospacing="0"/>
              <w:jc w:val="both"/>
              <w:textAlignment w:val="baseline"/>
              <w:rPr>
                <w:b/>
                <w:color w:val="000000"/>
                <w:sz w:val="18"/>
                <w:szCs w:val="18"/>
              </w:rPr>
            </w:pPr>
          </w:p>
          <w:p w:rsidR="00371833" w:rsidRDefault="009B46AC">
            <w:pPr>
              <w:pStyle w:val="Normlnywebov"/>
              <w:widowControl w:val="0"/>
              <w:numPr>
                <w:ilvl w:val="0"/>
                <w:numId w:val="14"/>
              </w:numPr>
              <w:spacing w:beforeAutospacing="0" w:after="0" w:afterAutospacing="0"/>
              <w:jc w:val="both"/>
              <w:textAlignment w:val="baseline"/>
              <w:rPr>
                <w:b/>
                <w:color w:val="000000"/>
                <w:sz w:val="18"/>
                <w:szCs w:val="18"/>
              </w:rPr>
            </w:pPr>
            <w:r>
              <w:rPr>
                <w:b/>
                <w:color w:val="000000"/>
                <w:sz w:val="18"/>
                <w:szCs w:val="18"/>
              </w:rPr>
              <w:t xml:space="preserve">umožní okamžité skončenia zmluvného vzťahu zo strany profesionálnych športovcov </w:t>
            </w:r>
            <w:r w:rsidR="00D07C9B">
              <w:rPr>
                <w:b/>
                <w:color w:val="000000"/>
                <w:sz w:val="18"/>
                <w:szCs w:val="18"/>
              </w:rPr>
              <w:t>z dôvodov uvedených v zákone</w:t>
            </w:r>
            <w:r>
              <w:rPr>
                <w:b/>
                <w:color w:val="000000"/>
                <w:sz w:val="18"/>
                <w:szCs w:val="18"/>
              </w:rPr>
              <w:t>, uvedené opatrenie zvýši právnu ochranu profesionálnych športovcov,</w:t>
            </w:r>
          </w:p>
          <w:p w:rsidR="00371833" w:rsidRDefault="00371833">
            <w:pPr>
              <w:pStyle w:val="Normlnywebov"/>
              <w:widowControl w:val="0"/>
              <w:spacing w:beforeAutospacing="0" w:after="0" w:afterAutospacing="0"/>
              <w:jc w:val="both"/>
              <w:textAlignment w:val="baseline"/>
              <w:rPr>
                <w:b/>
                <w:color w:val="000000"/>
                <w:sz w:val="18"/>
                <w:szCs w:val="18"/>
              </w:rPr>
            </w:pPr>
          </w:p>
          <w:p w:rsidR="00371833" w:rsidRDefault="009B46AC">
            <w:pPr>
              <w:pStyle w:val="Normlnywebov"/>
              <w:widowControl w:val="0"/>
              <w:numPr>
                <w:ilvl w:val="0"/>
                <w:numId w:val="14"/>
              </w:numPr>
              <w:spacing w:beforeAutospacing="0" w:after="0" w:afterAutospacing="0"/>
              <w:jc w:val="both"/>
              <w:textAlignment w:val="baseline"/>
              <w:rPr>
                <w:b/>
                <w:color w:val="000000"/>
                <w:sz w:val="18"/>
                <w:szCs w:val="18"/>
              </w:rPr>
            </w:pPr>
            <w:r>
              <w:rPr>
                <w:b/>
                <w:color w:val="000000"/>
                <w:sz w:val="18"/>
                <w:szCs w:val="18"/>
              </w:rPr>
              <w:t>zvýši počet dní na regeneráciu (predtým používaný pojem dovolenka) z 20 kalendárnych dní na 28 kalendárnych dní za kalendárny rok, uvedené opatrenie zlepší právo na regeneráciu profesionálnych športovcov,</w:t>
            </w:r>
          </w:p>
          <w:p w:rsidR="00371833" w:rsidRDefault="00371833">
            <w:pPr>
              <w:pStyle w:val="Normlnywebov"/>
              <w:widowControl w:val="0"/>
              <w:spacing w:beforeAutospacing="0" w:after="0" w:afterAutospacing="0"/>
              <w:jc w:val="both"/>
              <w:textAlignment w:val="baseline"/>
              <w:rPr>
                <w:b/>
                <w:color w:val="000000"/>
                <w:sz w:val="18"/>
                <w:szCs w:val="18"/>
              </w:rPr>
            </w:pPr>
          </w:p>
          <w:p w:rsidR="00371833" w:rsidRPr="00F25C8F" w:rsidRDefault="009B46AC">
            <w:pPr>
              <w:pStyle w:val="Normlnywebov"/>
              <w:widowControl w:val="0"/>
              <w:numPr>
                <w:ilvl w:val="0"/>
                <w:numId w:val="14"/>
              </w:numPr>
              <w:spacing w:beforeAutospacing="0" w:after="0" w:afterAutospacing="0"/>
              <w:jc w:val="both"/>
              <w:textAlignment w:val="baseline"/>
              <w:rPr>
                <w:rFonts w:eastAsia="Calibri"/>
                <w:b/>
              </w:rPr>
            </w:pPr>
            <w:r>
              <w:rPr>
                <w:b/>
                <w:color w:val="000000"/>
                <w:sz w:val="18"/>
                <w:szCs w:val="18"/>
              </w:rPr>
              <w:t>dopĺňa zamerania agentúry aj na ďalšie oblasti negatívnych javov, ako sú rasová a rodová diskriminácia, detské násilie, či šírenie nenávistných prejavov v športe.</w:t>
            </w:r>
          </w:p>
          <w:p w:rsidR="00F25C8F" w:rsidRDefault="00F25C8F" w:rsidP="00F25C8F">
            <w:pPr>
              <w:pStyle w:val="Odsekzoznamu"/>
              <w:rPr>
                <w:b/>
              </w:rPr>
            </w:pPr>
          </w:p>
          <w:p w:rsidR="00F25C8F" w:rsidRPr="00F25C8F" w:rsidRDefault="001853D1" w:rsidP="00F25C8F">
            <w:pPr>
              <w:pStyle w:val="Normlnywebov"/>
              <w:widowControl w:val="0"/>
              <w:spacing w:beforeAutospacing="0" w:after="0" w:afterAutospacing="0"/>
              <w:jc w:val="both"/>
              <w:textAlignment w:val="baseline"/>
              <w:rPr>
                <w:rFonts w:eastAsia="Calibri"/>
                <w:b/>
                <w:sz w:val="18"/>
              </w:rPr>
            </w:pPr>
            <w:r>
              <w:rPr>
                <w:rFonts w:eastAsia="Calibri"/>
                <w:b/>
                <w:sz w:val="18"/>
              </w:rPr>
              <w:t>Navrhova</w:t>
            </w:r>
            <w:r w:rsidR="00D353F8">
              <w:rPr>
                <w:rFonts w:eastAsia="Calibri"/>
                <w:b/>
                <w:sz w:val="18"/>
              </w:rPr>
              <w:t xml:space="preserve">ná úprava </w:t>
            </w:r>
            <w:r w:rsidR="0063274D">
              <w:rPr>
                <w:rFonts w:eastAsia="Calibri"/>
                <w:b/>
                <w:sz w:val="18"/>
              </w:rPr>
              <w:t>reguluje</w:t>
            </w:r>
            <w:r w:rsidR="00D353F8">
              <w:rPr>
                <w:rFonts w:eastAsia="Calibri"/>
                <w:b/>
                <w:sz w:val="18"/>
              </w:rPr>
              <w:t xml:space="preserve"> lekárske prehliadky pre </w:t>
            </w:r>
            <w:r w:rsidR="0063274D">
              <w:rPr>
                <w:rFonts w:eastAsia="Calibri"/>
                <w:b/>
                <w:sz w:val="18"/>
              </w:rPr>
              <w:t xml:space="preserve">športových </w:t>
            </w:r>
            <w:r w:rsidR="00D353F8">
              <w:rPr>
                <w:rFonts w:eastAsia="Calibri"/>
                <w:b/>
                <w:sz w:val="18"/>
              </w:rPr>
              <w:t>reprezentantov</w:t>
            </w:r>
            <w:r w:rsidR="00D92455">
              <w:rPr>
                <w:rFonts w:eastAsia="Calibri"/>
                <w:b/>
                <w:sz w:val="18"/>
              </w:rPr>
              <w:t xml:space="preserve"> a zveruje národným športovým zväzom</w:t>
            </w:r>
            <w:r w:rsidR="0063274D">
              <w:rPr>
                <w:rFonts w:eastAsia="Calibri"/>
                <w:b/>
                <w:sz w:val="18"/>
              </w:rPr>
              <w:t xml:space="preserve"> kompetenciu</w:t>
            </w:r>
            <w:r w:rsidR="00D92455">
              <w:rPr>
                <w:rFonts w:eastAsia="Calibri"/>
                <w:b/>
                <w:sz w:val="18"/>
              </w:rPr>
              <w:t xml:space="preserve"> vo svojich predpisoch určiť/rozšíriť lekárske prehliadky </w:t>
            </w:r>
            <w:r w:rsidR="0063274D">
              <w:rPr>
                <w:rFonts w:eastAsia="Calibri"/>
                <w:b/>
                <w:sz w:val="18"/>
              </w:rPr>
              <w:t xml:space="preserve">aj </w:t>
            </w:r>
            <w:r w:rsidR="0045021D">
              <w:rPr>
                <w:rFonts w:eastAsia="Calibri"/>
                <w:b/>
                <w:sz w:val="18"/>
              </w:rPr>
              <w:t>na</w:t>
            </w:r>
            <w:r w:rsidR="0063274D">
              <w:rPr>
                <w:rFonts w:eastAsia="Calibri"/>
                <w:b/>
                <w:sz w:val="18"/>
              </w:rPr>
              <w:t xml:space="preserve"> ostatných</w:t>
            </w:r>
            <w:r w:rsidR="00D92455">
              <w:rPr>
                <w:rFonts w:eastAsia="Calibri"/>
                <w:b/>
                <w:sz w:val="18"/>
              </w:rPr>
              <w:t xml:space="preserve"> členov národného športového zväzu.</w:t>
            </w:r>
            <w:r w:rsidR="00327D6C">
              <w:rPr>
                <w:rFonts w:eastAsia="Calibri"/>
                <w:b/>
                <w:sz w:val="18"/>
              </w:rPr>
              <w:t xml:space="preserve"> Národné športové zväzy vedia určiť, pre ktorých športovcov </w:t>
            </w:r>
            <w:r w:rsidR="00276B2C">
              <w:rPr>
                <w:rFonts w:eastAsia="Calibri"/>
                <w:b/>
                <w:sz w:val="18"/>
              </w:rPr>
              <w:t xml:space="preserve">resp. </w:t>
            </w:r>
            <w:r w:rsidR="00327D6C">
              <w:rPr>
                <w:rFonts w:eastAsia="Calibri"/>
                <w:b/>
                <w:sz w:val="18"/>
              </w:rPr>
              <w:t xml:space="preserve"> pre aké športové odvetvia je potrebné absolvovanie lekárskej prehliadky</w:t>
            </w:r>
            <w:r w:rsidR="00F7190C">
              <w:rPr>
                <w:rFonts w:eastAsia="Calibri"/>
                <w:b/>
                <w:sz w:val="18"/>
              </w:rPr>
              <w:t>.</w:t>
            </w:r>
            <w:r w:rsidR="00327D6C">
              <w:rPr>
                <w:rFonts w:eastAsia="Calibri"/>
                <w:b/>
                <w:sz w:val="18"/>
              </w:rPr>
              <w:t xml:space="preserve"> </w:t>
            </w:r>
          </w:p>
          <w:p w:rsidR="00371833" w:rsidRDefault="00371833">
            <w:pPr>
              <w:widowControl w:val="0"/>
              <w:spacing w:after="0" w:line="240" w:lineRule="auto"/>
              <w:rPr>
                <w:rFonts w:ascii="Times New Roman" w:hAnsi="Times New Roman" w:cs="Times New Roman"/>
                <w:sz w:val="24"/>
                <w:szCs w:val="24"/>
                <w:lang w:eastAsia="sk-SK"/>
              </w:rPr>
            </w:pPr>
          </w:p>
          <w:p w:rsidR="0037158D" w:rsidRDefault="009011B0" w:rsidP="00DE667A">
            <w:pPr>
              <w:widowControl w:val="0"/>
              <w:suppressAutoHyphens w:val="0"/>
              <w:autoSpaceDE w:val="0"/>
              <w:autoSpaceDN w:val="0"/>
              <w:adjustRightInd w:val="0"/>
              <w:spacing w:after="0" w:line="240" w:lineRule="auto"/>
              <w:jc w:val="both"/>
              <w:rPr>
                <w:rFonts w:ascii="Times New Roman" w:hAnsi="Times New Roman" w:cs="Times New Roman"/>
                <w:b/>
                <w:sz w:val="18"/>
                <w:szCs w:val="18"/>
                <w:lang w:eastAsia="sk-SK"/>
              </w:rPr>
            </w:pPr>
            <w:r w:rsidRPr="00DE667A">
              <w:rPr>
                <w:rFonts w:ascii="Times New Roman" w:hAnsi="Times New Roman" w:cs="Times New Roman"/>
                <w:b/>
                <w:sz w:val="18"/>
                <w:szCs w:val="18"/>
                <w:lang w:eastAsia="sk-SK"/>
              </w:rPr>
              <w:t xml:space="preserve">Navrhovaná úprava </w:t>
            </w:r>
            <w:r w:rsidR="009633C7" w:rsidRPr="00DE667A">
              <w:rPr>
                <w:rFonts w:ascii="Times New Roman" w:hAnsi="Times New Roman" w:cs="Times New Roman"/>
                <w:b/>
                <w:sz w:val="18"/>
                <w:szCs w:val="18"/>
                <w:lang w:eastAsia="sk-SK"/>
              </w:rPr>
              <w:t xml:space="preserve">mení režim zmluvy o profesionálnom vykonávaní športu (zamestnanecký pomer) na </w:t>
            </w:r>
            <w:r w:rsidR="00A60284" w:rsidRPr="00DE667A">
              <w:rPr>
                <w:rFonts w:ascii="Times New Roman" w:hAnsi="Times New Roman" w:cs="Times New Roman"/>
                <w:b/>
                <w:sz w:val="18"/>
                <w:szCs w:val="18"/>
                <w:lang w:eastAsia="sk-SK"/>
              </w:rPr>
              <w:t>osobitný, hybridný režim  zmluvy o profesionálnom vykonáva</w:t>
            </w:r>
            <w:r w:rsidR="0043554D" w:rsidRPr="00DE667A">
              <w:rPr>
                <w:rFonts w:ascii="Times New Roman" w:hAnsi="Times New Roman" w:cs="Times New Roman"/>
                <w:b/>
                <w:sz w:val="18"/>
                <w:szCs w:val="18"/>
                <w:lang w:eastAsia="sk-SK"/>
              </w:rPr>
              <w:t xml:space="preserve">ní športu, v ktorom bude profesionálny športovec </w:t>
            </w:r>
            <w:proofErr w:type="spellStart"/>
            <w:r w:rsidR="0043554D" w:rsidRPr="00DE667A">
              <w:rPr>
                <w:rFonts w:ascii="Times New Roman" w:hAnsi="Times New Roman" w:cs="Times New Roman"/>
                <w:b/>
                <w:sz w:val="18"/>
                <w:szCs w:val="18"/>
                <w:lang w:eastAsia="sk-SK"/>
              </w:rPr>
              <w:t>szčo</w:t>
            </w:r>
            <w:proofErr w:type="spellEnd"/>
            <w:r w:rsidR="0043554D" w:rsidRPr="00DE667A">
              <w:rPr>
                <w:rFonts w:ascii="Times New Roman" w:hAnsi="Times New Roman" w:cs="Times New Roman"/>
                <w:b/>
                <w:sz w:val="18"/>
                <w:szCs w:val="18"/>
                <w:lang w:eastAsia="sk-SK"/>
              </w:rPr>
              <w:t>, avšak budú mu patriť mnohé práva</w:t>
            </w:r>
            <w:r w:rsidR="0072007C">
              <w:rPr>
                <w:rFonts w:ascii="Times New Roman" w:hAnsi="Times New Roman" w:cs="Times New Roman"/>
                <w:b/>
                <w:sz w:val="18"/>
                <w:szCs w:val="18"/>
                <w:lang w:eastAsia="sk-SK"/>
              </w:rPr>
              <w:t xml:space="preserve"> podobné</w:t>
            </w:r>
            <w:r w:rsidR="0043554D" w:rsidRPr="00DE667A">
              <w:rPr>
                <w:rFonts w:ascii="Times New Roman" w:hAnsi="Times New Roman" w:cs="Times New Roman"/>
                <w:b/>
                <w:sz w:val="18"/>
                <w:szCs w:val="18"/>
                <w:lang w:eastAsia="sk-SK"/>
              </w:rPr>
              <w:t xml:space="preserve"> zamestnanc</w:t>
            </w:r>
            <w:r w:rsidR="0072007C">
              <w:rPr>
                <w:rFonts w:ascii="Times New Roman" w:hAnsi="Times New Roman" w:cs="Times New Roman"/>
                <w:b/>
                <w:sz w:val="18"/>
                <w:szCs w:val="18"/>
                <w:lang w:eastAsia="sk-SK"/>
              </w:rPr>
              <w:t>ovi</w:t>
            </w:r>
            <w:r w:rsidR="001464D4">
              <w:rPr>
                <w:rFonts w:ascii="Times New Roman" w:hAnsi="Times New Roman" w:cs="Times New Roman"/>
                <w:b/>
                <w:sz w:val="18"/>
                <w:szCs w:val="18"/>
                <w:lang w:eastAsia="sk-SK"/>
              </w:rPr>
              <w:t xml:space="preserve"> </w:t>
            </w:r>
            <w:r w:rsidR="0072007C">
              <w:rPr>
                <w:rFonts w:ascii="Times New Roman" w:hAnsi="Times New Roman" w:cs="Times New Roman"/>
                <w:b/>
                <w:sz w:val="18"/>
                <w:szCs w:val="18"/>
                <w:lang w:eastAsia="sk-SK"/>
              </w:rPr>
              <w:t>(nárok na regeneráciu,</w:t>
            </w:r>
            <w:r w:rsidR="004437E2">
              <w:rPr>
                <w:rFonts w:ascii="Times New Roman" w:hAnsi="Times New Roman" w:cs="Times New Roman"/>
                <w:b/>
                <w:sz w:val="18"/>
                <w:szCs w:val="18"/>
                <w:lang w:eastAsia="sk-SK"/>
              </w:rPr>
              <w:t xml:space="preserve"> materskú dovolenku,</w:t>
            </w:r>
            <w:r w:rsidR="001464D4">
              <w:rPr>
                <w:rFonts w:ascii="Times New Roman" w:hAnsi="Times New Roman" w:cs="Times New Roman"/>
                <w:b/>
                <w:sz w:val="18"/>
                <w:szCs w:val="18"/>
                <w:lang w:eastAsia="sk-SK"/>
              </w:rPr>
              <w:t xml:space="preserve"> rodičovskú dovolenku, združovacie právo a pod.)</w:t>
            </w:r>
            <w:r w:rsidR="0043554D" w:rsidRPr="00DE667A">
              <w:rPr>
                <w:rFonts w:ascii="Times New Roman" w:hAnsi="Times New Roman" w:cs="Times New Roman"/>
                <w:b/>
                <w:sz w:val="18"/>
                <w:szCs w:val="18"/>
                <w:lang w:eastAsia="sk-SK"/>
              </w:rPr>
              <w:t>. Na základe dostupných dát od Sociálnej poisťovne, ku dňu 20.03.2023 eviduje</w:t>
            </w:r>
            <w:r w:rsidR="00A70FCB">
              <w:rPr>
                <w:rFonts w:ascii="Times New Roman" w:hAnsi="Times New Roman" w:cs="Times New Roman"/>
                <w:b/>
                <w:sz w:val="18"/>
                <w:szCs w:val="18"/>
                <w:lang w:eastAsia="sk-SK"/>
              </w:rPr>
              <w:t xml:space="preserve"> len</w:t>
            </w:r>
            <w:r w:rsidR="0043554D" w:rsidRPr="00DE667A">
              <w:rPr>
                <w:rFonts w:ascii="Times New Roman" w:hAnsi="Times New Roman" w:cs="Times New Roman"/>
                <w:b/>
                <w:sz w:val="18"/>
                <w:szCs w:val="18"/>
                <w:lang w:eastAsia="sk-SK"/>
              </w:rPr>
              <w:t xml:space="preserve"> 208 fyzických osôb, kt</w:t>
            </w:r>
            <w:r w:rsidR="00234703" w:rsidRPr="00DE667A">
              <w:rPr>
                <w:rFonts w:ascii="Times New Roman" w:hAnsi="Times New Roman" w:cs="Times New Roman"/>
                <w:b/>
                <w:sz w:val="18"/>
                <w:szCs w:val="18"/>
                <w:lang w:eastAsia="sk-SK"/>
              </w:rPr>
              <w:t>oré vykonávajú športovú činnosť na základe zmluvy o profesionálnom vykonávaní športu (zamestnanci). Skončením odvodových prázdn</w:t>
            </w:r>
            <w:r w:rsidR="00DD2411" w:rsidRPr="00DE667A">
              <w:rPr>
                <w:rFonts w:ascii="Times New Roman" w:hAnsi="Times New Roman" w:cs="Times New Roman"/>
                <w:b/>
                <w:sz w:val="18"/>
                <w:szCs w:val="18"/>
                <w:lang w:eastAsia="sk-SK"/>
              </w:rPr>
              <w:t>in v roku 2021, mnoho profesionálnych športovcov začalo  vykonávať športovú činnosť ako SZČO</w:t>
            </w:r>
            <w:r w:rsidR="00D65B45">
              <w:rPr>
                <w:rFonts w:ascii="Times New Roman" w:hAnsi="Times New Roman" w:cs="Times New Roman"/>
                <w:b/>
                <w:sz w:val="18"/>
                <w:szCs w:val="18"/>
                <w:lang w:eastAsia="sk-SK"/>
              </w:rPr>
              <w:t xml:space="preserve">. </w:t>
            </w:r>
            <w:r w:rsidR="00DD2411" w:rsidRPr="00DE667A">
              <w:rPr>
                <w:rFonts w:ascii="Times New Roman" w:hAnsi="Times New Roman" w:cs="Times New Roman"/>
                <w:b/>
                <w:sz w:val="18"/>
                <w:szCs w:val="18"/>
                <w:lang w:eastAsia="sk-SK"/>
              </w:rPr>
              <w:t xml:space="preserve"> </w:t>
            </w:r>
            <w:r w:rsidR="00D65B45">
              <w:rPr>
                <w:rFonts w:ascii="Times New Roman" w:hAnsi="Times New Roman" w:cs="Times New Roman"/>
                <w:b/>
                <w:sz w:val="18"/>
                <w:szCs w:val="18"/>
                <w:lang w:eastAsia="sk-SK"/>
              </w:rPr>
              <w:t>Zároveň</w:t>
            </w:r>
            <w:r w:rsidR="00DD2411" w:rsidRPr="00DE667A">
              <w:rPr>
                <w:rFonts w:ascii="Times New Roman" w:hAnsi="Times New Roman" w:cs="Times New Roman"/>
                <w:b/>
                <w:sz w:val="18"/>
                <w:szCs w:val="18"/>
                <w:lang w:eastAsia="sk-SK"/>
              </w:rPr>
              <w:t xml:space="preserve"> v zmysle navrhnutej úpravy budú môcť </w:t>
            </w:r>
            <w:r w:rsidR="001E5D46">
              <w:rPr>
                <w:rFonts w:ascii="Times New Roman" w:hAnsi="Times New Roman" w:cs="Times New Roman"/>
                <w:b/>
                <w:sz w:val="18"/>
                <w:szCs w:val="18"/>
                <w:lang w:eastAsia="sk-SK"/>
              </w:rPr>
              <w:t>profesionáln</w:t>
            </w:r>
            <w:r w:rsidR="004D6E06">
              <w:rPr>
                <w:rFonts w:ascii="Times New Roman" w:hAnsi="Times New Roman" w:cs="Times New Roman"/>
                <w:b/>
                <w:sz w:val="18"/>
                <w:szCs w:val="18"/>
                <w:lang w:eastAsia="sk-SK"/>
              </w:rPr>
              <w:t>i</w:t>
            </w:r>
            <w:r w:rsidR="001E5D46">
              <w:rPr>
                <w:rFonts w:ascii="Times New Roman" w:hAnsi="Times New Roman" w:cs="Times New Roman"/>
                <w:b/>
                <w:sz w:val="18"/>
                <w:szCs w:val="18"/>
                <w:lang w:eastAsia="sk-SK"/>
              </w:rPr>
              <w:t xml:space="preserve"> športovci </w:t>
            </w:r>
            <w:r w:rsidR="00DD2411" w:rsidRPr="00DE667A">
              <w:rPr>
                <w:rFonts w:ascii="Times New Roman" w:hAnsi="Times New Roman" w:cs="Times New Roman"/>
                <w:b/>
                <w:sz w:val="18"/>
                <w:szCs w:val="18"/>
                <w:lang w:eastAsia="sk-SK"/>
              </w:rPr>
              <w:t>vykonávať šport na</w:t>
            </w:r>
            <w:r w:rsidR="00DB752E" w:rsidRPr="00DE667A">
              <w:rPr>
                <w:rFonts w:ascii="Times New Roman" w:hAnsi="Times New Roman" w:cs="Times New Roman"/>
                <w:b/>
                <w:color w:val="000000" w:themeColor="text1"/>
                <w:sz w:val="18"/>
                <w:szCs w:val="18"/>
              </w:rPr>
              <w:t xml:space="preserve"> základe zmluvy o profesionálnom vykonávaní športu</w:t>
            </w:r>
            <w:r w:rsidR="00E93758">
              <w:rPr>
                <w:rFonts w:ascii="Times New Roman" w:hAnsi="Times New Roman" w:cs="Times New Roman"/>
                <w:b/>
                <w:color w:val="000000" w:themeColor="text1"/>
                <w:sz w:val="18"/>
                <w:szCs w:val="18"/>
              </w:rPr>
              <w:t xml:space="preserve"> </w:t>
            </w:r>
            <w:r w:rsidR="003A5B22">
              <w:rPr>
                <w:rFonts w:ascii="Times New Roman" w:hAnsi="Times New Roman" w:cs="Times New Roman"/>
                <w:b/>
                <w:color w:val="000000" w:themeColor="text1"/>
                <w:sz w:val="18"/>
                <w:szCs w:val="18"/>
              </w:rPr>
              <w:t>(</w:t>
            </w:r>
            <w:r w:rsidR="00E93758">
              <w:rPr>
                <w:rFonts w:ascii="Times New Roman" w:hAnsi="Times New Roman" w:cs="Times New Roman"/>
                <w:b/>
                <w:color w:val="000000" w:themeColor="text1"/>
                <w:sz w:val="18"/>
                <w:szCs w:val="18"/>
              </w:rPr>
              <w:t>viacero výhod oproti štandardnému SZČO)</w:t>
            </w:r>
            <w:r w:rsidR="00DB752E" w:rsidRPr="00DE667A">
              <w:rPr>
                <w:rFonts w:ascii="Times New Roman" w:hAnsi="Times New Roman" w:cs="Times New Roman"/>
                <w:b/>
                <w:color w:val="000000" w:themeColor="text1"/>
                <w:sz w:val="18"/>
                <w:szCs w:val="18"/>
              </w:rPr>
              <w:t xml:space="preserve">, </w:t>
            </w:r>
            <w:r w:rsidR="00DE667A" w:rsidRPr="00DE667A">
              <w:rPr>
                <w:rFonts w:ascii="Times New Roman" w:hAnsi="Times New Roman" w:cs="Times New Roman"/>
                <w:b/>
                <w:color w:val="000000" w:themeColor="text1"/>
                <w:sz w:val="18"/>
                <w:szCs w:val="18"/>
              </w:rPr>
              <w:t>na základe pracovnoprávneho vzťahu</w:t>
            </w:r>
            <w:r w:rsidR="001E5D46">
              <w:rPr>
                <w:rFonts w:ascii="Times New Roman" w:hAnsi="Times New Roman" w:cs="Times New Roman"/>
                <w:b/>
                <w:color w:val="000000" w:themeColor="text1"/>
                <w:sz w:val="18"/>
                <w:szCs w:val="18"/>
              </w:rPr>
              <w:t xml:space="preserve"> </w:t>
            </w:r>
            <w:r w:rsidR="00DE667A" w:rsidRPr="00DE667A">
              <w:rPr>
                <w:rFonts w:ascii="Times New Roman" w:hAnsi="Times New Roman" w:cs="Times New Roman"/>
                <w:b/>
                <w:color w:val="000000" w:themeColor="text1"/>
                <w:sz w:val="18"/>
                <w:szCs w:val="18"/>
              </w:rPr>
              <w:t>alebo</w:t>
            </w:r>
            <w:r w:rsidR="001E5D46">
              <w:rPr>
                <w:rFonts w:ascii="Times New Roman" w:hAnsi="Times New Roman" w:cs="Times New Roman"/>
                <w:b/>
                <w:color w:val="000000" w:themeColor="text1"/>
                <w:sz w:val="18"/>
                <w:szCs w:val="18"/>
              </w:rPr>
              <w:t xml:space="preserve"> v </w:t>
            </w:r>
            <w:r w:rsidR="00DE667A" w:rsidRPr="00DE667A">
              <w:rPr>
                <w:rFonts w:ascii="Times New Roman" w:hAnsi="Times New Roman" w:cs="Times New Roman"/>
                <w:b/>
                <w:color w:val="000000" w:themeColor="text1"/>
                <w:sz w:val="18"/>
                <w:szCs w:val="18"/>
              </w:rPr>
              <w:t>obdobn</w:t>
            </w:r>
            <w:r w:rsidR="001E5D46">
              <w:rPr>
                <w:rFonts w:ascii="Times New Roman" w:hAnsi="Times New Roman" w:cs="Times New Roman"/>
                <w:b/>
                <w:color w:val="000000" w:themeColor="text1"/>
                <w:sz w:val="18"/>
                <w:szCs w:val="18"/>
              </w:rPr>
              <w:t>om</w:t>
            </w:r>
            <w:r w:rsidR="00DE667A" w:rsidRPr="00DE667A">
              <w:rPr>
                <w:rFonts w:ascii="Times New Roman" w:hAnsi="Times New Roman" w:cs="Times New Roman"/>
                <w:b/>
                <w:color w:val="000000" w:themeColor="text1"/>
                <w:sz w:val="18"/>
                <w:szCs w:val="18"/>
              </w:rPr>
              <w:t xml:space="preserve"> pracov</w:t>
            </w:r>
            <w:r w:rsidR="001E5D46">
              <w:rPr>
                <w:rFonts w:ascii="Times New Roman" w:hAnsi="Times New Roman" w:cs="Times New Roman"/>
                <w:b/>
                <w:color w:val="000000" w:themeColor="text1"/>
                <w:sz w:val="18"/>
                <w:szCs w:val="18"/>
              </w:rPr>
              <w:t>nom</w:t>
            </w:r>
            <w:r w:rsidR="00DE667A" w:rsidRPr="00DE667A">
              <w:rPr>
                <w:rFonts w:ascii="Times New Roman" w:hAnsi="Times New Roman" w:cs="Times New Roman"/>
                <w:b/>
                <w:color w:val="000000" w:themeColor="text1"/>
                <w:sz w:val="18"/>
                <w:szCs w:val="18"/>
              </w:rPr>
              <w:t xml:space="preserve"> vzťahu podľa osobitného predpisu v rezortnom športovom stredisku alebo ako</w:t>
            </w:r>
            <w:r w:rsidR="00AF200E">
              <w:rPr>
                <w:rFonts w:ascii="Times New Roman" w:hAnsi="Times New Roman" w:cs="Times New Roman"/>
                <w:b/>
                <w:color w:val="000000" w:themeColor="text1"/>
                <w:sz w:val="18"/>
                <w:szCs w:val="18"/>
              </w:rPr>
              <w:t xml:space="preserve"> </w:t>
            </w:r>
            <w:r w:rsidR="00DE667A" w:rsidRPr="00DE667A">
              <w:rPr>
                <w:rFonts w:ascii="Times New Roman" w:hAnsi="Times New Roman" w:cs="Times New Roman"/>
                <w:b/>
                <w:color w:val="000000" w:themeColor="text1"/>
                <w:sz w:val="18"/>
                <w:szCs w:val="18"/>
              </w:rPr>
              <w:t>samostatne zárobkovo činná os</w:t>
            </w:r>
            <w:r w:rsidR="00AF200E">
              <w:rPr>
                <w:rFonts w:ascii="Times New Roman" w:hAnsi="Times New Roman" w:cs="Times New Roman"/>
                <w:b/>
                <w:color w:val="000000" w:themeColor="text1"/>
                <w:sz w:val="18"/>
                <w:szCs w:val="18"/>
              </w:rPr>
              <w:t>oba</w:t>
            </w:r>
            <w:r w:rsidR="00DE667A" w:rsidRPr="00DE667A">
              <w:rPr>
                <w:rFonts w:ascii="Times New Roman" w:hAnsi="Times New Roman" w:cs="Times New Roman"/>
                <w:b/>
                <w:color w:val="000000" w:themeColor="text1"/>
                <w:sz w:val="18"/>
                <w:szCs w:val="18"/>
              </w:rPr>
              <w:t xml:space="preserve">. </w:t>
            </w:r>
            <w:r w:rsidR="00B24900" w:rsidRPr="00DE667A">
              <w:rPr>
                <w:rFonts w:ascii="Times New Roman" w:hAnsi="Times New Roman" w:cs="Times New Roman"/>
                <w:b/>
                <w:sz w:val="18"/>
                <w:szCs w:val="18"/>
                <w:lang w:eastAsia="sk-SK"/>
              </w:rPr>
              <w:t> </w:t>
            </w:r>
            <w:r w:rsidR="00537AB9">
              <w:rPr>
                <w:rFonts w:ascii="Times New Roman" w:hAnsi="Times New Roman" w:cs="Times New Roman"/>
                <w:b/>
                <w:sz w:val="18"/>
                <w:szCs w:val="18"/>
                <w:lang w:eastAsia="sk-SK"/>
              </w:rPr>
              <w:t>Vzhľadom na</w:t>
            </w:r>
            <w:r w:rsidR="00704D9B">
              <w:rPr>
                <w:rFonts w:ascii="Times New Roman" w:hAnsi="Times New Roman" w:cs="Times New Roman"/>
                <w:b/>
                <w:sz w:val="18"/>
                <w:szCs w:val="18"/>
                <w:lang w:eastAsia="sk-SK"/>
              </w:rPr>
              <w:t xml:space="preserve"> aktuáln</w:t>
            </w:r>
            <w:r w:rsidR="00AF200E">
              <w:rPr>
                <w:rFonts w:ascii="Times New Roman" w:hAnsi="Times New Roman" w:cs="Times New Roman"/>
                <w:b/>
                <w:sz w:val="18"/>
                <w:szCs w:val="18"/>
                <w:lang w:eastAsia="sk-SK"/>
              </w:rPr>
              <w:t xml:space="preserve">e </w:t>
            </w:r>
            <w:r w:rsidR="00704D9B">
              <w:rPr>
                <w:rFonts w:ascii="Times New Roman" w:hAnsi="Times New Roman" w:cs="Times New Roman"/>
                <w:b/>
                <w:sz w:val="18"/>
                <w:szCs w:val="18"/>
                <w:lang w:eastAsia="sk-SK"/>
              </w:rPr>
              <w:lastRenderedPageBreak/>
              <w:t>nízky</w:t>
            </w:r>
            <w:r w:rsidR="00537AB9">
              <w:rPr>
                <w:rFonts w:ascii="Times New Roman" w:hAnsi="Times New Roman" w:cs="Times New Roman"/>
                <w:b/>
                <w:sz w:val="18"/>
                <w:szCs w:val="18"/>
                <w:lang w:eastAsia="sk-SK"/>
              </w:rPr>
              <w:t xml:space="preserve"> počet profesionálnych športovcov vykonávajúcich šport na základe zmluvy o</w:t>
            </w:r>
            <w:r w:rsidR="00615950">
              <w:rPr>
                <w:rFonts w:ascii="Times New Roman" w:hAnsi="Times New Roman" w:cs="Times New Roman"/>
                <w:b/>
                <w:sz w:val="18"/>
                <w:szCs w:val="18"/>
                <w:lang w:eastAsia="sk-SK"/>
              </w:rPr>
              <w:t> </w:t>
            </w:r>
            <w:r w:rsidR="00537AB9">
              <w:rPr>
                <w:rFonts w:ascii="Times New Roman" w:hAnsi="Times New Roman" w:cs="Times New Roman"/>
                <w:b/>
                <w:sz w:val="18"/>
                <w:szCs w:val="18"/>
                <w:lang w:eastAsia="sk-SK"/>
              </w:rPr>
              <w:t>profesionáln</w:t>
            </w:r>
            <w:r w:rsidR="00615950">
              <w:rPr>
                <w:rFonts w:ascii="Times New Roman" w:hAnsi="Times New Roman" w:cs="Times New Roman"/>
                <w:b/>
                <w:sz w:val="18"/>
                <w:szCs w:val="18"/>
                <w:lang w:eastAsia="sk-SK"/>
              </w:rPr>
              <w:t xml:space="preserve">om </w:t>
            </w:r>
            <w:bookmarkStart w:id="0" w:name="_GoBack"/>
            <w:bookmarkEnd w:id="0"/>
            <w:r w:rsidR="00615950">
              <w:rPr>
                <w:rFonts w:ascii="Times New Roman" w:hAnsi="Times New Roman" w:cs="Times New Roman"/>
                <w:b/>
                <w:sz w:val="18"/>
                <w:szCs w:val="18"/>
                <w:lang w:eastAsia="sk-SK"/>
              </w:rPr>
              <w:t>vykonávaní športu</w:t>
            </w:r>
            <w:r w:rsidR="00704D9B">
              <w:rPr>
                <w:rFonts w:ascii="Times New Roman" w:hAnsi="Times New Roman" w:cs="Times New Roman"/>
                <w:b/>
                <w:sz w:val="18"/>
                <w:szCs w:val="18"/>
                <w:lang w:eastAsia="sk-SK"/>
              </w:rPr>
              <w:t xml:space="preserve"> bude </w:t>
            </w:r>
            <w:r w:rsidR="00B24900" w:rsidRPr="00DE667A">
              <w:rPr>
                <w:rFonts w:ascii="Times New Roman" w:hAnsi="Times New Roman" w:cs="Times New Roman"/>
                <w:b/>
                <w:sz w:val="18"/>
                <w:szCs w:val="18"/>
                <w:lang w:eastAsia="sk-SK"/>
              </w:rPr>
              <w:t xml:space="preserve">vplyv na rozpočet </w:t>
            </w:r>
            <w:r w:rsidR="0098599E" w:rsidRPr="00DE667A">
              <w:rPr>
                <w:rFonts w:ascii="Times New Roman" w:hAnsi="Times New Roman" w:cs="Times New Roman"/>
                <w:b/>
                <w:sz w:val="18"/>
                <w:szCs w:val="18"/>
                <w:lang w:eastAsia="sk-SK"/>
              </w:rPr>
              <w:t xml:space="preserve">Sociálnej </w:t>
            </w:r>
            <w:r w:rsidR="00704D9B">
              <w:rPr>
                <w:rFonts w:ascii="Times New Roman" w:hAnsi="Times New Roman" w:cs="Times New Roman"/>
                <w:b/>
                <w:sz w:val="18"/>
                <w:szCs w:val="18"/>
                <w:lang w:eastAsia="sk-SK"/>
              </w:rPr>
              <w:t>poisťovne marginálny</w:t>
            </w:r>
            <w:r w:rsidR="00AF200E">
              <w:rPr>
                <w:rFonts w:ascii="Times New Roman" w:hAnsi="Times New Roman" w:cs="Times New Roman"/>
                <w:b/>
                <w:sz w:val="18"/>
                <w:szCs w:val="18"/>
                <w:lang w:eastAsia="sk-SK"/>
              </w:rPr>
              <w:t>.</w:t>
            </w:r>
            <w:r w:rsidR="00DD2411" w:rsidRPr="00DE667A">
              <w:rPr>
                <w:rFonts w:ascii="Times New Roman" w:hAnsi="Times New Roman" w:cs="Times New Roman"/>
                <w:b/>
                <w:sz w:val="18"/>
                <w:szCs w:val="18"/>
                <w:lang w:eastAsia="sk-SK"/>
              </w:rPr>
              <w:t xml:space="preserve"> </w:t>
            </w:r>
          </w:p>
          <w:p w:rsidR="0037158D" w:rsidRDefault="0037158D" w:rsidP="00DE667A">
            <w:pPr>
              <w:widowControl w:val="0"/>
              <w:suppressAutoHyphens w:val="0"/>
              <w:autoSpaceDE w:val="0"/>
              <w:autoSpaceDN w:val="0"/>
              <w:adjustRightInd w:val="0"/>
              <w:spacing w:after="0" w:line="240" w:lineRule="auto"/>
              <w:jc w:val="both"/>
              <w:rPr>
                <w:rFonts w:ascii="Times New Roman" w:hAnsi="Times New Roman" w:cs="Times New Roman"/>
                <w:b/>
                <w:sz w:val="18"/>
                <w:szCs w:val="18"/>
                <w:lang w:eastAsia="sk-SK"/>
              </w:rPr>
            </w:pPr>
          </w:p>
          <w:p w:rsidR="00284C87" w:rsidRPr="00E84071" w:rsidRDefault="00082FC4" w:rsidP="00DE667A">
            <w:pPr>
              <w:widowControl w:val="0"/>
              <w:suppressAutoHyphens w:val="0"/>
              <w:autoSpaceDE w:val="0"/>
              <w:autoSpaceDN w:val="0"/>
              <w:adjustRightInd w:val="0"/>
              <w:spacing w:after="0" w:line="240" w:lineRule="auto"/>
              <w:jc w:val="both"/>
              <w:rPr>
                <w:rFonts w:ascii="Times New Roman" w:hAnsi="Times New Roman" w:cs="Times New Roman"/>
                <w:b/>
                <w:color w:val="000000" w:themeColor="text1"/>
                <w:sz w:val="18"/>
                <w:szCs w:val="18"/>
              </w:rPr>
            </w:pPr>
            <w:r w:rsidRPr="00E84071">
              <w:rPr>
                <w:rFonts w:ascii="Times New Roman" w:hAnsi="Times New Roman" w:cs="Times New Roman"/>
                <w:b/>
                <w:sz w:val="18"/>
                <w:szCs w:val="18"/>
                <w:lang w:eastAsia="sk-SK"/>
              </w:rPr>
              <w:t>Zároveň sa zjednoduš</w:t>
            </w:r>
            <w:r w:rsidR="00E84071">
              <w:rPr>
                <w:rFonts w:ascii="Times New Roman" w:hAnsi="Times New Roman" w:cs="Times New Roman"/>
                <w:b/>
                <w:sz w:val="18"/>
                <w:szCs w:val="18"/>
                <w:lang w:eastAsia="sk-SK"/>
              </w:rPr>
              <w:t>uje</w:t>
            </w:r>
            <w:r w:rsidRPr="00E84071">
              <w:rPr>
                <w:rFonts w:ascii="Times New Roman" w:hAnsi="Times New Roman" w:cs="Times New Roman"/>
                <w:b/>
                <w:sz w:val="18"/>
                <w:szCs w:val="18"/>
                <w:lang w:eastAsia="sk-SK"/>
              </w:rPr>
              <w:t xml:space="preserve"> </w:t>
            </w:r>
            <w:r w:rsidR="003F4389" w:rsidRPr="00E84071">
              <w:rPr>
                <w:rFonts w:ascii="Times New Roman" w:hAnsi="Times New Roman" w:cs="Times New Roman"/>
                <w:b/>
                <w:color w:val="000000"/>
                <w:sz w:val="18"/>
                <w:szCs w:val="18"/>
              </w:rPr>
              <w:t>nadobudnutie odbornej spôsobilosti na výkon odbornej činnosti inštruktor</w:t>
            </w:r>
            <w:r w:rsidR="00E84071">
              <w:rPr>
                <w:rFonts w:ascii="Times New Roman" w:hAnsi="Times New Roman" w:cs="Times New Roman"/>
                <w:b/>
                <w:color w:val="000000"/>
                <w:sz w:val="18"/>
                <w:szCs w:val="18"/>
              </w:rPr>
              <w:t xml:space="preserve">a športu </w:t>
            </w:r>
            <w:r w:rsidR="00E84071" w:rsidRPr="00E84071">
              <w:rPr>
                <w:rFonts w:ascii="Times New Roman" w:hAnsi="Times New Roman" w:cs="Times New Roman"/>
                <w:b/>
                <w:color w:val="000000"/>
                <w:sz w:val="18"/>
                <w:szCs w:val="24"/>
              </w:rPr>
              <w:t>I. kvalifikačného stupňa</w:t>
            </w:r>
            <w:r w:rsidR="00234703" w:rsidRPr="00E84071">
              <w:rPr>
                <w:rFonts w:ascii="Times New Roman" w:hAnsi="Times New Roman" w:cs="Times New Roman"/>
                <w:b/>
                <w:sz w:val="12"/>
                <w:szCs w:val="18"/>
                <w:lang w:eastAsia="sk-SK"/>
              </w:rPr>
              <w:t xml:space="preserve">  </w:t>
            </w:r>
          </w:p>
        </w:tc>
      </w:tr>
      <w:tr w:rsidR="00371833" w:rsidRPr="000F50F7">
        <w:trPr>
          <w:jc w:val="center"/>
        </w:trPr>
        <w:tc>
          <w:tcPr>
            <w:tcW w:w="32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rPr>
                <w:rFonts w:ascii="Times New Roman" w:hAnsi="Times New Roman" w:cs="Times New Roman"/>
                <w:i/>
                <w:sz w:val="18"/>
                <w:lang w:eastAsia="sk-SK"/>
              </w:rPr>
            </w:pPr>
            <w:r>
              <w:rPr>
                <w:rFonts w:ascii="Times New Roman" w:hAnsi="Times New Roman" w:cs="Times New Roman"/>
                <w:i/>
                <w:sz w:val="18"/>
                <w:lang w:eastAsia="sk-SK"/>
              </w:rPr>
              <w:lastRenderedPageBreak/>
              <w:t>b)</w:t>
            </w:r>
          </w:p>
        </w:tc>
        <w:tc>
          <w:tcPr>
            <w:tcW w:w="8745" w:type="dxa"/>
            <w:gridSpan w:val="3"/>
            <w:tcBorders>
              <w:top w:val="single" w:sz="4" w:space="0" w:color="000000"/>
              <w:left w:val="single" w:sz="4" w:space="0" w:color="000000"/>
              <w:bottom w:val="single" w:sz="4" w:space="0" w:color="000000"/>
              <w:right w:val="single" w:sz="4" w:space="0" w:color="000000"/>
            </w:tcBorders>
            <w:shd w:val="clear" w:color="auto" w:fill="F2F2F2"/>
          </w:tcPr>
          <w:p w:rsidR="00371833" w:rsidRDefault="009B46AC">
            <w:pPr>
              <w:widowControl w:val="0"/>
              <w:spacing w:after="0" w:line="240" w:lineRule="auto"/>
              <w:jc w:val="both"/>
              <w:rPr>
                <w:rFonts w:ascii="Times New Roman" w:hAnsi="Times New Roman" w:cs="Times New Roman"/>
                <w:i/>
                <w:sz w:val="20"/>
                <w:szCs w:val="20"/>
                <w:lang w:eastAsia="sk-SK"/>
              </w:rPr>
            </w:pPr>
            <w:r>
              <w:rPr>
                <w:rFonts w:ascii="Times New Roman" w:hAnsi="Times New Roman" w:cs="Times New Roman"/>
                <w:i/>
                <w:sz w:val="20"/>
                <w:szCs w:val="20"/>
                <w:lang w:eastAsia="sk-SK"/>
              </w:rPr>
              <w:t xml:space="preserve">Má návrh významný vplyv na niektorú zo zraniteľných skupín obyvateľstva alebo skupín v riziku chudoby alebo sociálneho vylúčenia? </w:t>
            </w:r>
          </w:p>
          <w:p w:rsidR="00371833" w:rsidRDefault="009B46AC">
            <w:pPr>
              <w:widowControl w:val="0"/>
              <w:spacing w:after="0" w:line="240" w:lineRule="auto"/>
              <w:jc w:val="both"/>
              <w:rPr>
                <w:rFonts w:cs="Times New Roman"/>
                <w:i/>
                <w:lang w:eastAsia="sk-SK"/>
              </w:rPr>
            </w:pPr>
            <w:r>
              <w:rPr>
                <w:rFonts w:ascii="Times New Roman" w:hAnsi="Times New Roman" w:cs="Times New Roman"/>
                <w:i/>
                <w:sz w:val="20"/>
                <w:szCs w:val="20"/>
                <w:lang w:eastAsia="sk-SK"/>
              </w:rPr>
              <w:t xml:space="preserve">Špecifikujte ovplyvnené skupiny v riziku chudoby a sociálneho vylúčenia a popíšte vplyv na </w:t>
            </w:r>
            <w:proofErr w:type="spellStart"/>
            <w:r>
              <w:rPr>
                <w:rFonts w:ascii="Times New Roman" w:hAnsi="Times New Roman" w:cs="Times New Roman"/>
                <w:i/>
                <w:sz w:val="20"/>
                <w:szCs w:val="20"/>
                <w:lang w:eastAsia="sk-SK"/>
              </w:rPr>
              <w:t>ne</w:t>
            </w:r>
            <w:proofErr w:type="spellEnd"/>
            <w:r>
              <w:rPr>
                <w:rFonts w:ascii="Times New Roman" w:hAnsi="Times New Roman" w:cs="Times New Roman"/>
                <w:i/>
                <w:sz w:val="20"/>
                <w:szCs w:val="20"/>
                <w:lang w:eastAsia="sk-SK"/>
              </w:rPr>
              <w:t>. Je tento vplyv väčší ako vplyv na iné skupiny či subjekty? Uveďte veľkosť jednotlivých ovplyvnených skupín.</w:t>
            </w:r>
          </w:p>
        </w:tc>
      </w:tr>
      <w:tr w:rsidR="00371833" w:rsidRPr="000F50F7">
        <w:trPr>
          <w:trHeight w:val="677"/>
          <w:jc w:val="center"/>
        </w:trPr>
        <w:tc>
          <w:tcPr>
            <w:tcW w:w="325" w:type="dxa"/>
            <w:tcBorders>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rPr>
                <w:rFonts w:ascii="Times New Roman" w:hAnsi="Times New Roman" w:cs="Times New Roman"/>
                <w:i/>
                <w:sz w:val="18"/>
                <w:szCs w:val="18"/>
                <w:lang w:eastAsia="sk-SK"/>
              </w:rPr>
            </w:pPr>
            <w:r>
              <w:rPr>
                <w:rFonts w:ascii="Times New Roman" w:hAnsi="Times New Roman" w:cs="Times New Roman"/>
                <w:i/>
                <w:sz w:val="18"/>
                <w:szCs w:val="18"/>
                <w:lang w:eastAsia="sk-SK"/>
              </w:rPr>
              <w:t>c)</w:t>
            </w:r>
          </w:p>
        </w:tc>
        <w:tc>
          <w:tcPr>
            <w:tcW w:w="3354" w:type="dxa"/>
            <w:tcBorders>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Zraniteľné skupiny alebo skupiny v riziku chudoby alebo sociálneho vylúčenia sú napr.:</w:t>
            </w:r>
          </w:p>
          <w:p w:rsidR="00371833" w:rsidRDefault="009B46AC">
            <w:pPr>
              <w:widowControl w:val="0"/>
              <w:numPr>
                <w:ilvl w:val="0"/>
                <w:numId w:val="9"/>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371833" w:rsidRDefault="009B46AC">
            <w:pPr>
              <w:widowControl w:val="0"/>
              <w:numPr>
                <w:ilvl w:val="0"/>
                <w:numId w:val="9"/>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nezamestnaní, najmä dlhodobo nezamestnaní, mladí nezamestnaní a nezamestnaní nad 50 rokov,</w:t>
            </w:r>
          </w:p>
          <w:p w:rsidR="00371833" w:rsidRDefault="009B46AC">
            <w:pPr>
              <w:widowControl w:val="0"/>
              <w:numPr>
                <w:ilvl w:val="0"/>
                <w:numId w:val="9"/>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deti (0 – 17),</w:t>
            </w:r>
          </w:p>
          <w:p w:rsidR="00371833" w:rsidRDefault="009B46AC">
            <w:pPr>
              <w:widowControl w:val="0"/>
              <w:numPr>
                <w:ilvl w:val="0"/>
                <w:numId w:val="9"/>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mladí ľudia (18 – 25 rokov),</w:t>
            </w:r>
          </w:p>
          <w:p w:rsidR="00371833" w:rsidRDefault="009B46AC">
            <w:pPr>
              <w:widowControl w:val="0"/>
              <w:numPr>
                <w:ilvl w:val="0"/>
                <w:numId w:val="9"/>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starší ľudia, napr. ľudia vo veku nad 65 rokov alebo dôchodcovia,</w:t>
            </w:r>
          </w:p>
          <w:p w:rsidR="00371833" w:rsidRDefault="009B46AC">
            <w:pPr>
              <w:widowControl w:val="0"/>
              <w:numPr>
                <w:ilvl w:val="0"/>
                <w:numId w:val="9"/>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ľudia so zdravotným postihnutím,</w:t>
            </w:r>
          </w:p>
          <w:p w:rsidR="00371833" w:rsidRDefault="009B46AC">
            <w:pPr>
              <w:widowControl w:val="0"/>
              <w:numPr>
                <w:ilvl w:val="0"/>
                <w:numId w:val="9"/>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 xml:space="preserve">marginalizované rómske komunity </w:t>
            </w:r>
          </w:p>
          <w:p w:rsidR="00371833" w:rsidRDefault="009B46AC">
            <w:pPr>
              <w:widowControl w:val="0"/>
              <w:numPr>
                <w:ilvl w:val="0"/>
                <w:numId w:val="9"/>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domácnosti s 3 a viac deťmi,</w:t>
            </w:r>
          </w:p>
          <w:p w:rsidR="00371833" w:rsidRDefault="009B46AC">
            <w:pPr>
              <w:widowControl w:val="0"/>
              <w:numPr>
                <w:ilvl w:val="0"/>
                <w:numId w:val="9"/>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jednorodičovské domácnosti s deťmi (neúplné rodiny, ktoré tvoria najmä osamelé matky s deťmi),</w:t>
            </w:r>
          </w:p>
          <w:p w:rsidR="00371833" w:rsidRDefault="009B46AC">
            <w:pPr>
              <w:widowControl w:val="0"/>
              <w:numPr>
                <w:ilvl w:val="0"/>
                <w:numId w:val="9"/>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príslušníci tretích krajín, azylanti, žiadatelia o azyl,</w:t>
            </w:r>
          </w:p>
          <w:p w:rsidR="00371833" w:rsidRDefault="009B46AC">
            <w:pPr>
              <w:widowControl w:val="0"/>
              <w:numPr>
                <w:ilvl w:val="0"/>
                <w:numId w:val="9"/>
              </w:numPr>
              <w:spacing w:after="0" w:line="240" w:lineRule="auto"/>
              <w:ind w:left="170" w:hanging="170"/>
              <w:jc w:val="both"/>
              <w:rPr>
                <w:rFonts w:ascii="Times New Roman" w:hAnsi="Times New Roman" w:cs="Times New Roman"/>
                <w:sz w:val="20"/>
                <w:lang w:eastAsia="sk-SK"/>
              </w:rPr>
            </w:pPr>
            <w:r>
              <w:rPr>
                <w:rFonts w:ascii="Times New Roman" w:hAnsi="Times New Roman" w:cs="Times New Roman"/>
                <w:i/>
                <w:sz w:val="18"/>
                <w:szCs w:val="18"/>
                <w:lang w:eastAsia="sk-SK"/>
              </w:rPr>
              <w:t>iné zraniteľné skupiny, ako sú napr. bezdomovci, ľudia opúšťajúci detské domovy alebo iné inštitucionálne zariadenia</w:t>
            </w:r>
          </w:p>
        </w:tc>
        <w:tc>
          <w:tcPr>
            <w:tcW w:w="5391" w:type="dxa"/>
            <w:gridSpan w:val="2"/>
            <w:tcBorders>
              <w:left w:val="single" w:sz="4" w:space="0" w:color="000000"/>
              <w:bottom w:val="single" w:sz="4" w:space="0" w:color="000000"/>
              <w:right w:val="single" w:sz="4" w:space="0" w:color="000000"/>
            </w:tcBorders>
            <w:shd w:val="clear" w:color="auto" w:fill="auto"/>
            <w:vAlign w:val="center"/>
          </w:tcPr>
          <w:p w:rsidR="00371833" w:rsidRDefault="00371833">
            <w:pPr>
              <w:widowControl w:val="0"/>
              <w:spacing w:after="0" w:line="240" w:lineRule="auto"/>
              <w:rPr>
                <w:rFonts w:ascii="Times New Roman" w:hAnsi="Times New Roman" w:cs="Times New Roman"/>
                <w:sz w:val="20"/>
                <w:lang w:eastAsia="sk-SK"/>
              </w:rPr>
            </w:pPr>
          </w:p>
        </w:tc>
      </w:tr>
    </w:tbl>
    <w:p w:rsidR="00371833" w:rsidRDefault="00371833"/>
    <w:p w:rsidR="00371833" w:rsidRDefault="00371833">
      <w:pPr>
        <w:sectPr w:rsidR="00371833">
          <w:type w:val="continuous"/>
          <w:pgSz w:w="11906" w:h="16838"/>
          <w:pgMar w:top="1134" w:right="1418" w:bottom="1134" w:left="1418" w:header="510" w:footer="567" w:gutter="0"/>
          <w:cols w:space="708"/>
          <w:formProt w:val="0"/>
          <w:docGrid w:linePitch="312" w:charSpace="-2049"/>
        </w:sectPr>
      </w:pPr>
    </w:p>
    <w:tbl>
      <w:tblPr>
        <w:tblW w:w="5000" w:type="pct"/>
        <w:jc w:val="center"/>
        <w:tblLayout w:type="fixed"/>
        <w:tblCellMar>
          <w:top w:w="28" w:type="dxa"/>
          <w:left w:w="57" w:type="dxa"/>
          <w:right w:w="57" w:type="dxa"/>
        </w:tblCellMar>
        <w:tblLook w:val="04A0" w:firstRow="1" w:lastRow="0" w:firstColumn="1" w:lastColumn="0" w:noHBand="0" w:noVBand="1"/>
      </w:tblPr>
      <w:tblGrid>
        <w:gridCol w:w="259"/>
        <w:gridCol w:w="3396"/>
        <w:gridCol w:w="5405"/>
      </w:tblGrid>
      <w:tr w:rsidR="00371833" w:rsidRPr="000F50F7">
        <w:trPr>
          <w:jc w:val="center"/>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D9D9D9"/>
          </w:tcPr>
          <w:p w:rsidR="00371833" w:rsidRDefault="009B46AC">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4.3 Identifikujte a popíšte vplyv na rovnosť príležitostí.</w:t>
            </w:r>
          </w:p>
          <w:p w:rsidR="00371833" w:rsidRDefault="009B46AC">
            <w:pPr>
              <w:widowControl w:val="0"/>
              <w:spacing w:after="0" w:line="240" w:lineRule="auto"/>
              <w:ind w:left="340"/>
              <w:jc w:val="both"/>
              <w:rPr>
                <w:rFonts w:ascii="Times New Roman" w:hAnsi="Times New Roman" w:cs="Times New Roman"/>
                <w:b/>
                <w:sz w:val="24"/>
                <w:szCs w:val="24"/>
              </w:rPr>
            </w:pPr>
            <w:r>
              <w:rPr>
                <w:rFonts w:ascii="Times New Roman" w:hAnsi="Times New Roman" w:cs="Times New Roman"/>
                <w:b/>
                <w:sz w:val="24"/>
                <w:szCs w:val="24"/>
              </w:rPr>
              <w:t>Identifikujte, popíšte a kvantifikujte vplyv na rovnosť žien a mužov.</w:t>
            </w:r>
          </w:p>
          <w:p w:rsidR="00371833" w:rsidRDefault="00371833">
            <w:pPr>
              <w:widowControl w:val="0"/>
              <w:spacing w:after="0" w:line="240" w:lineRule="auto"/>
              <w:ind w:left="340"/>
              <w:jc w:val="both"/>
              <w:rPr>
                <w:rFonts w:ascii="Times New Roman" w:hAnsi="Times New Roman" w:cs="Times New Roman"/>
                <w:b/>
                <w:sz w:val="18"/>
                <w:lang w:eastAsia="sk-SK"/>
              </w:rPr>
            </w:pPr>
          </w:p>
          <w:p w:rsidR="00371833" w:rsidRDefault="009B46AC">
            <w:pPr>
              <w:widowControl w:val="0"/>
              <w:spacing w:after="0" w:line="240" w:lineRule="auto"/>
              <w:ind w:left="340"/>
              <w:jc w:val="both"/>
              <w:rPr>
                <w:rFonts w:cs="Times New Roman"/>
                <w:b/>
                <w:sz w:val="24"/>
                <w:szCs w:val="24"/>
              </w:rPr>
            </w:pPr>
            <w:r>
              <w:rPr>
                <w:rFonts w:ascii="Times New Roman" w:hAnsi="Times New Roman" w:cs="Times New Roman"/>
                <w:b/>
                <w:sz w:val="18"/>
                <w:lang w:eastAsia="sk-SK"/>
              </w:rPr>
              <w:t>Bez vplyvu</w:t>
            </w:r>
          </w:p>
        </w:tc>
      </w:tr>
      <w:tr w:rsidR="00371833" w:rsidRPr="000F50F7">
        <w:trPr>
          <w:jc w:val="center"/>
        </w:trPr>
        <w:tc>
          <w:tcPr>
            <w:tcW w:w="2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rPr>
                <w:rFonts w:ascii="Times New Roman" w:hAnsi="Times New Roman" w:cs="Times New Roman"/>
                <w:i/>
                <w:sz w:val="24"/>
                <w:szCs w:val="24"/>
              </w:rPr>
            </w:pPr>
            <w:r>
              <w:rPr>
                <w:rFonts w:ascii="Times New Roman" w:hAnsi="Times New Roman" w:cs="Times New Roman"/>
                <w:i/>
                <w:sz w:val="18"/>
                <w:szCs w:val="24"/>
              </w:rPr>
              <w:t>a)</w:t>
            </w:r>
          </w:p>
        </w:tc>
        <w:tc>
          <w:tcPr>
            <w:tcW w:w="8811" w:type="dxa"/>
            <w:gridSpan w:val="2"/>
            <w:tcBorders>
              <w:top w:val="single" w:sz="4" w:space="0" w:color="000000"/>
              <w:left w:val="single" w:sz="4" w:space="0" w:color="000000"/>
              <w:bottom w:val="single" w:sz="4" w:space="0" w:color="000000"/>
              <w:right w:val="single" w:sz="4" w:space="0" w:color="000000"/>
            </w:tcBorders>
            <w:shd w:val="clear" w:color="auto" w:fill="F2F2F2"/>
          </w:tcPr>
          <w:p w:rsidR="00371833" w:rsidRDefault="009B46AC">
            <w:pPr>
              <w:widowControl w:val="0"/>
              <w:spacing w:after="0" w:line="240" w:lineRule="auto"/>
              <w:jc w:val="both"/>
              <w:rPr>
                <w:rFonts w:ascii="Times New Roman" w:hAnsi="Times New Roman" w:cs="Times New Roman"/>
                <w:i/>
                <w:sz w:val="24"/>
                <w:szCs w:val="24"/>
              </w:rPr>
            </w:pPr>
            <w:r>
              <w:rPr>
                <w:rFonts w:ascii="Times New Roman"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371833" w:rsidRPr="000F50F7">
        <w:trPr>
          <w:trHeight w:val="928"/>
          <w:jc w:val="center"/>
        </w:trPr>
        <w:tc>
          <w:tcPr>
            <w:tcW w:w="259" w:type="dxa"/>
            <w:tcBorders>
              <w:left w:val="single" w:sz="4" w:space="0" w:color="000000"/>
              <w:right w:val="single" w:sz="4" w:space="0" w:color="000000"/>
            </w:tcBorders>
            <w:shd w:val="clear" w:color="auto" w:fill="auto"/>
          </w:tcPr>
          <w:p w:rsidR="00371833" w:rsidRDefault="00371833">
            <w:pPr>
              <w:widowControl w:val="0"/>
              <w:spacing w:after="0" w:line="240" w:lineRule="auto"/>
              <w:rPr>
                <w:rFonts w:ascii="Times New Roman" w:hAnsi="Times New Roman" w:cs="Times New Roman"/>
                <w:sz w:val="20"/>
              </w:rPr>
            </w:pPr>
          </w:p>
          <w:p w:rsidR="00371833" w:rsidRDefault="00371833">
            <w:pPr>
              <w:widowControl w:val="0"/>
              <w:spacing w:after="0" w:line="240" w:lineRule="auto"/>
              <w:rPr>
                <w:rFonts w:ascii="Times New Roman" w:hAnsi="Times New Roman" w:cs="Times New Roman"/>
                <w:i/>
                <w:sz w:val="20"/>
              </w:rPr>
            </w:pPr>
          </w:p>
          <w:p w:rsidR="00371833" w:rsidRDefault="00371833">
            <w:pPr>
              <w:widowControl w:val="0"/>
              <w:spacing w:after="0" w:line="240" w:lineRule="auto"/>
              <w:rPr>
                <w:rFonts w:ascii="Times New Roman" w:hAnsi="Times New Roman" w:cs="Times New Roman"/>
                <w:i/>
                <w:sz w:val="20"/>
              </w:rPr>
            </w:pPr>
          </w:p>
          <w:p w:rsidR="00371833" w:rsidRDefault="009B46AC">
            <w:pPr>
              <w:widowControl w:val="0"/>
              <w:spacing w:after="0" w:line="240" w:lineRule="auto"/>
              <w:rPr>
                <w:rFonts w:ascii="Times New Roman" w:hAnsi="Times New Roman" w:cs="Times New Roman"/>
                <w:i/>
                <w:sz w:val="18"/>
              </w:rPr>
            </w:pPr>
            <w:r>
              <w:rPr>
                <w:rFonts w:ascii="Times New Roman" w:hAnsi="Times New Roman" w:cs="Times New Roman"/>
                <w:i/>
                <w:sz w:val="18"/>
              </w:rPr>
              <w:t>b)</w:t>
            </w:r>
          </w:p>
          <w:p w:rsidR="00371833" w:rsidRDefault="00371833">
            <w:pPr>
              <w:widowControl w:val="0"/>
              <w:spacing w:after="0" w:line="240" w:lineRule="auto"/>
              <w:rPr>
                <w:rFonts w:ascii="Times New Roman" w:hAnsi="Times New Roman" w:cs="Times New Roman"/>
                <w:i/>
                <w:sz w:val="20"/>
              </w:rPr>
            </w:pPr>
          </w:p>
          <w:p w:rsidR="00371833" w:rsidRDefault="00371833">
            <w:pPr>
              <w:widowControl w:val="0"/>
              <w:spacing w:after="0" w:line="240" w:lineRule="auto"/>
              <w:rPr>
                <w:rFonts w:ascii="Times New Roman" w:hAnsi="Times New Roman" w:cs="Times New Roman"/>
                <w:i/>
                <w:sz w:val="20"/>
              </w:rPr>
            </w:pPr>
          </w:p>
          <w:p w:rsidR="00371833" w:rsidRDefault="00371833">
            <w:pPr>
              <w:widowControl w:val="0"/>
              <w:spacing w:after="0" w:line="240" w:lineRule="auto"/>
              <w:rPr>
                <w:rFonts w:ascii="Times New Roman" w:hAnsi="Times New Roman" w:cs="Times New Roman"/>
                <w:i/>
                <w:sz w:val="20"/>
              </w:rPr>
            </w:pPr>
          </w:p>
        </w:tc>
        <w:tc>
          <w:tcPr>
            <w:tcW w:w="8811" w:type="dxa"/>
            <w:gridSpan w:val="2"/>
            <w:tcBorders>
              <w:left w:val="single" w:sz="4" w:space="0" w:color="000000"/>
              <w:right w:val="single" w:sz="4" w:space="0" w:color="000000"/>
            </w:tcBorders>
            <w:shd w:val="clear" w:color="auto" w:fill="auto"/>
          </w:tcPr>
          <w:p w:rsidR="00371833" w:rsidRDefault="00371833">
            <w:pPr>
              <w:widowControl w:val="0"/>
              <w:rPr>
                <w:rFonts w:ascii="Times New Roman" w:hAnsi="Times New Roman" w:cs="Times New Roman"/>
                <w:i/>
                <w:sz w:val="20"/>
              </w:rPr>
            </w:pPr>
          </w:p>
          <w:p w:rsidR="00371833" w:rsidRDefault="00371833">
            <w:pPr>
              <w:widowControl w:val="0"/>
              <w:spacing w:after="0" w:line="240" w:lineRule="auto"/>
              <w:rPr>
                <w:rFonts w:ascii="Times New Roman" w:hAnsi="Times New Roman" w:cs="Times New Roman"/>
                <w:i/>
                <w:sz w:val="20"/>
              </w:rPr>
            </w:pPr>
          </w:p>
        </w:tc>
      </w:tr>
      <w:tr w:rsidR="00371833" w:rsidRPr="000F50F7">
        <w:trPr>
          <w:trHeight w:val="345"/>
          <w:jc w:val="center"/>
        </w:trPr>
        <w:tc>
          <w:tcPr>
            <w:tcW w:w="2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rPr>
                <w:rFonts w:ascii="Times New Roman" w:hAnsi="Times New Roman" w:cs="Times New Roman"/>
                <w:i/>
                <w:sz w:val="18"/>
                <w:szCs w:val="18"/>
              </w:rPr>
            </w:pPr>
            <w:r>
              <w:rPr>
                <w:rFonts w:ascii="Times New Roman" w:hAnsi="Times New Roman" w:cs="Times New Roman"/>
                <w:i/>
                <w:sz w:val="18"/>
                <w:szCs w:val="18"/>
              </w:rPr>
              <w:t>c)</w:t>
            </w:r>
          </w:p>
        </w:tc>
        <w:tc>
          <w:tcPr>
            <w:tcW w:w="8811"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4.3.2 Môže návrh viesť k zväčšovaniu nerovností medzi ženami a mužmi? </w:t>
            </w:r>
            <w:r>
              <w:rPr>
                <w:rFonts w:ascii="Times New Roman" w:hAnsi="Times New Roman" w:cs="Times New Roman"/>
                <w:i/>
                <w:sz w:val="20"/>
                <w:szCs w:val="24"/>
              </w:rPr>
              <w:t xml:space="preserve">Podporuje návrh rovnosť príležitostí? </w:t>
            </w:r>
            <w:r>
              <w:rPr>
                <w:rFonts w:ascii="Times New Roman" w:hAnsi="Times New Roman" w:cs="Times New Roman"/>
                <w:i/>
                <w:sz w:val="20"/>
                <w:szCs w:val="20"/>
              </w:rPr>
              <w:t>Má návrh odlišný vplyv na ženy a mužov? Popíšte vplyvy.</w:t>
            </w:r>
          </w:p>
        </w:tc>
      </w:tr>
      <w:tr w:rsidR="00371833" w:rsidRPr="000F50F7">
        <w:trPr>
          <w:trHeight w:val="372"/>
          <w:jc w:val="center"/>
        </w:trPr>
        <w:tc>
          <w:tcPr>
            <w:tcW w:w="259" w:type="dxa"/>
            <w:tcBorders>
              <w:left w:val="single" w:sz="4" w:space="0" w:color="000000"/>
              <w:right w:val="single" w:sz="4" w:space="0" w:color="000000"/>
            </w:tcBorders>
            <w:shd w:val="clear" w:color="auto" w:fill="auto"/>
            <w:vAlign w:val="center"/>
          </w:tcPr>
          <w:p w:rsidR="00371833" w:rsidRDefault="009B46AC">
            <w:pPr>
              <w:widowControl w:val="0"/>
              <w:spacing w:after="0" w:line="240" w:lineRule="auto"/>
              <w:rPr>
                <w:rFonts w:ascii="Times New Roman" w:hAnsi="Times New Roman" w:cs="Times New Roman"/>
                <w:i/>
                <w:sz w:val="18"/>
                <w:szCs w:val="18"/>
                <w:lang w:eastAsia="sk-SK"/>
              </w:rPr>
            </w:pPr>
            <w:r>
              <w:rPr>
                <w:rFonts w:ascii="Times New Roman" w:hAnsi="Times New Roman" w:cs="Times New Roman"/>
                <w:i/>
                <w:sz w:val="18"/>
                <w:szCs w:val="18"/>
                <w:lang w:eastAsia="sk-SK"/>
              </w:rPr>
              <w:t>d)</w:t>
            </w:r>
          </w:p>
        </w:tc>
        <w:tc>
          <w:tcPr>
            <w:tcW w:w="3400" w:type="dxa"/>
            <w:tcBorders>
              <w:left w:val="single" w:sz="4" w:space="0" w:color="000000"/>
              <w:right w:val="single" w:sz="4" w:space="0" w:color="000000"/>
            </w:tcBorders>
            <w:shd w:val="clear" w:color="auto" w:fill="auto"/>
            <w:vAlign w:val="center"/>
          </w:tcPr>
          <w:p w:rsidR="00371833" w:rsidRDefault="009B46AC">
            <w:pPr>
              <w:widowControl w:val="0"/>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Popíšte riziká návrhu, ktoré môžu viesť k zväčšovaniu nerovností:</w:t>
            </w:r>
          </w:p>
        </w:tc>
        <w:tc>
          <w:tcPr>
            <w:tcW w:w="5411" w:type="dxa"/>
            <w:tcBorders>
              <w:left w:val="single" w:sz="4" w:space="0" w:color="000000"/>
              <w:right w:val="single" w:sz="4" w:space="0" w:color="000000"/>
            </w:tcBorders>
            <w:shd w:val="clear" w:color="auto" w:fill="auto"/>
            <w:vAlign w:val="center"/>
          </w:tcPr>
          <w:p w:rsidR="00371833" w:rsidRDefault="00371833">
            <w:pPr>
              <w:widowControl w:val="0"/>
              <w:spacing w:after="0" w:line="240" w:lineRule="auto"/>
              <w:jc w:val="both"/>
              <w:rPr>
                <w:rFonts w:ascii="Times New Roman" w:hAnsi="Times New Roman" w:cs="Times New Roman"/>
                <w:sz w:val="20"/>
              </w:rPr>
            </w:pPr>
          </w:p>
        </w:tc>
      </w:tr>
      <w:tr w:rsidR="00371833" w:rsidRPr="000F50F7">
        <w:trPr>
          <w:trHeight w:val="371"/>
          <w:jc w:val="center"/>
        </w:trPr>
        <w:tc>
          <w:tcPr>
            <w:tcW w:w="259" w:type="dxa"/>
            <w:tcBorders>
              <w:left w:val="single" w:sz="4" w:space="0" w:color="000000"/>
              <w:right w:val="single" w:sz="4" w:space="0" w:color="000000"/>
            </w:tcBorders>
            <w:shd w:val="clear" w:color="auto" w:fill="auto"/>
            <w:vAlign w:val="center"/>
          </w:tcPr>
          <w:p w:rsidR="00371833" w:rsidRDefault="009B46AC">
            <w:pPr>
              <w:widowControl w:val="0"/>
              <w:spacing w:after="0" w:line="240" w:lineRule="auto"/>
              <w:rPr>
                <w:rFonts w:ascii="Times New Roman" w:hAnsi="Times New Roman" w:cs="Times New Roman"/>
                <w:i/>
                <w:sz w:val="18"/>
                <w:szCs w:val="18"/>
              </w:rPr>
            </w:pPr>
            <w:r>
              <w:rPr>
                <w:rFonts w:ascii="Times New Roman" w:hAnsi="Times New Roman" w:cs="Times New Roman"/>
                <w:i/>
                <w:sz w:val="18"/>
                <w:szCs w:val="18"/>
              </w:rPr>
              <w:t>e)</w:t>
            </w:r>
          </w:p>
        </w:tc>
        <w:tc>
          <w:tcPr>
            <w:tcW w:w="3400" w:type="dxa"/>
            <w:tcBorders>
              <w:left w:val="single" w:sz="4" w:space="0" w:color="000000"/>
              <w:right w:val="single" w:sz="4" w:space="0" w:color="000000"/>
            </w:tcBorders>
            <w:shd w:val="clear" w:color="auto" w:fill="auto"/>
            <w:vAlign w:val="center"/>
          </w:tcPr>
          <w:p w:rsidR="00371833" w:rsidRDefault="009B46AC">
            <w:pPr>
              <w:widowControl w:val="0"/>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Popíšte pozitívne vplyvy návrhu na dosahovanie rovnosti žien a mužov, rovnosti príležitostí žien a mužov, prípadne vplyvy na ženy a mužov, ak sú odlišné:</w:t>
            </w:r>
          </w:p>
        </w:tc>
        <w:tc>
          <w:tcPr>
            <w:tcW w:w="5411" w:type="dxa"/>
            <w:tcBorders>
              <w:left w:val="single" w:sz="4" w:space="0" w:color="000000"/>
              <w:right w:val="single" w:sz="4" w:space="0" w:color="000000"/>
            </w:tcBorders>
            <w:shd w:val="clear" w:color="auto" w:fill="auto"/>
            <w:vAlign w:val="center"/>
          </w:tcPr>
          <w:p w:rsidR="00371833" w:rsidRDefault="00371833">
            <w:pPr>
              <w:widowControl w:val="0"/>
              <w:spacing w:after="0" w:line="240" w:lineRule="auto"/>
              <w:jc w:val="both"/>
              <w:rPr>
                <w:rFonts w:ascii="Times New Roman" w:hAnsi="Times New Roman" w:cs="Times New Roman"/>
                <w:i/>
                <w:sz w:val="18"/>
                <w:szCs w:val="18"/>
              </w:rPr>
            </w:pPr>
          </w:p>
        </w:tc>
      </w:tr>
      <w:tr w:rsidR="00371833" w:rsidRPr="000F50F7">
        <w:trPr>
          <w:trHeight w:val="371"/>
          <w:jc w:val="center"/>
        </w:trPr>
        <w:tc>
          <w:tcPr>
            <w:tcW w:w="259" w:type="dxa"/>
            <w:tcBorders>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rPr>
                <w:rFonts w:ascii="Times New Roman" w:hAnsi="Times New Roman" w:cs="Times New Roman"/>
                <w:i/>
                <w:sz w:val="18"/>
                <w:szCs w:val="18"/>
              </w:rPr>
            </w:pPr>
            <w:r>
              <w:rPr>
                <w:rFonts w:ascii="Times New Roman" w:hAnsi="Times New Roman" w:cs="Times New Roman"/>
                <w:i/>
                <w:sz w:val="18"/>
                <w:szCs w:val="18"/>
              </w:rPr>
              <w:lastRenderedPageBreak/>
              <w:t>f)</w:t>
            </w:r>
          </w:p>
        </w:tc>
        <w:tc>
          <w:tcPr>
            <w:tcW w:w="3400" w:type="dxa"/>
            <w:tcBorders>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5411" w:type="dxa"/>
            <w:tcBorders>
              <w:left w:val="single" w:sz="4" w:space="0" w:color="000000"/>
              <w:bottom w:val="single" w:sz="4" w:space="0" w:color="000000"/>
              <w:right w:val="single" w:sz="4" w:space="0" w:color="000000"/>
            </w:tcBorders>
            <w:shd w:val="clear" w:color="auto" w:fill="auto"/>
            <w:vAlign w:val="center"/>
          </w:tcPr>
          <w:p w:rsidR="00371833" w:rsidRDefault="00371833">
            <w:pPr>
              <w:widowControl w:val="0"/>
              <w:spacing w:after="0" w:line="240" w:lineRule="auto"/>
              <w:jc w:val="both"/>
              <w:rPr>
                <w:rFonts w:ascii="Times New Roman" w:hAnsi="Times New Roman" w:cs="Times New Roman"/>
                <w:i/>
                <w:sz w:val="18"/>
                <w:szCs w:val="18"/>
              </w:rPr>
            </w:pPr>
          </w:p>
        </w:tc>
      </w:tr>
      <w:tr w:rsidR="00371833" w:rsidRPr="000F50F7">
        <w:trPr>
          <w:trHeight w:val="1235"/>
          <w:jc w:val="center"/>
        </w:trPr>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rPr>
                <w:rFonts w:ascii="Times New Roman" w:hAnsi="Times New Roman" w:cs="Times New Roman"/>
                <w:i/>
                <w:sz w:val="18"/>
                <w:szCs w:val="18"/>
              </w:rPr>
            </w:pPr>
            <w:r>
              <w:rPr>
                <w:rFonts w:ascii="Times New Roman" w:hAnsi="Times New Roman" w:cs="Times New Roman"/>
                <w:i/>
                <w:sz w:val="18"/>
                <w:szCs w:val="18"/>
              </w:rPr>
              <w:t>g)</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833" w:rsidRDefault="009B46AC">
            <w:pPr>
              <w:widowControl w:val="0"/>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371833" w:rsidRDefault="009B46AC">
            <w:pPr>
              <w:widowControl w:val="0"/>
              <w:spacing w:after="0" w:line="240" w:lineRule="auto"/>
              <w:jc w:val="both"/>
              <w:rPr>
                <w:rFonts w:ascii="Times New Roman" w:eastAsia="Times New Roman" w:hAnsi="Times New Roman" w:cs="Times New Roman"/>
                <w:color w:val="000000"/>
                <w:sz w:val="27"/>
                <w:szCs w:val="27"/>
              </w:rPr>
            </w:pPr>
            <w:r>
              <w:rPr>
                <w:rFonts w:ascii="Times New Roman" w:hAnsi="Times New Roman" w:cs="Times New Roman"/>
                <w:i/>
                <w:sz w:val="18"/>
                <w:szCs w:val="18"/>
              </w:rPr>
              <w:t xml:space="preserve">V ktorých oblastiach podpory rovnosti žien a mužov návrh odstraňuje prekážky a/alebo podporuje rovnosť žien a mužov? </w:t>
            </w:r>
            <w:r>
              <w:rPr>
                <w:rFonts w:ascii="Times New Roman" w:eastAsia="Times New Roman" w:hAnsi="Times New Roman" w:cs="Times New Roman"/>
                <w:i/>
                <w:iCs/>
                <w:color w:val="000000"/>
                <w:sz w:val="18"/>
                <w:szCs w:val="18"/>
              </w:rPr>
              <w:t>Medzi oblasti podpory rovnosti žien a mužov okrem iného patria:</w:t>
            </w:r>
          </w:p>
          <w:p w:rsidR="00371833" w:rsidRDefault="009B46AC">
            <w:pPr>
              <w:widowControl w:val="0"/>
              <w:numPr>
                <w:ilvl w:val="0"/>
                <w:numId w:val="10"/>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podpora slobodného výberu povolania a ekonomickej činnosti</w:t>
            </w:r>
          </w:p>
          <w:p w:rsidR="00371833" w:rsidRDefault="009B46AC">
            <w:pPr>
              <w:widowControl w:val="0"/>
              <w:numPr>
                <w:ilvl w:val="0"/>
                <w:numId w:val="10"/>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 xml:space="preserve">podpora vyrovnávania ekonomickej nezávislosti, </w:t>
            </w:r>
          </w:p>
          <w:p w:rsidR="00371833" w:rsidRDefault="009B46AC">
            <w:pPr>
              <w:widowControl w:val="0"/>
              <w:numPr>
                <w:ilvl w:val="0"/>
                <w:numId w:val="10"/>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 xml:space="preserve">zosúladenie pracovného, súkromného a rodinného života, </w:t>
            </w:r>
          </w:p>
          <w:p w:rsidR="00371833" w:rsidRDefault="009B46AC">
            <w:pPr>
              <w:widowControl w:val="0"/>
              <w:numPr>
                <w:ilvl w:val="0"/>
                <w:numId w:val="10"/>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 xml:space="preserve">podpora rovnosti príležitostí pri participácii na rozhodovaní, </w:t>
            </w:r>
          </w:p>
          <w:p w:rsidR="00371833" w:rsidRDefault="009B46AC">
            <w:pPr>
              <w:widowControl w:val="0"/>
              <w:numPr>
                <w:ilvl w:val="0"/>
                <w:numId w:val="10"/>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 xml:space="preserve">boj proti domácemu násiliu,  násiliu na ženách  a obchodovaniu s ľuďmi, </w:t>
            </w:r>
          </w:p>
          <w:p w:rsidR="00371833" w:rsidRDefault="009B46AC">
            <w:pPr>
              <w:widowControl w:val="0"/>
              <w:numPr>
                <w:ilvl w:val="0"/>
                <w:numId w:val="10"/>
              </w:numPr>
              <w:spacing w:after="0" w:line="240" w:lineRule="auto"/>
              <w:ind w:left="170" w:hanging="170"/>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podpora vnímania osobnej starostlivosti o dieťa za rovnocennú s ekonomickou činnosťou a podpora neviditeľnej práce v domácnosti ako takej,</w:t>
            </w:r>
          </w:p>
          <w:p w:rsidR="00371833" w:rsidRDefault="009B46AC">
            <w:pPr>
              <w:widowControl w:val="0"/>
              <w:numPr>
                <w:ilvl w:val="0"/>
                <w:numId w:val="10"/>
              </w:numPr>
              <w:spacing w:after="0" w:line="240" w:lineRule="auto"/>
              <w:ind w:left="170" w:hanging="170"/>
              <w:jc w:val="both"/>
              <w:rPr>
                <w:rFonts w:ascii="Times New Roman" w:hAnsi="Times New Roman" w:cs="Times New Roman"/>
                <w:i/>
                <w:sz w:val="18"/>
                <w:szCs w:val="18"/>
              </w:rPr>
            </w:pPr>
            <w:r>
              <w:rPr>
                <w:rFonts w:ascii="Times New Roman" w:hAnsi="Times New Roman" w:cs="Times New Roman"/>
                <w:i/>
                <w:sz w:val="18"/>
                <w:szCs w:val="18"/>
                <w:lang w:eastAsia="sk-SK"/>
              </w:rPr>
              <w:t>rešpektovanie osobných preferencií pri výbere povolania a zosúlaďovania pracovného a rodinného života.</w:t>
            </w:r>
          </w:p>
        </w:tc>
        <w:tc>
          <w:tcPr>
            <w:tcW w:w="5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833" w:rsidRDefault="00371833">
            <w:pPr>
              <w:widowControl w:val="0"/>
              <w:spacing w:after="0" w:line="240" w:lineRule="auto"/>
              <w:rPr>
                <w:rFonts w:ascii="Times New Roman" w:hAnsi="Times New Roman" w:cs="Times New Roman"/>
                <w:sz w:val="20"/>
              </w:rPr>
            </w:pPr>
          </w:p>
        </w:tc>
      </w:tr>
    </w:tbl>
    <w:p w:rsidR="00371833" w:rsidRDefault="00371833">
      <w:pPr>
        <w:spacing w:after="0" w:line="240" w:lineRule="auto"/>
        <w:rPr>
          <w:rFonts w:ascii="Times New Roman" w:hAnsi="Times New Roman" w:cs="Times New Roman"/>
          <w:b/>
          <w:sz w:val="24"/>
          <w:lang w:eastAsia="sk-SK"/>
        </w:rPr>
        <w:sectPr w:rsidR="00371833">
          <w:headerReference w:type="default" r:id="rId12"/>
          <w:footerReference w:type="default" r:id="rId13"/>
          <w:type w:val="continuous"/>
          <w:pgSz w:w="11906" w:h="16838"/>
          <w:pgMar w:top="1134" w:right="1418" w:bottom="1134" w:left="1418" w:header="510" w:footer="567" w:gutter="0"/>
          <w:cols w:space="708"/>
          <w:formProt w:val="0"/>
          <w:docGrid w:linePitch="312" w:charSpace="-2049"/>
        </w:sectPr>
      </w:pPr>
    </w:p>
    <w:tbl>
      <w:tblPr>
        <w:tblW w:w="5000" w:type="pct"/>
        <w:jc w:val="center"/>
        <w:tblLayout w:type="fixed"/>
        <w:tblCellMar>
          <w:top w:w="28" w:type="dxa"/>
          <w:left w:w="28" w:type="dxa"/>
          <w:right w:w="28" w:type="dxa"/>
        </w:tblCellMar>
        <w:tblLook w:val="04A0" w:firstRow="1" w:lastRow="0" w:firstColumn="1" w:lastColumn="0" w:noHBand="0" w:noVBand="1"/>
      </w:tblPr>
      <w:tblGrid>
        <w:gridCol w:w="233"/>
        <w:gridCol w:w="3332"/>
        <w:gridCol w:w="5497"/>
      </w:tblGrid>
      <w:tr w:rsidR="00371833" w:rsidRPr="000F50F7">
        <w:trPr>
          <w:jc w:val="center"/>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D9D9D9"/>
          </w:tcPr>
          <w:p w:rsidR="00371833" w:rsidRDefault="009B46AC">
            <w:pPr>
              <w:widowControl w:val="0"/>
              <w:spacing w:after="0" w:line="240" w:lineRule="auto"/>
              <w:rPr>
                <w:rFonts w:ascii="Times New Roman" w:hAnsi="Times New Roman" w:cs="Times New Roman"/>
                <w:b/>
                <w:sz w:val="24"/>
                <w:lang w:eastAsia="sk-SK"/>
              </w:rPr>
            </w:pPr>
            <w:r>
              <w:rPr>
                <w:rFonts w:ascii="Times New Roman" w:hAnsi="Times New Roman" w:cs="Times New Roman"/>
                <w:b/>
                <w:sz w:val="24"/>
                <w:lang w:eastAsia="sk-SK"/>
              </w:rPr>
              <w:lastRenderedPageBreak/>
              <w:t>4.4 Identifikujte, popíšte a kvantifikujte vplyvy na zamestnanosť a na trh práce.</w:t>
            </w:r>
          </w:p>
          <w:p w:rsidR="00371833" w:rsidRDefault="009B46AC">
            <w:pPr>
              <w:widowControl w:val="0"/>
              <w:spacing w:after="0" w:line="240" w:lineRule="auto"/>
              <w:jc w:val="both"/>
              <w:rPr>
                <w:rFonts w:ascii="Times New Roman" w:hAnsi="Times New Roman" w:cs="Times New Roman"/>
                <w:i/>
                <w:lang w:eastAsia="sk-SK"/>
              </w:rPr>
            </w:pPr>
            <w:r>
              <w:rPr>
                <w:rFonts w:ascii="Times New Roman" w:hAnsi="Times New Roman" w:cs="Times New Roman"/>
                <w:i/>
                <w:lang w:eastAsia="sk-SK"/>
              </w:rPr>
              <w:t xml:space="preserve">V prípade kladnej odpovede pripojte </w:t>
            </w:r>
            <w:r>
              <w:rPr>
                <w:rFonts w:ascii="Times New Roman" w:hAnsi="Times New Roman" w:cs="Times New Roman"/>
                <w:b/>
                <w:i/>
                <w:lang w:eastAsia="sk-SK"/>
              </w:rPr>
              <w:t>odôvodnenie</w:t>
            </w:r>
            <w:r>
              <w:rPr>
                <w:rFonts w:ascii="Times New Roman" w:hAnsi="Times New Roman" w:cs="Times New Roman"/>
                <w:i/>
                <w:lang w:eastAsia="sk-SK"/>
              </w:rPr>
              <w:t xml:space="preserve"> v súlade s Metodickým postupom pre analýzu sociálnych vplyvov.</w:t>
            </w:r>
          </w:p>
          <w:p w:rsidR="00371833" w:rsidRDefault="00371833">
            <w:pPr>
              <w:pStyle w:val="Normlnywebov"/>
              <w:widowControl w:val="0"/>
              <w:spacing w:beforeAutospacing="0" w:after="0" w:afterAutospacing="0"/>
              <w:jc w:val="both"/>
              <w:textAlignment w:val="baseline"/>
              <w:rPr>
                <w:color w:val="000000"/>
                <w:sz w:val="18"/>
                <w:szCs w:val="18"/>
              </w:rPr>
            </w:pPr>
          </w:p>
          <w:p w:rsidR="00371833" w:rsidRDefault="009B46AC">
            <w:pPr>
              <w:pStyle w:val="Normlnywebov"/>
              <w:widowControl w:val="0"/>
              <w:spacing w:beforeAutospacing="0" w:after="0" w:afterAutospacing="0"/>
              <w:jc w:val="both"/>
              <w:textAlignment w:val="baseline"/>
              <w:rPr>
                <w:b/>
                <w:color w:val="000000"/>
                <w:sz w:val="18"/>
                <w:szCs w:val="18"/>
              </w:rPr>
            </w:pPr>
            <w:r>
              <w:rPr>
                <w:b/>
                <w:color w:val="000000"/>
                <w:sz w:val="18"/>
                <w:szCs w:val="18"/>
              </w:rPr>
              <w:t>Navrhovanou úpravou sa upúšťa od trojstupňového kvalifikačného systému inštruktorov, ponecháva sa len jeden kvalifikačný stupeň, s tým súvisiaca úprava skúšky odbornej spôsobilosti a zmena na časovo neobmedzené nadobudnutie vzdelania v oblasti športu.  Uvedené opatrenie uľahčí prístup k  zamestnaniu  inštruktora.</w:t>
            </w:r>
          </w:p>
          <w:p w:rsidR="00371833" w:rsidRDefault="00371833">
            <w:pPr>
              <w:widowControl w:val="0"/>
              <w:spacing w:after="0" w:line="240" w:lineRule="auto"/>
              <w:jc w:val="both"/>
              <w:rPr>
                <w:rFonts w:ascii="Times New Roman" w:hAnsi="Times New Roman" w:cs="Times New Roman"/>
                <w:i/>
                <w:lang w:eastAsia="sk-SK"/>
              </w:rPr>
            </w:pPr>
          </w:p>
        </w:tc>
      </w:tr>
      <w:tr w:rsidR="00371833" w:rsidRPr="000F50F7">
        <w:trPr>
          <w:trHeight w:val="287"/>
          <w:jc w:val="center"/>
        </w:trPr>
        <w:tc>
          <w:tcPr>
            <w:tcW w:w="233" w:type="dxa"/>
            <w:tcBorders>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rPr>
                <w:rFonts w:ascii="Times New Roman" w:hAnsi="Times New Roman" w:cs="Times New Roman"/>
                <w:i/>
                <w:sz w:val="18"/>
                <w:szCs w:val="18"/>
              </w:rPr>
            </w:pPr>
            <w:r>
              <w:rPr>
                <w:rFonts w:ascii="Times New Roman" w:hAnsi="Times New Roman" w:cs="Times New Roman"/>
                <w:i/>
                <w:sz w:val="18"/>
                <w:szCs w:val="18"/>
              </w:rPr>
              <w:t>a)</w:t>
            </w:r>
          </w:p>
        </w:tc>
        <w:tc>
          <w:tcPr>
            <w:tcW w:w="8837" w:type="dxa"/>
            <w:gridSpan w:val="2"/>
            <w:tcBorders>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Uľahčuje návrh vznik nových pracovných miest? Ak áno, ako? Ak je to možné, doplňte kvantifikáciu. </w:t>
            </w:r>
            <w:r>
              <w:rPr>
                <w:rFonts w:ascii="Times New Roman" w:hAnsi="Times New Roman" w:cs="Times New Roman"/>
                <w:b/>
                <w:i/>
                <w:sz w:val="20"/>
                <w:szCs w:val="20"/>
              </w:rPr>
              <w:t>Áno, pretože opatrenie uľahčí prístup k zamestnaniu inštruktora</w:t>
            </w:r>
          </w:p>
        </w:tc>
      </w:tr>
      <w:tr w:rsidR="00371833" w:rsidRPr="000F50F7">
        <w:trPr>
          <w:trHeight w:val="567"/>
          <w:jc w:val="center"/>
        </w:trPr>
        <w:tc>
          <w:tcPr>
            <w:tcW w:w="233" w:type="dxa"/>
            <w:tcBorders>
              <w:left w:val="single" w:sz="4" w:space="0" w:color="000000"/>
              <w:bottom w:val="single" w:sz="4" w:space="0" w:color="000000"/>
              <w:right w:val="single" w:sz="4" w:space="0" w:color="000000"/>
            </w:tcBorders>
            <w:shd w:val="clear" w:color="auto" w:fill="FFFFFF"/>
            <w:vAlign w:val="center"/>
          </w:tcPr>
          <w:p w:rsidR="00371833" w:rsidRDefault="009B46AC">
            <w:pPr>
              <w:widowControl w:val="0"/>
              <w:spacing w:after="0" w:line="240" w:lineRule="auto"/>
              <w:rPr>
                <w:rFonts w:ascii="Times New Roman" w:hAnsi="Times New Roman" w:cs="Times New Roman"/>
                <w:i/>
                <w:sz w:val="18"/>
                <w:szCs w:val="18"/>
              </w:rPr>
            </w:pPr>
            <w:r>
              <w:rPr>
                <w:rFonts w:ascii="Times New Roman" w:hAnsi="Times New Roman" w:cs="Times New Roman"/>
                <w:i/>
                <w:sz w:val="18"/>
                <w:szCs w:val="18"/>
              </w:rPr>
              <w:t>b)</w:t>
            </w:r>
          </w:p>
        </w:tc>
        <w:tc>
          <w:tcPr>
            <w:tcW w:w="3335" w:type="dxa"/>
            <w:tcBorders>
              <w:left w:val="single" w:sz="4" w:space="0" w:color="000000"/>
              <w:bottom w:val="single" w:sz="4" w:space="0" w:color="000000"/>
              <w:right w:val="single" w:sz="4" w:space="0" w:color="000000"/>
            </w:tcBorders>
            <w:shd w:val="clear" w:color="auto" w:fill="FFFFFF"/>
          </w:tcPr>
          <w:p w:rsidR="00371833" w:rsidRDefault="009B46AC">
            <w:pPr>
              <w:widowControl w:val="0"/>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Identifikujte, v ktorých sektoroch a odvetviach ekonomiky, v ktorých regiónoch, pre aké skupiny zamestnancov, o aké typy zamestnania /pracovných úväzkov pôjde a pod.</w:t>
            </w:r>
          </w:p>
        </w:tc>
        <w:tc>
          <w:tcPr>
            <w:tcW w:w="5502" w:type="dxa"/>
            <w:tcBorders>
              <w:left w:val="single" w:sz="4" w:space="0" w:color="000000"/>
              <w:bottom w:val="single" w:sz="4" w:space="0" w:color="000000"/>
              <w:right w:val="single" w:sz="4" w:space="0" w:color="000000"/>
            </w:tcBorders>
            <w:shd w:val="clear" w:color="auto" w:fill="FFFFFF"/>
          </w:tcPr>
          <w:p w:rsidR="00371833" w:rsidRDefault="00371833">
            <w:pPr>
              <w:widowControl w:val="0"/>
              <w:spacing w:after="0" w:line="240" w:lineRule="auto"/>
              <w:rPr>
                <w:rFonts w:ascii="Times New Roman" w:hAnsi="Times New Roman" w:cs="Times New Roman"/>
                <w:b/>
                <w:sz w:val="20"/>
                <w:szCs w:val="18"/>
              </w:rPr>
            </w:pPr>
          </w:p>
        </w:tc>
      </w:tr>
      <w:tr w:rsidR="00371833" w:rsidRPr="000F50F7">
        <w:trPr>
          <w:trHeight w:val="270"/>
          <w:jc w:val="center"/>
        </w:trPr>
        <w:tc>
          <w:tcPr>
            <w:tcW w:w="23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rPr>
                <w:rFonts w:ascii="Times New Roman" w:hAnsi="Times New Roman" w:cs="Times New Roman"/>
                <w:i/>
                <w:sz w:val="18"/>
                <w:szCs w:val="18"/>
              </w:rPr>
            </w:pPr>
            <w:r>
              <w:rPr>
                <w:rFonts w:ascii="Times New Roman" w:hAnsi="Times New Roman" w:cs="Times New Roman"/>
                <w:i/>
                <w:sz w:val="18"/>
                <w:szCs w:val="18"/>
              </w:rPr>
              <w:t>c)</w:t>
            </w:r>
          </w:p>
        </w:tc>
        <w:tc>
          <w:tcPr>
            <w:tcW w:w="883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rPr>
                <w:rFonts w:ascii="Times New Roman" w:hAnsi="Times New Roman" w:cs="Times New Roman"/>
                <w:i/>
                <w:sz w:val="20"/>
                <w:szCs w:val="20"/>
              </w:rPr>
            </w:pPr>
            <w:r>
              <w:rPr>
                <w:rFonts w:ascii="Times New Roman" w:hAnsi="Times New Roman" w:cs="Times New Roman"/>
                <w:i/>
                <w:sz w:val="20"/>
                <w:szCs w:val="20"/>
              </w:rPr>
              <w:t>Vedie návrh k zániku pracovných miest?</w:t>
            </w:r>
            <w:r>
              <w:rPr>
                <w:rFonts w:ascii="Times New Roman" w:hAnsi="Times New Roman" w:cs="Times New Roman"/>
                <w:sz w:val="20"/>
                <w:szCs w:val="20"/>
              </w:rPr>
              <w:t xml:space="preserve"> </w:t>
            </w:r>
            <w:r>
              <w:rPr>
                <w:rFonts w:ascii="Times New Roman" w:hAnsi="Times New Roman" w:cs="Times New Roman"/>
                <w:i/>
                <w:sz w:val="20"/>
                <w:szCs w:val="20"/>
              </w:rPr>
              <w:t xml:space="preserve">Ak áno, ako a akých? Ak je to možné, doplňte kvantifikáciu </w:t>
            </w:r>
            <w:r>
              <w:rPr>
                <w:rFonts w:ascii="Times New Roman" w:hAnsi="Times New Roman" w:cs="Times New Roman"/>
                <w:b/>
                <w:i/>
                <w:sz w:val="20"/>
                <w:szCs w:val="20"/>
              </w:rPr>
              <w:t>Nie</w:t>
            </w:r>
          </w:p>
        </w:tc>
      </w:tr>
      <w:tr w:rsidR="00371833" w:rsidRPr="000F50F7">
        <w:trPr>
          <w:trHeight w:val="454"/>
          <w:jc w:val="center"/>
        </w:trPr>
        <w:tc>
          <w:tcPr>
            <w:tcW w:w="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1833" w:rsidRDefault="009B46AC">
            <w:pPr>
              <w:widowControl w:val="0"/>
              <w:spacing w:after="0" w:line="240" w:lineRule="auto"/>
              <w:rPr>
                <w:rFonts w:ascii="Times New Roman" w:hAnsi="Times New Roman" w:cs="Times New Roman"/>
                <w:i/>
                <w:sz w:val="18"/>
                <w:szCs w:val="18"/>
              </w:rPr>
            </w:pPr>
            <w:r>
              <w:rPr>
                <w:rFonts w:ascii="Times New Roman" w:hAnsi="Times New Roman" w:cs="Times New Roman"/>
                <w:i/>
                <w:sz w:val="18"/>
                <w:szCs w:val="18"/>
              </w:rPr>
              <w:t>d)</w:t>
            </w:r>
          </w:p>
        </w:tc>
        <w:tc>
          <w:tcPr>
            <w:tcW w:w="3335" w:type="dxa"/>
            <w:tcBorders>
              <w:top w:val="single" w:sz="4" w:space="0" w:color="000000"/>
              <w:left w:val="single" w:sz="4" w:space="0" w:color="000000"/>
              <w:bottom w:val="single" w:sz="4" w:space="0" w:color="000000"/>
              <w:right w:val="single" w:sz="4" w:space="0" w:color="000000"/>
            </w:tcBorders>
            <w:shd w:val="clear" w:color="auto" w:fill="FFFFFF"/>
          </w:tcPr>
          <w:p w:rsidR="00371833" w:rsidRDefault="009B46AC">
            <w:pPr>
              <w:widowControl w:val="0"/>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5502" w:type="dxa"/>
            <w:tcBorders>
              <w:top w:val="single" w:sz="4" w:space="0" w:color="000000"/>
              <w:left w:val="single" w:sz="4" w:space="0" w:color="000000"/>
              <w:bottom w:val="single" w:sz="4" w:space="0" w:color="000000"/>
              <w:right w:val="single" w:sz="4" w:space="0" w:color="000000"/>
            </w:tcBorders>
            <w:shd w:val="clear" w:color="auto" w:fill="FFFFFF"/>
          </w:tcPr>
          <w:p w:rsidR="00371833" w:rsidRDefault="00371833">
            <w:pPr>
              <w:widowControl w:val="0"/>
              <w:spacing w:after="0" w:line="240" w:lineRule="auto"/>
              <w:rPr>
                <w:rFonts w:ascii="Times New Roman" w:hAnsi="Times New Roman" w:cs="Times New Roman"/>
                <w:sz w:val="20"/>
                <w:szCs w:val="18"/>
              </w:rPr>
            </w:pPr>
          </w:p>
        </w:tc>
      </w:tr>
      <w:tr w:rsidR="00371833" w:rsidRPr="000F50F7">
        <w:trPr>
          <w:trHeight w:val="248"/>
          <w:jc w:val="center"/>
        </w:trPr>
        <w:tc>
          <w:tcPr>
            <w:tcW w:w="23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rPr>
                <w:rFonts w:ascii="Times New Roman" w:hAnsi="Times New Roman" w:cs="Times New Roman"/>
                <w:i/>
                <w:sz w:val="18"/>
                <w:szCs w:val="18"/>
              </w:rPr>
            </w:pPr>
            <w:r>
              <w:rPr>
                <w:rFonts w:ascii="Times New Roman" w:hAnsi="Times New Roman" w:cs="Times New Roman"/>
                <w:i/>
                <w:sz w:val="18"/>
                <w:szCs w:val="18"/>
              </w:rPr>
              <w:t>e)</w:t>
            </w:r>
          </w:p>
        </w:tc>
        <w:tc>
          <w:tcPr>
            <w:tcW w:w="883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rPr>
                <w:rFonts w:ascii="Times New Roman" w:hAnsi="Times New Roman" w:cs="Times New Roman"/>
                <w:sz w:val="20"/>
                <w:szCs w:val="20"/>
              </w:rPr>
            </w:pPr>
            <w:r>
              <w:rPr>
                <w:rFonts w:ascii="Times New Roman" w:hAnsi="Times New Roman" w:cs="Times New Roman"/>
                <w:i/>
                <w:sz w:val="20"/>
                <w:szCs w:val="20"/>
              </w:rPr>
              <w:t xml:space="preserve">Ovplyvňuje návrh dopyt po práci? Ak áno, ako? </w:t>
            </w:r>
            <w:r>
              <w:rPr>
                <w:rFonts w:ascii="Times New Roman" w:hAnsi="Times New Roman" w:cs="Times New Roman"/>
                <w:b/>
                <w:i/>
                <w:sz w:val="20"/>
                <w:szCs w:val="20"/>
              </w:rPr>
              <w:t>Áno, pretože opatrenie uľahčí prístup k zamestnaniu inštruktora</w:t>
            </w:r>
          </w:p>
        </w:tc>
      </w:tr>
      <w:tr w:rsidR="00371833" w:rsidRPr="000F50F7">
        <w:trPr>
          <w:trHeight w:val="209"/>
          <w:jc w:val="center"/>
        </w:trPr>
        <w:tc>
          <w:tcPr>
            <w:tcW w:w="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1833" w:rsidRDefault="009B46AC">
            <w:pPr>
              <w:widowControl w:val="0"/>
              <w:spacing w:after="0" w:line="240" w:lineRule="auto"/>
              <w:rPr>
                <w:rFonts w:ascii="Times New Roman" w:hAnsi="Times New Roman" w:cs="Times New Roman"/>
                <w:i/>
                <w:sz w:val="18"/>
                <w:szCs w:val="18"/>
              </w:rPr>
            </w:pPr>
            <w:r>
              <w:rPr>
                <w:rFonts w:ascii="Times New Roman" w:hAnsi="Times New Roman" w:cs="Times New Roman"/>
                <w:i/>
                <w:sz w:val="18"/>
                <w:szCs w:val="18"/>
              </w:rPr>
              <w:t>f)</w:t>
            </w:r>
          </w:p>
        </w:tc>
        <w:tc>
          <w:tcPr>
            <w:tcW w:w="3335" w:type="dxa"/>
            <w:tcBorders>
              <w:top w:val="single" w:sz="4" w:space="0" w:color="000000"/>
              <w:left w:val="single" w:sz="4" w:space="0" w:color="000000"/>
              <w:bottom w:val="single" w:sz="4" w:space="0" w:color="000000"/>
              <w:right w:val="single" w:sz="4" w:space="0" w:color="000000"/>
            </w:tcBorders>
            <w:shd w:val="clear" w:color="auto" w:fill="FFFFFF"/>
          </w:tcPr>
          <w:p w:rsidR="00371833" w:rsidRDefault="009B46AC">
            <w:pPr>
              <w:widowControl w:val="0"/>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Dopyt po práci závisí na jednej strane na produkcii tovarov a služieb v ekonomike a na druhej strane na cene práce.</w:t>
            </w:r>
          </w:p>
        </w:tc>
        <w:tc>
          <w:tcPr>
            <w:tcW w:w="5502" w:type="dxa"/>
            <w:tcBorders>
              <w:top w:val="single" w:sz="4" w:space="0" w:color="000000"/>
              <w:left w:val="single" w:sz="4" w:space="0" w:color="000000"/>
              <w:bottom w:val="single" w:sz="4" w:space="0" w:color="000000"/>
              <w:right w:val="single" w:sz="4" w:space="0" w:color="000000"/>
            </w:tcBorders>
            <w:shd w:val="clear" w:color="auto" w:fill="FFFFFF"/>
          </w:tcPr>
          <w:p w:rsidR="00371833" w:rsidRDefault="00371833">
            <w:pPr>
              <w:widowControl w:val="0"/>
              <w:spacing w:after="0" w:line="240" w:lineRule="auto"/>
              <w:rPr>
                <w:rFonts w:ascii="Times New Roman" w:hAnsi="Times New Roman" w:cs="Times New Roman"/>
                <w:sz w:val="20"/>
                <w:szCs w:val="18"/>
              </w:rPr>
            </w:pPr>
          </w:p>
        </w:tc>
      </w:tr>
      <w:tr w:rsidR="00371833" w:rsidRPr="000F50F7">
        <w:trPr>
          <w:trHeight w:val="208"/>
          <w:jc w:val="center"/>
        </w:trPr>
        <w:tc>
          <w:tcPr>
            <w:tcW w:w="23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rPr>
                <w:rFonts w:ascii="Times New Roman" w:hAnsi="Times New Roman" w:cs="Times New Roman"/>
                <w:i/>
                <w:sz w:val="18"/>
                <w:szCs w:val="18"/>
              </w:rPr>
            </w:pPr>
            <w:r>
              <w:rPr>
                <w:rFonts w:ascii="Times New Roman" w:hAnsi="Times New Roman" w:cs="Times New Roman"/>
                <w:i/>
                <w:sz w:val="18"/>
                <w:szCs w:val="18"/>
              </w:rPr>
              <w:t>g)</w:t>
            </w:r>
          </w:p>
        </w:tc>
        <w:tc>
          <w:tcPr>
            <w:tcW w:w="883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rPr>
                <w:rFonts w:ascii="Times New Roman" w:hAnsi="Times New Roman" w:cs="Times New Roman"/>
                <w:sz w:val="20"/>
                <w:szCs w:val="20"/>
              </w:rPr>
            </w:pPr>
            <w:r>
              <w:rPr>
                <w:rFonts w:ascii="Times New Roman" w:hAnsi="Times New Roman" w:cs="Times New Roman"/>
                <w:i/>
                <w:sz w:val="20"/>
                <w:szCs w:val="20"/>
              </w:rPr>
              <w:t>Má návrh dosah na fungovanie trhu práce?</w:t>
            </w:r>
            <w:r>
              <w:rPr>
                <w:rFonts w:ascii="Times New Roman" w:hAnsi="Times New Roman" w:cs="Times New Roman"/>
                <w:sz w:val="20"/>
                <w:szCs w:val="20"/>
              </w:rPr>
              <w:t xml:space="preserve"> </w:t>
            </w:r>
            <w:r>
              <w:rPr>
                <w:rFonts w:ascii="Times New Roman" w:hAnsi="Times New Roman" w:cs="Times New Roman"/>
                <w:i/>
                <w:sz w:val="20"/>
                <w:szCs w:val="20"/>
              </w:rPr>
              <w:t xml:space="preserve">Ak áno, aký? </w:t>
            </w:r>
            <w:r>
              <w:rPr>
                <w:rFonts w:ascii="Times New Roman" w:hAnsi="Times New Roman" w:cs="Times New Roman"/>
                <w:b/>
                <w:i/>
                <w:sz w:val="20"/>
                <w:szCs w:val="20"/>
              </w:rPr>
              <w:t>Áno, pretože opatrenie uľahčí prístup k zamestnaniu inštruktora</w:t>
            </w:r>
          </w:p>
        </w:tc>
      </w:tr>
      <w:tr w:rsidR="00371833" w:rsidRPr="000F50F7">
        <w:trPr>
          <w:trHeight w:val="794"/>
          <w:jc w:val="center"/>
        </w:trPr>
        <w:tc>
          <w:tcPr>
            <w:tcW w:w="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1833" w:rsidRDefault="009B46AC">
            <w:pPr>
              <w:widowControl w:val="0"/>
              <w:spacing w:after="0" w:line="240" w:lineRule="auto"/>
              <w:rPr>
                <w:rFonts w:ascii="Times New Roman" w:hAnsi="Times New Roman" w:cs="Times New Roman"/>
                <w:i/>
                <w:sz w:val="18"/>
                <w:szCs w:val="18"/>
              </w:rPr>
            </w:pPr>
            <w:r>
              <w:rPr>
                <w:rFonts w:ascii="Times New Roman" w:hAnsi="Times New Roman" w:cs="Times New Roman"/>
                <w:i/>
                <w:sz w:val="18"/>
                <w:szCs w:val="18"/>
              </w:rPr>
              <w:t>h)</w:t>
            </w:r>
          </w:p>
        </w:tc>
        <w:tc>
          <w:tcPr>
            <w:tcW w:w="3335" w:type="dxa"/>
            <w:tcBorders>
              <w:top w:val="single" w:sz="4" w:space="0" w:color="000000"/>
              <w:left w:val="single" w:sz="4" w:space="0" w:color="000000"/>
              <w:bottom w:val="single" w:sz="4" w:space="0" w:color="000000"/>
              <w:right w:val="single" w:sz="4" w:space="0" w:color="000000"/>
            </w:tcBorders>
            <w:shd w:val="clear" w:color="auto" w:fill="FFFFFF"/>
          </w:tcPr>
          <w:p w:rsidR="00371833" w:rsidRDefault="009B46AC">
            <w:pPr>
              <w:widowControl w:val="0"/>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Týka sa makroekonomických dosahov ako je napr. participácia na trhu práce, dlhodobá nezamestnanosť, regionálne rozdiely v mierach zamestnanosti.</w:t>
            </w:r>
            <w:r>
              <w:rPr>
                <w:rFonts w:ascii="Times New Roman" w:hAnsi="Times New Roman" w:cs="Times New Roman"/>
                <w:sz w:val="18"/>
                <w:szCs w:val="18"/>
              </w:rPr>
              <w:t xml:space="preserve"> </w:t>
            </w:r>
            <w:r>
              <w:rPr>
                <w:rFonts w:ascii="Times New Roman"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5502" w:type="dxa"/>
            <w:tcBorders>
              <w:top w:val="single" w:sz="4" w:space="0" w:color="000000"/>
              <w:left w:val="single" w:sz="4" w:space="0" w:color="000000"/>
              <w:bottom w:val="single" w:sz="4" w:space="0" w:color="000000"/>
              <w:right w:val="single" w:sz="4" w:space="0" w:color="000000"/>
            </w:tcBorders>
            <w:shd w:val="clear" w:color="auto" w:fill="FFFFFF"/>
          </w:tcPr>
          <w:p w:rsidR="00371833" w:rsidRDefault="00371833">
            <w:pPr>
              <w:widowControl w:val="0"/>
              <w:spacing w:after="0" w:line="240" w:lineRule="auto"/>
              <w:rPr>
                <w:rFonts w:ascii="Times New Roman" w:hAnsi="Times New Roman" w:cs="Times New Roman"/>
                <w:sz w:val="20"/>
                <w:szCs w:val="18"/>
              </w:rPr>
            </w:pPr>
          </w:p>
        </w:tc>
      </w:tr>
      <w:tr w:rsidR="00371833" w:rsidRPr="000F50F7">
        <w:trPr>
          <w:trHeight w:val="324"/>
          <w:jc w:val="center"/>
        </w:trPr>
        <w:tc>
          <w:tcPr>
            <w:tcW w:w="23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rPr>
                <w:rFonts w:ascii="Times New Roman" w:hAnsi="Times New Roman" w:cs="Times New Roman"/>
                <w:i/>
                <w:sz w:val="18"/>
                <w:szCs w:val="18"/>
              </w:rPr>
            </w:pPr>
            <w:r>
              <w:rPr>
                <w:rFonts w:ascii="Times New Roman" w:hAnsi="Times New Roman" w:cs="Times New Roman"/>
                <w:i/>
                <w:sz w:val="18"/>
                <w:szCs w:val="18"/>
              </w:rPr>
              <w:t>i)</w:t>
            </w:r>
          </w:p>
        </w:tc>
        <w:tc>
          <w:tcPr>
            <w:tcW w:w="883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rPr>
                <w:rFonts w:ascii="Times New Roman" w:hAnsi="Times New Roman" w:cs="Times New Roman"/>
                <w:sz w:val="20"/>
                <w:szCs w:val="20"/>
              </w:rPr>
            </w:pPr>
            <w:r>
              <w:rPr>
                <w:rFonts w:ascii="Times New Roman" w:hAnsi="Times New Roman" w:cs="Times New Roman"/>
                <w:i/>
                <w:sz w:val="20"/>
                <w:szCs w:val="20"/>
              </w:rPr>
              <w:t>Má návrh špecifické negatívne dôsledky pre isté skupiny profesií, skupín zamestnancov či živnostníkov?</w:t>
            </w:r>
            <w:r>
              <w:rPr>
                <w:rFonts w:ascii="Times New Roman" w:hAnsi="Times New Roman" w:cs="Times New Roman"/>
                <w:sz w:val="20"/>
                <w:szCs w:val="20"/>
              </w:rPr>
              <w:t xml:space="preserve"> </w:t>
            </w:r>
            <w:r>
              <w:rPr>
                <w:rFonts w:ascii="Times New Roman" w:hAnsi="Times New Roman" w:cs="Times New Roman"/>
                <w:i/>
                <w:sz w:val="20"/>
                <w:szCs w:val="20"/>
              </w:rPr>
              <w:t xml:space="preserve">Ak áno, aké a pre ktoré skupiny? </w:t>
            </w:r>
            <w:r>
              <w:rPr>
                <w:rFonts w:ascii="Times New Roman" w:hAnsi="Times New Roman" w:cs="Times New Roman"/>
                <w:b/>
                <w:i/>
                <w:sz w:val="20"/>
                <w:szCs w:val="20"/>
              </w:rPr>
              <w:t>Nie</w:t>
            </w:r>
          </w:p>
        </w:tc>
      </w:tr>
      <w:tr w:rsidR="00371833" w:rsidRPr="000F50F7">
        <w:trPr>
          <w:trHeight w:val="216"/>
          <w:jc w:val="center"/>
        </w:trPr>
        <w:tc>
          <w:tcPr>
            <w:tcW w:w="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1833" w:rsidRDefault="009B46AC">
            <w:pPr>
              <w:widowControl w:val="0"/>
              <w:spacing w:after="0" w:line="240" w:lineRule="auto"/>
              <w:rPr>
                <w:rFonts w:ascii="Times New Roman" w:hAnsi="Times New Roman" w:cs="Times New Roman"/>
                <w:i/>
                <w:sz w:val="18"/>
                <w:szCs w:val="18"/>
              </w:rPr>
            </w:pPr>
            <w:r>
              <w:rPr>
                <w:rFonts w:ascii="Times New Roman" w:hAnsi="Times New Roman" w:cs="Times New Roman"/>
                <w:i/>
                <w:sz w:val="18"/>
                <w:szCs w:val="18"/>
              </w:rPr>
              <w:t>j)</w:t>
            </w:r>
          </w:p>
        </w:tc>
        <w:tc>
          <w:tcPr>
            <w:tcW w:w="3335" w:type="dxa"/>
            <w:tcBorders>
              <w:top w:val="single" w:sz="4" w:space="0" w:color="000000"/>
              <w:left w:val="single" w:sz="4" w:space="0" w:color="000000"/>
              <w:bottom w:val="single" w:sz="4" w:space="0" w:color="000000"/>
              <w:right w:val="single" w:sz="4" w:space="0" w:color="000000"/>
            </w:tcBorders>
            <w:shd w:val="clear" w:color="auto" w:fill="FFFFFF"/>
          </w:tcPr>
          <w:p w:rsidR="00371833" w:rsidRDefault="009B46AC">
            <w:pPr>
              <w:widowControl w:val="0"/>
              <w:spacing w:after="0" w:line="240" w:lineRule="auto"/>
              <w:rPr>
                <w:rFonts w:ascii="Times New Roman" w:hAnsi="Times New Roman" w:cs="Times New Roman"/>
                <w:i/>
                <w:sz w:val="18"/>
                <w:szCs w:val="18"/>
              </w:rPr>
            </w:pPr>
            <w:r>
              <w:rPr>
                <w:rFonts w:ascii="Times New Roman" w:hAnsi="Times New Roman" w:cs="Times New Roman"/>
                <w:i/>
                <w:sz w:val="18"/>
                <w:szCs w:val="18"/>
              </w:rPr>
              <w:t>Návrh môže ohrozovať napr. pracovníkov istých profesií favorizovaním špecifických aktivít či technológií.</w:t>
            </w:r>
          </w:p>
        </w:tc>
        <w:tc>
          <w:tcPr>
            <w:tcW w:w="5502" w:type="dxa"/>
            <w:tcBorders>
              <w:top w:val="single" w:sz="4" w:space="0" w:color="000000"/>
              <w:left w:val="single" w:sz="4" w:space="0" w:color="000000"/>
              <w:bottom w:val="single" w:sz="4" w:space="0" w:color="000000"/>
              <w:right w:val="single" w:sz="4" w:space="0" w:color="000000"/>
            </w:tcBorders>
            <w:shd w:val="clear" w:color="auto" w:fill="FFFFFF"/>
          </w:tcPr>
          <w:p w:rsidR="00371833" w:rsidRDefault="00371833">
            <w:pPr>
              <w:widowControl w:val="0"/>
              <w:spacing w:after="0" w:line="240" w:lineRule="auto"/>
              <w:rPr>
                <w:rFonts w:ascii="Times New Roman" w:hAnsi="Times New Roman" w:cs="Times New Roman"/>
                <w:sz w:val="20"/>
                <w:szCs w:val="18"/>
              </w:rPr>
            </w:pPr>
          </w:p>
        </w:tc>
      </w:tr>
      <w:tr w:rsidR="00371833" w:rsidRPr="000F50F7">
        <w:trPr>
          <w:trHeight w:val="219"/>
          <w:jc w:val="center"/>
        </w:trPr>
        <w:tc>
          <w:tcPr>
            <w:tcW w:w="23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rPr>
                <w:rFonts w:ascii="Times New Roman" w:hAnsi="Times New Roman" w:cs="Times New Roman"/>
                <w:i/>
                <w:sz w:val="18"/>
                <w:szCs w:val="18"/>
              </w:rPr>
            </w:pPr>
            <w:r>
              <w:rPr>
                <w:rFonts w:ascii="Times New Roman" w:hAnsi="Times New Roman" w:cs="Times New Roman"/>
                <w:i/>
                <w:sz w:val="18"/>
                <w:szCs w:val="18"/>
              </w:rPr>
              <w:t>k)</w:t>
            </w:r>
          </w:p>
        </w:tc>
        <w:tc>
          <w:tcPr>
            <w:tcW w:w="883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371833" w:rsidRDefault="009B46AC">
            <w:pPr>
              <w:widowControl w:val="0"/>
              <w:spacing w:after="0" w:line="240" w:lineRule="auto"/>
              <w:rPr>
                <w:rFonts w:ascii="Times New Roman" w:hAnsi="Times New Roman" w:cs="Times New Roman"/>
                <w:sz w:val="20"/>
                <w:szCs w:val="20"/>
              </w:rPr>
            </w:pPr>
            <w:r>
              <w:rPr>
                <w:rFonts w:ascii="Times New Roman" w:hAnsi="Times New Roman" w:cs="Times New Roman"/>
                <w:i/>
                <w:sz w:val="20"/>
                <w:szCs w:val="20"/>
              </w:rPr>
              <w:t xml:space="preserve">Ovplyvňuje návrh špecifické vekové skupiny zamestnancov? Ak áno, aké? Akým spôsobom? </w:t>
            </w:r>
            <w:r>
              <w:rPr>
                <w:rFonts w:ascii="Times New Roman" w:hAnsi="Times New Roman" w:cs="Times New Roman"/>
                <w:b/>
                <w:i/>
                <w:sz w:val="20"/>
                <w:szCs w:val="20"/>
              </w:rPr>
              <w:t>Nie</w:t>
            </w:r>
          </w:p>
        </w:tc>
      </w:tr>
      <w:tr w:rsidR="00371833" w:rsidRPr="000F50F7">
        <w:trPr>
          <w:trHeight w:val="497"/>
          <w:jc w:val="center"/>
        </w:trPr>
        <w:tc>
          <w:tcPr>
            <w:tcW w:w="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1833" w:rsidRDefault="009B46AC">
            <w:pPr>
              <w:widowControl w:val="0"/>
              <w:spacing w:after="0" w:line="240" w:lineRule="auto"/>
              <w:rPr>
                <w:rFonts w:ascii="Times New Roman" w:hAnsi="Times New Roman" w:cs="Times New Roman"/>
                <w:i/>
                <w:sz w:val="18"/>
                <w:szCs w:val="18"/>
              </w:rPr>
            </w:pPr>
            <w:r>
              <w:rPr>
                <w:rFonts w:ascii="Times New Roman" w:hAnsi="Times New Roman" w:cs="Times New Roman"/>
                <w:i/>
                <w:sz w:val="18"/>
                <w:szCs w:val="18"/>
              </w:rPr>
              <w:t>l)</w:t>
            </w:r>
          </w:p>
        </w:tc>
        <w:tc>
          <w:tcPr>
            <w:tcW w:w="3335" w:type="dxa"/>
            <w:tcBorders>
              <w:top w:val="single" w:sz="4" w:space="0" w:color="000000"/>
              <w:left w:val="single" w:sz="4" w:space="0" w:color="000000"/>
              <w:bottom w:val="single" w:sz="4" w:space="0" w:color="000000"/>
              <w:right w:val="single" w:sz="4" w:space="0" w:color="000000"/>
            </w:tcBorders>
            <w:shd w:val="clear" w:color="auto" w:fill="FFFFFF"/>
          </w:tcPr>
          <w:p w:rsidR="00371833" w:rsidRDefault="009B46AC">
            <w:pPr>
              <w:widowControl w:val="0"/>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5502" w:type="dxa"/>
            <w:tcBorders>
              <w:top w:val="single" w:sz="4" w:space="0" w:color="000000"/>
              <w:left w:val="single" w:sz="4" w:space="0" w:color="000000"/>
              <w:bottom w:val="single" w:sz="4" w:space="0" w:color="000000"/>
              <w:right w:val="single" w:sz="4" w:space="0" w:color="000000"/>
            </w:tcBorders>
            <w:shd w:val="clear" w:color="auto" w:fill="FFFFFF"/>
          </w:tcPr>
          <w:p w:rsidR="00371833" w:rsidRDefault="00371833">
            <w:pPr>
              <w:widowControl w:val="0"/>
              <w:spacing w:after="0" w:line="240" w:lineRule="auto"/>
              <w:rPr>
                <w:rFonts w:ascii="Times New Roman" w:hAnsi="Times New Roman" w:cs="Times New Roman"/>
                <w:sz w:val="20"/>
                <w:szCs w:val="18"/>
              </w:rPr>
            </w:pPr>
          </w:p>
        </w:tc>
      </w:tr>
    </w:tbl>
    <w:p w:rsidR="00371833" w:rsidRDefault="00371833" w:rsidP="001201DF">
      <w:pPr>
        <w:spacing w:after="0" w:line="240" w:lineRule="auto"/>
        <w:jc w:val="center"/>
        <w:outlineLvl w:val="0"/>
      </w:pPr>
    </w:p>
    <w:sectPr w:rsidR="00371833">
      <w:headerReference w:type="default" r:id="rId14"/>
      <w:footerReference w:type="default" r:id="rId15"/>
      <w:footnotePr>
        <w:numFmt w:val="chicago"/>
      </w:footnotePr>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15F" w:rsidRDefault="003E715F">
      <w:pPr>
        <w:spacing w:after="0" w:line="240" w:lineRule="auto"/>
      </w:pPr>
      <w:r>
        <w:separator/>
      </w:r>
    </w:p>
  </w:endnote>
  <w:endnote w:type="continuationSeparator" w:id="0">
    <w:p w:rsidR="003E715F" w:rsidRDefault="003E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833" w:rsidRDefault="009B46AC">
    <w:pPr>
      <w:pStyle w:val="Pta"/>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833" w:rsidRDefault="009B46AC">
    <w:pPr>
      <w:pStyle w:val="Pta"/>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833" w:rsidRDefault="009B46AC">
    <w:pPr>
      <w:pStyle w:val="Pta"/>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833" w:rsidRDefault="009B46AC">
    <w:pPr>
      <w:pStyle w:val="Pta"/>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15F" w:rsidRDefault="003E715F">
      <w:pPr>
        <w:rPr>
          <w:sz w:val="12"/>
        </w:rPr>
      </w:pPr>
      <w:r>
        <w:separator/>
      </w:r>
    </w:p>
  </w:footnote>
  <w:footnote w:type="continuationSeparator" w:id="0">
    <w:p w:rsidR="003E715F" w:rsidRDefault="003E715F">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833" w:rsidRDefault="009B46AC">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833" w:rsidRDefault="009B46AC">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371833" w:rsidRDefault="0037183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833" w:rsidRDefault="009B46AC">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371833" w:rsidRDefault="00371833">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833" w:rsidRDefault="009B46AC">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371833" w:rsidRDefault="0037183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6B54"/>
    <w:multiLevelType w:val="multilevel"/>
    <w:tmpl w:val="9FDC4F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B1B42AC"/>
    <w:multiLevelType w:val="multilevel"/>
    <w:tmpl w:val="15D87220"/>
    <w:lvl w:ilvl="0">
      <w:start w:val="1"/>
      <w:numFmt w:val="bullet"/>
      <w:lvlText w:val="-"/>
      <w:lvlJc w:val="left"/>
      <w:pPr>
        <w:tabs>
          <w:tab w:val="num" w:pos="900"/>
        </w:tabs>
        <w:ind w:left="900" w:hanging="360"/>
      </w:pPr>
      <w:rPr>
        <w:rFonts w:ascii="Courier New" w:hAnsi="Courier New" w:cs="Courier New" w:hint="default"/>
      </w:rPr>
    </w:lvl>
    <w:lvl w:ilvl="1">
      <w:start w:val="1"/>
      <w:numFmt w:val="bullet"/>
      <w:lvlText w:val=""/>
      <w:lvlJc w:val="left"/>
      <w:pPr>
        <w:tabs>
          <w:tab w:val="num" w:pos="1620"/>
        </w:tabs>
        <w:ind w:left="1620" w:hanging="360"/>
      </w:pPr>
      <w:rPr>
        <w:rFonts w:ascii="Symbol" w:hAnsi="Symbol" w:cs="Symbol"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2" w15:restartNumberingAfterBreak="0">
    <w:nsid w:val="0E271CC2"/>
    <w:multiLevelType w:val="multilevel"/>
    <w:tmpl w:val="D38E942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F6306D1"/>
    <w:multiLevelType w:val="multilevel"/>
    <w:tmpl w:val="528AE4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0A76FB7"/>
    <w:multiLevelType w:val="multilevel"/>
    <w:tmpl w:val="42D2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5C336DE"/>
    <w:multiLevelType w:val="hybridMultilevel"/>
    <w:tmpl w:val="57629C08"/>
    <w:lvl w:ilvl="0" w:tplc="041B0017">
      <w:start w:val="1"/>
      <w:numFmt w:val="lowerLetter"/>
      <w:lvlText w:val="%1)"/>
      <w:lvlJc w:val="left"/>
      <w:pPr>
        <w:ind w:left="720" w:hanging="360"/>
      </w:p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7E800E9"/>
    <w:multiLevelType w:val="multilevel"/>
    <w:tmpl w:val="130E83B8"/>
    <w:lvl w:ilvl="0">
      <w:start w:val="1"/>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94B3830"/>
    <w:multiLevelType w:val="multilevel"/>
    <w:tmpl w:val="AA7E4C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CC854BF"/>
    <w:multiLevelType w:val="multilevel"/>
    <w:tmpl w:val="D2B2B67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E5D7E19"/>
    <w:multiLevelType w:val="multilevel"/>
    <w:tmpl w:val="9F667550"/>
    <w:lvl w:ilvl="0">
      <w:start w:val="4"/>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52085368"/>
    <w:multiLevelType w:val="multilevel"/>
    <w:tmpl w:val="F522CC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F260BE9"/>
    <w:multiLevelType w:val="multilevel"/>
    <w:tmpl w:val="2F16E6A0"/>
    <w:lvl w:ilvl="0">
      <w:start w:val="1"/>
      <w:numFmt w:val="bullet"/>
      <w:lvlText w:val="-"/>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6C846E9"/>
    <w:multiLevelType w:val="multilevel"/>
    <w:tmpl w:val="21D89E7E"/>
    <w:lvl w:ilvl="0">
      <w:start w:val="1"/>
      <w:numFmt w:val="lowerLetter"/>
      <w:lvlText w:val="%1)"/>
      <w:lvlJc w:val="left"/>
      <w:pPr>
        <w:tabs>
          <w:tab w:val="num" w:pos="0"/>
        </w:tabs>
        <w:ind w:left="720" w:hanging="360"/>
      </w:pPr>
      <w:rPr>
        <w:rFonts w:ascii="Times New Roman" w:hAnsi="Times New Roman" w:cs="Times New Roman"/>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9640193"/>
    <w:multiLevelType w:val="multilevel"/>
    <w:tmpl w:val="3DE6ECE0"/>
    <w:lvl w:ilvl="0">
      <w:start w:val="1"/>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0CE6638"/>
    <w:multiLevelType w:val="multilevel"/>
    <w:tmpl w:val="8B58250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 w15:restartNumberingAfterBreak="0">
    <w:nsid w:val="778339AB"/>
    <w:multiLevelType w:val="multilevel"/>
    <w:tmpl w:val="22F8E968"/>
    <w:lvl w:ilvl="0">
      <w:start w:val="4"/>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7C0D538D"/>
    <w:multiLevelType w:val="multilevel"/>
    <w:tmpl w:val="FF0E8392"/>
    <w:lvl w:ilvl="0">
      <w:start w:val="4"/>
      <w:numFmt w:val="bullet"/>
      <w:lvlText w:val="-"/>
      <w:lvlJc w:val="left"/>
      <w:pPr>
        <w:tabs>
          <w:tab w:val="num" w:pos="0"/>
        </w:tabs>
        <w:ind w:left="170" w:hanging="17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10"/>
  </w:num>
  <w:num w:numId="2">
    <w:abstractNumId w:val="13"/>
  </w:num>
  <w:num w:numId="3">
    <w:abstractNumId w:val="1"/>
  </w:num>
  <w:num w:numId="4">
    <w:abstractNumId w:val="11"/>
  </w:num>
  <w:num w:numId="5">
    <w:abstractNumId w:val="2"/>
  </w:num>
  <w:num w:numId="6">
    <w:abstractNumId w:val="7"/>
  </w:num>
  <w:num w:numId="7">
    <w:abstractNumId w:val="8"/>
  </w:num>
  <w:num w:numId="8">
    <w:abstractNumId w:val="6"/>
  </w:num>
  <w:num w:numId="9">
    <w:abstractNumId w:val="9"/>
  </w:num>
  <w:num w:numId="10">
    <w:abstractNumId w:val="15"/>
  </w:num>
  <w:num w:numId="11">
    <w:abstractNumId w:val="16"/>
  </w:num>
  <w:num w:numId="12">
    <w:abstractNumId w:val="3"/>
  </w:num>
  <w:num w:numId="13">
    <w:abstractNumId w:val="0"/>
  </w:num>
  <w:num w:numId="14">
    <w:abstractNumId w:val="12"/>
  </w:num>
  <w:num w:numId="15">
    <w:abstractNumId w:val="14"/>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33"/>
    <w:rsid w:val="00082FC4"/>
    <w:rsid w:val="000B543B"/>
    <w:rsid w:val="000F50F7"/>
    <w:rsid w:val="001201DF"/>
    <w:rsid w:val="001464D4"/>
    <w:rsid w:val="001853D1"/>
    <w:rsid w:val="001E5B10"/>
    <w:rsid w:val="001E5D46"/>
    <w:rsid w:val="00234703"/>
    <w:rsid w:val="00271E5C"/>
    <w:rsid w:val="00276B2C"/>
    <w:rsid w:val="00284C87"/>
    <w:rsid w:val="00327D6C"/>
    <w:rsid w:val="0037158D"/>
    <w:rsid w:val="00371833"/>
    <w:rsid w:val="003A5B22"/>
    <w:rsid w:val="003E0172"/>
    <w:rsid w:val="003E4BAA"/>
    <w:rsid w:val="003E55F2"/>
    <w:rsid w:val="003E715F"/>
    <w:rsid w:val="003F4389"/>
    <w:rsid w:val="0043554D"/>
    <w:rsid w:val="00436398"/>
    <w:rsid w:val="004437E2"/>
    <w:rsid w:val="0045021D"/>
    <w:rsid w:val="004D6E06"/>
    <w:rsid w:val="00534A7C"/>
    <w:rsid w:val="00537768"/>
    <w:rsid w:val="00537AB9"/>
    <w:rsid w:val="00615950"/>
    <w:rsid w:val="0063274D"/>
    <w:rsid w:val="00660FA3"/>
    <w:rsid w:val="006674A7"/>
    <w:rsid w:val="006F7741"/>
    <w:rsid w:val="00704D9B"/>
    <w:rsid w:val="0072007C"/>
    <w:rsid w:val="00740586"/>
    <w:rsid w:val="007A2FCF"/>
    <w:rsid w:val="007B4500"/>
    <w:rsid w:val="009011B0"/>
    <w:rsid w:val="00933F6F"/>
    <w:rsid w:val="009633C7"/>
    <w:rsid w:val="0098599E"/>
    <w:rsid w:val="009B46AC"/>
    <w:rsid w:val="009D4A8D"/>
    <w:rsid w:val="00A60284"/>
    <w:rsid w:val="00A70FCB"/>
    <w:rsid w:val="00AC7AA9"/>
    <w:rsid w:val="00AF200E"/>
    <w:rsid w:val="00B24900"/>
    <w:rsid w:val="00B33D18"/>
    <w:rsid w:val="00B37104"/>
    <w:rsid w:val="00BA40F8"/>
    <w:rsid w:val="00C0615C"/>
    <w:rsid w:val="00C44F2D"/>
    <w:rsid w:val="00C821FB"/>
    <w:rsid w:val="00C84E73"/>
    <w:rsid w:val="00D07C9B"/>
    <w:rsid w:val="00D353F8"/>
    <w:rsid w:val="00D65B45"/>
    <w:rsid w:val="00D92455"/>
    <w:rsid w:val="00DB752E"/>
    <w:rsid w:val="00DD2411"/>
    <w:rsid w:val="00DE667A"/>
    <w:rsid w:val="00E30B17"/>
    <w:rsid w:val="00E84071"/>
    <w:rsid w:val="00E93758"/>
    <w:rsid w:val="00F25C8F"/>
    <w:rsid w:val="00F7190C"/>
    <w:rsid w:val="00FC5D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CD2D"/>
  <w15:docId w15:val="{E9B0BEE6-9901-40CA-A891-94DFCD45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uppressAutoHyphens/>
      <w:spacing w:after="160"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poznmkypodiarouChar">
    <w:name w:val="Text poznámky pod čiarou Char"/>
    <w:link w:val="Textpoznmkypodiarou"/>
    <w:uiPriority w:val="99"/>
    <w:semiHidden/>
    <w:qFormat/>
    <w:rsid w:val="002644DE"/>
    <w:rPr>
      <w:sz w:val="20"/>
      <w:szCs w:val="20"/>
    </w:rPr>
  </w:style>
  <w:style w:type="character" w:customStyle="1" w:styleId="PtaChar">
    <w:name w:val="Päta Char"/>
    <w:basedOn w:val="Predvolenpsmoodseku"/>
    <w:link w:val="Pta"/>
    <w:uiPriority w:val="99"/>
    <w:qFormat/>
    <w:rsid w:val="002644DE"/>
  </w:style>
  <w:style w:type="character" w:customStyle="1" w:styleId="FootnoteCharacters">
    <w:name w:val="Footnote Characters"/>
    <w:semiHidden/>
    <w:unhideWhenUsed/>
    <w:qFormat/>
    <w:rsid w:val="002644DE"/>
    <w:rPr>
      <w:vertAlign w:val="superscript"/>
    </w:rPr>
  </w:style>
  <w:style w:type="character" w:customStyle="1" w:styleId="FootnoteAnchor">
    <w:name w:val="Footnote Anchor"/>
    <w:rPr>
      <w:vertAlign w:val="superscript"/>
    </w:rPr>
  </w:style>
  <w:style w:type="character" w:customStyle="1" w:styleId="HlavikaChar">
    <w:name w:val="Hlavička Char"/>
    <w:basedOn w:val="Predvolenpsmoodseku"/>
    <w:link w:val="Hlavika"/>
    <w:uiPriority w:val="99"/>
    <w:qFormat/>
    <w:rsid w:val="0095188C"/>
  </w:style>
  <w:style w:type="character" w:styleId="Hypertextovprepojenie">
    <w:name w:val="Hyperlink"/>
    <w:rPr>
      <w:color w:val="000080"/>
      <w:u w:val="single"/>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ny"/>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y"/>
    <w:pPr>
      <w:spacing w:after="140" w:line="276" w:lineRule="auto"/>
    </w:pPr>
  </w:style>
  <w:style w:type="paragraph" w:styleId="Zoznam">
    <w:name w:val="List"/>
    <w:basedOn w:val="Zkladntext"/>
    <w:rPr>
      <w:rFonts w:cs="Arial Unicode MS"/>
    </w:rPr>
  </w:style>
  <w:style w:type="paragraph" w:styleId="Popis">
    <w:name w:val="caption"/>
    <w:basedOn w:val="Normlny"/>
    <w:qFormat/>
    <w:pPr>
      <w:suppressLineNumbers/>
      <w:spacing w:before="120" w:after="120"/>
    </w:pPr>
    <w:rPr>
      <w:rFonts w:cs="Arial Unicode MS"/>
      <w:i/>
      <w:iCs/>
      <w:sz w:val="24"/>
      <w:szCs w:val="24"/>
    </w:rPr>
  </w:style>
  <w:style w:type="paragraph" w:customStyle="1" w:styleId="Index">
    <w:name w:val="Index"/>
    <w:basedOn w:val="Normlny"/>
    <w:qFormat/>
    <w:pPr>
      <w:suppressLineNumbers/>
    </w:pPr>
    <w:rPr>
      <w:rFonts w:cs="Arial Unicode MS"/>
    </w:rPr>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paragraph" w:customStyle="1" w:styleId="HeaderandFooter">
    <w:name w:val="Header and Footer"/>
    <w:basedOn w:val="Normlny"/>
    <w:qFormat/>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paragraph" w:styleId="Normlnywebov">
    <w:name w:val="Normal (Web)"/>
    <w:basedOn w:val="Normlny"/>
    <w:uiPriority w:val="99"/>
    <w:unhideWhenUsed/>
    <w:qFormat/>
    <w:rsid w:val="00C45C15"/>
    <w:pPr>
      <w:spacing w:beforeAutospacing="1"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7826FC"/>
    <w:pPr>
      <w:ind w:left="720"/>
      <w:contextualSpacing/>
    </w:pPr>
  </w:style>
  <w:style w:type="character" w:styleId="Odkaznapoznmkupodiarou">
    <w:name w:val="footnote reference"/>
    <w:basedOn w:val="Predvolenpsmoodseku"/>
    <w:uiPriority w:val="99"/>
    <w:unhideWhenUsed/>
    <w:rsid w:val="00DE66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analyza_vplyvov_socialne_prostredie"/>
    <f:field ref="objsubject" par="" edit="true" text=""/>
    <f:field ref="objcreatedby" par="" text="Kušnír, Jaroslav"/>
    <f:field ref="objcreatedat" par="" text="14.2.2023 16:27:56"/>
    <f:field ref="objchangedby" par="" text="Administrator, System"/>
    <f:field ref="objmodifiedat" par="" text="14.2.2023 16:27:5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2148</Words>
  <Characters>12244</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14364</CharactersWithSpaces>
  <SharedDoc>false</SharedDoc>
  <HLinks>
    <vt:vector size="6" baseType="variant">
      <vt:variant>
        <vt:i4>131093</vt:i4>
      </vt:variant>
      <vt:variant>
        <vt:i4>0</vt:i4>
      </vt:variant>
      <vt:variant>
        <vt:i4>0</vt:i4>
      </vt:variant>
      <vt:variant>
        <vt:i4>5</vt:i4>
      </vt:variant>
      <vt:variant>
        <vt:lpwstr>http://portal.statistics.sk/showdoc.do?docid=1924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Lapčák Miloslav</cp:lastModifiedBy>
  <cp:revision>14</cp:revision>
  <dcterms:created xsi:type="dcterms:W3CDTF">2023-02-13T13:00:00Z</dcterms:created>
  <dcterms:modified xsi:type="dcterms:W3CDTF">2023-03-29T11:34:00Z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Ministerstvo hospodárstva Slovenskej republiky</vt:lpwstr>
  </property>
  <property fmtid="{D5CDD505-2E9C-101B-9397-08002B2CF9AE}" pid="4" name="DocSecurity">
    <vt:i4>0</vt:i4>
  </property>
  <property fmtid="{D5CDD505-2E9C-101B-9397-08002B2CF9AE}" pid="5" name="FSC#COOSYSTEM@1.1:Container">
    <vt:lpwstr>COO.2145.1000.3.5507026</vt:lpwstr>
  </property>
  <property fmtid="{D5CDD505-2E9C-101B-9397-08002B2CF9AE}" pid="6" name="FSC#FSCFOLIO@1.1001:docpropproject">
    <vt:lpwstr/>
  </property>
  <property fmtid="{D5CDD505-2E9C-101B-9397-08002B2CF9AE}" pid="7" name="FSC#SKEDITIONSLOVLEX@103.510:AttrDateDocPropUkonceniePKK">
    <vt:lpwstr/>
  </property>
  <property fmtid="{D5CDD505-2E9C-101B-9397-08002B2CF9AE}" pid="8" name="FSC#SKEDITIONSLOVLEX@103.510:AttrDateDocPropZaciatokPKK">
    <vt:lpwstr/>
  </property>
  <property fmtid="{D5CDD505-2E9C-101B-9397-08002B2CF9AE}" pid="9" name="FSC#SKEDITIONSLOVLEX@103.510:AttrStrDocPropVplyvNaInformatizaciu">
    <vt:lpwstr/>
  </property>
  <property fmtid="{D5CDD505-2E9C-101B-9397-08002B2CF9AE}" pid="10" name="FSC#SKEDITIONSLOVLEX@103.510:AttrStrDocPropVplyvNaZivotProstr">
    <vt:lpwstr/>
  </property>
  <property fmtid="{D5CDD505-2E9C-101B-9397-08002B2CF9AE}" pid="11" name="FSC#SKEDITIONSLOVLEX@103.510:AttrStrDocPropVplyvPodnikatelskeProstr">
    <vt:lpwstr/>
  </property>
  <property fmtid="{D5CDD505-2E9C-101B-9397-08002B2CF9AE}" pid="12" name="FSC#SKEDITIONSLOVLEX@103.510:AttrStrDocPropVplyvRozpocetVS">
    <vt:lpwstr/>
  </property>
  <property fmtid="{D5CDD505-2E9C-101B-9397-08002B2CF9AE}" pid="13" name="FSC#SKEDITIONSLOVLEX@103.510:AttrStrDocPropVplyvSocialny">
    <vt:lpwstr/>
  </property>
  <property fmtid="{D5CDD505-2E9C-101B-9397-08002B2CF9AE}" pid="14" name="FSC#SKEDITIONSLOVLEX@103.510:AttrStrListDocPropAltRiesenia">
    <vt:lpwstr/>
  </property>
  <property fmtid="{D5CDD505-2E9C-101B-9397-08002B2CF9AE}" pid="15" name="FSC#SKEDITIONSLOVLEX@103.510:AttrStrListDocPropDopadyPrijatiaZmluvy">
    <vt:lpwstr/>
  </property>
  <property fmtid="{D5CDD505-2E9C-101B-9397-08002B2CF9AE}" pid="16" name="FSC#SKEDITIONSLOVLEX@103.510:AttrStrListDocPropGestorSpolupRezorty">
    <vt:lpwstr/>
  </property>
  <property fmtid="{D5CDD505-2E9C-101B-9397-08002B2CF9AE}" pid="17" name="FSC#SKEDITIONSLOVLEX@103.510:AttrStrListDocPropInfoUzPreberanePP">
    <vt:lpwstr>Smernica Európskeho parlamentu a Rady 2011/93/EÚ bola prebratá do_x000d_
- zákona č. 578/2004 Z. z. o poskytovateľoch zdravotnej starostlivosti, zdravotníckych pracovníkoch, stavovských organizáciách v zdravotníctve a o zmene a doplnení niektorých zákonov v zne</vt:lpwstr>
  </property>
  <property fmtid="{D5CDD505-2E9C-101B-9397-08002B2CF9AE}" pid="18" name="FSC#SKEDITIONSLOVLEX@103.510:AttrStrListDocPropInfoZaciatokKonania">
    <vt:lpwstr>Ku dňu predloženia návrhu zákona v oblasti jeho právnej úpravy_x000d_
-	nebolo začaté konanie v rámci „EÚ Pilot“_x000d_
-	nebol začatý postup Európskej komisie podľa čl. 258 a 260 Zmluvy o fungovaní Európskej únie v jej platnom znení_x000d_
-	nebolo začaté konanie Súdneho </vt:lpwstr>
  </property>
  <property fmtid="{D5CDD505-2E9C-101B-9397-08002B2CF9AE}" pid="19" name="FSC#SKEDITIONSLOVLEX@103.510:AttrStrListDocPropKategoriaZmluvy74">
    <vt:lpwstr/>
  </property>
  <property fmtid="{D5CDD505-2E9C-101B-9397-08002B2CF9AE}" pid="20" name="FSC#SKEDITIONSLOVLEX@103.510:AttrStrListDocPropKategoriaZmluvy75">
    <vt:lpwstr/>
  </property>
  <property fmtid="{D5CDD505-2E9C-101B-9397-08002B2CF9AE}" pid="21" name="FSC#SKEDITIONSLOVLEX@103.510:AttrStrListDocPropLehotaNaPredlozenie">
    <vt:lpwstr/>
  </property>
  <property fmtid="{D5CDD505-2E9C-101B-9397-08002B2CF9AE}" pid="22" name="FSC#SKEDITIONSLOVLEX@103.510:AttrStrListDocPropLehotaPrebratieSmernice">
    <vt:lpwstr>bezpredmetné</vt:lpwstr>
  </property>
  <property fmtid="{D5CDD505-2E9C-101B-9397-08002B2CF9AE}" pid="23" name="FSC#SKEDITIONSLOVLEX@103.510:AttrStrListDocPropNazovPredpisuEU">
    <vt:lpwstr>bezpredmetné</vt:lpwstr>
  </property>
  <property fmtid="{D5CDD505-2E9C-101B-9397-08002B2CF9AE}" pid="24" name="FSC#SKEDITIONSLOVLEX@103.510:AttrStrListDocPropPoznamkaVplyv">
    <vt:lpwstr/>
  </property>
  <property fmtid="{D5CDD505-2E9C-101B-9397-08002B2CF9AE}" pid="25" name="FSC#SKEDITIONSLOVLEX@103.510:AttrStrListDocPropPrimarnePravoEU">
    <vt:lpwstr>bezpredmetné</vt:lpwstr>
  </property>
  <property fmtid="{D5CDD505-2E9C-101B-9397-08002B2CF9AE}" pid="26" name="FSC#SKEDITIONSLOVLEX@103.510:AttrStrListDocPropProblematikaPPa">
    <vt:lpwstr>je upravený v práve Európskej únie</vt:lpwstr>
  </property>
  <property fmtid="{D5CDD505-2E9C-101B-9397-08002B2CF9AE}" pid="27" name="FSC#SKEDITIONSLOVLEX@103.510:AttrStrListDocPropProblematikaPPb">
    <vt:lpwstr/>
  </property>
  <property fmtid="{D5CDD505-2E9C-101B-9397-08002B2CF9AE}" pid="28" name="FSC#SKEDITIONSLOVLEX@103.510:AttrStrListDocPropSekundarneLegPravoDO">
    <vt:lpwstr/>
  </property>
  <property fmtid="{D5CDD505-2E9C-101B-9397-08002B2CF9AE}" pid="29" name="FSC#SKEDITIONSLOVLEX@103.510:AttrStrListDocPropSekundarneLegPravoPO">
    <vt:lpwstr>Smernica Európskeho parlamentu a Rady 2011/93/EÚ z 13. decembra 2011 o boji proti sexuálnemu zneužívaniu a sexuálnemu vykorisťovaniu detí a proti detskej pornografii, ktorou sa nahrádza rámcové rozhodnutie Rady 2004/68/SVV (Ú. v. EÚ L 335, 17. 12. 2011); </vt:lpwstr>
  </property>
  <property fmtid="{D5CDD505-2E9C-101B-9397-08002B2CF9AE}" pid="30" name="FSC#SKEDITIONSLOVLEX@103.510:AttrStrListDocPropSekundarneNelegPravoPO">
    <vt:lpwstr/>
  </property>
  <property fmtid="{D5CDD505-2E9C-101B-9397-08002B2CF9AE}" pid="31" name="FSC#SKEDITIONSLOVLEX@103.510:AttrStrListDocPropStanoviskoGest">
    <vt:lpwstr/>
  </property>
  <property fmtid="{D5CDD505-2E9C-101B-9397-08002B2CF9AE}" pid="32" name="FSC#SKEDITIONSLOVLEX@103.510:AttrStrListDocPropStupenZlucitelnostiPP">
    <vt:lpwstr>úplne</vt:lpwstr>
  </property>
  <property fmtid="{D5CDD505-2E9C-101B-9397-08002B2CF9AE}" pid="33" name="FSC#SKEDITIONSLOVLEX@103.510:AttrStrListDocPropTextKomunike">
    <vt:lpwstr/>
  </property>
  <property fmtid="{D5CDD505-2E9C-101B-9397-08002B2CF9AE}" pid="34" name="FSC#SKEDITIONSLOVLEX@103.510:AttrStrListDocPropTextPredklSpravy">
    <vt:lpwstr/>
  </property>
  <property fmtid="{D5CDD505-2E9C-101B-9397-08002B2CF9AE}" pid="35" name="FSC#SKEDITIONSLOVLEX@103.510:AttrStrListDocPropTextVseobPrilohy">
    <vt:lpwstr/>
  </property>
  <property fmtid="{D5CDD505-2E9C-101B-9397-08002B2CF9AE}" pid="36" name="FSC#SKEDITIONSLOVLEX@103.510:AttrStrListDocPropUcelPredmetZmluvy">
    <vt:lpwstr/>
  </property>
  <property fmtid="{D5CDD505-2E9C-101B-9397-08002B2CF9AE}" pid="37" name="FSC#SKEDITIONSLOVLEX@103.510:AttrStrListDocPropUpravaPravFOPRO">
    <vt:lpwstr/>
  </property>
  <property fmtid="{D5CDD505-2E9C-101B-9397-08002B2CF9AE}" pid="38" name="FSC#SKEDITIONSLOVLEX@103.510:AttrStrListDocPropUpravaPredmetuZmluvy">
    <vt:lpwstr/>
  </property>
  <property fmtid="{D5CDD505-2E9C-101B-9397-08002B2CF9AE}" pid="39" name="FSC#SKEDITIONSLOVLEX@103.510:AttrStrListDocPropUznesenieBODA1">
    <vt:lpwstr/>
  </property>
  <property fmtid="{D5CDD505-2E9C-101B-9397-08002B2CF9AE}" pid="40" name="FSC#SKEDITIONSLOVLEX@103.510:AttrStrListDocPropUznesenieBODA3">
    <vt:lpwstr/>
  </property>
  <property fmtid="{D5CDD505-2E9C-101B-9397-08002B2CF9AE}" pid="41" name="FSC#SKEDITIONSLOVLEX@103.510:AttrStrListDocPropUznesenieBODA4">
    <vt:lpwstr/>
  </property>
  <property fmtid="{D5CDD505-2E9C-101B-9397-08002B2CF9AE}" pid="42" name="FSC#SKEDITIONSLOVLEX@103.510:AttrStrListDocPropUznesenieBODB1">
    <vt:lpwstr/>
  </property>
  <property fmtid="{D5CDD505-2E9C-101B-9397-08002B2CF9AE}" pid="43" name="FSC#SKEDITIONSLOVLEX@103.510:AttrStrListDocPropUznesenieBODB2">
    <vt:lpwstr/>
  </property>
  <property fmtid="{D5CDD505-2E9C-101B-9397-08002B2CF9AE}" pid="44" name="FSC#SKEDITIONSLOVLEX@103.510:AttrStrListDocPropUznesenieBODB3">
    <vt:lpwstr/>
  </property>
  <property fmtid="{D5CDD505-2E9C-101B-9397-08002B2CF9AE}" pid="45" name="FSC#SKEDITIONSLOVLEX@103.510:AttrStrListDocPropUznesenieBODB4">
    <vt:lpwstr/>
  </property>
  <property fmtid="{D5CDD505-2E9C-101B-9397-08002B2CF9AE}" pid="46" name="FSC#SKEDITIONSLOVLEX@103.510:AttrStrListDocPropUznesenieBODC1">
    <vt:lpwstr/>
  </property>
  <property fmtid="{D5CDD505-2E9C-101B-9397-08002B2CF9AE}" pid="47" name="FSC#SKEDITIONSLOVLEX@103.510:AttrStrListDocPropUznesenieBODC2">
    <vt:lpwstr/>
  </property>
  <property fmtid="{D5CDD505-2E9C-101B-9397-08002B2CF9AE}" pid="48" name="FSC#SKEDITIONSLOVLEX@103.510:AttrStrListDocPropUznesenieBODC3">
    <vt:lpwstr/>
  </property>
  <property fmtid="{D5CDD505-2E9C-101B-9397-08002B2CF9AE}" pid="49" name="FSC#SKEDITIONSLOVLEX@103.510:AttrStrListDocPropUznesenieBODC4">
    <vt:lpwstr/>
  </property>
  <property fmtid="{D5CDD505-2E9C-101B-9397-08002B2CF9AE}" pid="50" name="FSC#SKEDITIONSLOVLEX@103.510:AttrStrListDocPropUznesenieBODD1">
    <vt:lpwstr/>
  </property>
  <property fmtid="{D5CDD505-2E9C-101B-9397-08002B2CF9AE}" pid="51" name="FSC#SKEDITIONSLOVLEX@103.510:AttrStrListDocPropUznesenieBODD2">
    <vt:lpwstr/>
  </property>
  <property fmtid="{D5CDD505-2E9C-101B-9397-08002B2CF9AE}" pid="52" name="FSC#SKEDITIONSLOVLEX@103.510:AttrStrListDocPropUznesenieBODD3">
    <vt:lpwstr/>
  </property>
  <property fmtid="{D5CDD505-2E9C-101B-9397-08002B2CF9AE}" pid="53" name="FSC#SKEDITIONSLOVLEX@103.510:AttrStrListDocPropUznesenieBODD4">
    <vt:lpwstr/>
  </property>
  <property fmtid="{D5CDD505-2E9C-101B-9397-08002B2CF9AE}" pid="54" name="FSC#SKEDITIONSLOVLEX@103.510:AttrStrListDocPropUznesenieCastA">
    <vt:lpwstr/>
  </property>
  <property fmtid="{D5CDD505-2E9C-101B-9397-08002B2CF9AE}" pid="55" name="FSC#SKEDITIONSLOVLEX@103.510:AttrStrListDocPropUznesenieCastB">
    <vt:lpwstr/>
  </property>
  <property fmtid="{D5CDD505-2E9C-101B-9397-08002B2CF9AE}" pid="56" name="FSC#SKEDITIONSLOVLEX@103.510:AttrStrListDocPropUznesenieCastC">
    <vt:lpwstr/>
  </property>
  <property fmtid="{D5CDD505-2E9C-101B-9397-08002B2CF9AE}" pid="57" name="FSC#SKEDITIONSLOVLEX@103.510:AttrStrListDocPropUznesenieCastD">
    <vt:lpwstr/>
  </property>
  <property fmtid="{D5CDD505-2E9C-101B-9397-08002B2CF9AE}" pid="58" name="FSC#SKEDITIONSLOVLEX@103.510:AttrStrListDocPropUznesenieNaVedomie">
    <vt:lpwstr>predseda Národnej rady Slovenskej republiky</vt:lpwstr>
  </property>
  <property fmtid="{D5CDD505-2E9C-101B-9397-08002B2CF9AE}" pid="59" name="FSC#SKEDITIONSLOVLEX@103.510:AttrStrListDocPropUznesenieTerminA1">
    <vt:lpwstr/>
  </property>
  <property fmtid="{D5CDD505-2E9C-101B-9397-08002B2CF9AE}" pid="60" name="FSC#SKEDITIONSLOVLEX@103.510:AttrStrListDocPropUznesenieTerminA2">
    <vt:lpwstr/>
  </property>
  <property fmtid="{D5CDD505-2E9C-101B-9397-08002B2CF9AE}" pid="61" name="FSC#SKEDITIONSLOVLEX@103.510:AttrStrListDocPropUznesenieTerminA3">
    <vt:lpwstr/>
  </property>
  <property fmtid="{D5CDD505-2E9C-101B-9397-08002B2CF9AE}" pid="62" name="FSC#SKEDITIONSLOVLEX@103.510:AttrStrListDocPropUznesenieTerminA4">
    <vt:lpwstr/>
  </property>
  <property fmtid="{D5CDD505-2E9C-101B-9397-08002B2CF9AE}" pid="63" name="FSC#SKEDITIONSLOVLEX@103.510:AttrStrListDocPropUznesenieTerminB1">
    <vt:lpwstr/>
  </property>
  <property fmtid="{D5CDD505-2E9C-101B-9397-08002B2CF9AE}" pid="64" name="FSC#SKEDITIONSLOVLEX@103.510:AttrStrListDocPropUznesenieTerminB2">
    <vt:lpwstr/>
  </property>
  <property fmtid="{D5CDD505-2E9C-101B-9397-08002B2CF9AE}" pid="65" name="FSC#SKEDITIONSLOVLEX@103.510:AttrStrListDocPropUznesenieTerminB3">
    <vt:lpwstr/>
  </property>
  <property fmtid="{D5CDD505-2E9C-101B-9397-08002B2CF9AE}" pid="66" name="FSC#SKEDITIONSLOVLEX@103.510:AttrStrListDocPropUznesenieTerminB4">
    <vt:lpwstr/>
  </property>
  <property fmtid="{D5CDD505-2E9C-101B-9397-08002B2CF9AE}" pid="67" name="FSC#SKEDITIONSLOVLEX@103.510:AttrStrListDocPropUznesenieTerminC1">
    <vt:lpwstr/>
  </property>
  <property fmtid="{D5CDD505-2E9C-101B-9397-08002B2CF9AE}" pid="68" name="FSC#SKEDITIONSLOVLEX@103.510:AttrStrListDocPropUznesenieTerminC2">
    <vt:lpwstr/>
  </property>
  <property fmtid="{D5CDD505-2E9C-101B-9397-08002B2CF9AE}" pid="69" name="FSC#SKEDITIONSLOVLEX@103.510:AttrStrListDocPropUznesenieTerminC3">
    <vt:lpwstr/>
  </property>
  <property fmtid="{D5CDD505-2E9C-101B-9397-08002B2CF9AE}" pid="70" name="FSC#SKEDITIONSLOVLEX@103.510:AttrStrListDocPropUznesenieTerminC4">
    <vt:lpwstr/>
  </property>
  <property fmtid="{D5CDD505-2E9C-101B-9397-08002B2CF9AE}" pid="71" name="FSC#SKEDITIONSLOVLEX@103.510:AttrStrListDocPropUznesenieTerminD1">
    <vt:lpwstr/>
  </property>
  <property fmtid="{D5CDD505-2E9C-101B-9397-08002B2CF9AE}" pid="72" name="FSC#SKEDITIONSLOVLEX@103.510:AttrStrListDocPropUznesenieTerminD2">
    <vt:lpwstr/>
  </property>
  <property fmtid="{D5CDD505-2E9C-101B-9397-08002B2CF9AE}" pid="73" name="FSC#SKEDITIONSLOVLEX@103.510:AttrStrListDocPropUznesenieTerminD3">
    <vt:lpwstr/>
  </property>
  <property fmtid="{D5CDD505-2E9C-101B-9397-08002B2CF9AE}" pid="74" name="FSC#SKEDITIONSLOVLEX@103.510:AttrStrListDocPropUznesenieTerminD4">
    <vt:lpwstr/>
  </property>
  <property fmtid="{D5CDD505-2E9C-101B-9397-08002B2CF9AE}" pid="75" name="FSC#SKEDITIONSLOVLEX@103.510:AttrStrListDocPropUznesenieTextA1">
    <vt:lpwstr/>
  </property>
  <property fmtid="{D5CDD505-2E9C-101B-9397-08002B2CF9AE}" pid="76" name="FSC#SKEDITIONSLOVLEX@103.510:AttrStrListDocPropUznesenieTextA2">
    <vt:lpwstr/>
  </property>
  <property fmtid="{D5CDD505-2E9C-101B-9397-08002B2CF9AE}" pid="77" name="FSC#SKEDITIONSLOVLEX@103.510:AttrStrListDocPropUznesenieTextA3">
    <vt:lpwstr/>
  </property>
  <property fmtid="{D5CDD505-2E9C-101B-9397-08002B2CF9AE}" pid="78" name="FSC#SKEDITIONSLOVLEX@103.510:AttrStrListDocPropUznesenieTextA4">
    <vt:lpwstr/>
  </property>
  <property fmtid="{D5CDD505-2E9C-101B-9397-08002B2CF9AE}" pid="79" name="FSC#SKEDITIONSLOVLEX@103.510:AttrStrListDocPropUznesenieTextB1">
    <vt:lpwstr/>
  </property>
  <property fmtid="{D5CDD505-2E9C-101B-9397-08002B2CF9AE}" pid="80" name="FSC#SKEDITIONSLOVLEX@103.510:AttrStrListDocPropUznesenieTextB2">
    <vt:lpwstr/>
  </property>
  <property fmtid="{D5CDD505-2E9C-101B-9397-08002B2CF9AE}" pid="81" name="FSC#SKEDITIONSLOVLEX@103.510:AttrStrListDocPropUznesenieTextB3">
    <vt:lpwstr/>
  </property>
  <property fmtid="{D5CDD505-2E9C-101B-9397-08002B2CF9AE}" pid="82" name="FSC#SKEDITIONSLOVLEX@103.510:AttrStrListDocPropUznesenieTextB4">
    <vt:lpwstr/>
  </property>
  <property fmtid="{D5CDD505-2E9C-101B-9397-08002B2CF9AE}" pid="83" name="FSC#SKEDITIONSLOVLEX@103.510:AttrStrListDocPropUznesenieTextC1">
    <vt:lpwstr/>
  </property>
  <property fmtid="{D5CDD505-2E9C-101B-9397-08002B2CF9AE}" pid="84" name="FSC#SKEDITIONSLOVLEX@103.510:AttrStrListDocPropUznesenieTextC2">
    <vt:lpwstr/>
  </property>
  <property fmtid="{D5CDD505-2E9C-101B-9397-08002B2CF9AE}" pid="85" name="FSC#SKEDITIONSLOVLEX@103.510:AttrStrListDocPropUznesenieTextC3">
    <vt:lpwstr/>
  </property>
  <property fmtid="{D5CDD505-2E9C-101B-9397-08002B2CF9AE}" pid="86" name="FSC#SKEDITIONSLOVLEX@103.510:AttrStrListDocPropUznesenieTextC4">
    <vt:lpwstr/>
  </property>
  <property fmtid="{D5CDD505-2E9C-101B-9397-08002B2CF9AE}" pid="87" name="FSC#SKEDITIONSLOVLEX@103.510:AttrStrListDocPropUznesenieTextD1">
    <vt:lpwstr/>
  </property>
  <property fmtid="{D5CDD505-2E9C-101B-9397-08002B2CF9AE}" pid="88" name="FSC#SKEDITIONSLOVLEX@103.510:AttrStrListDocPropUznesenieTextD2">
    <vt:lpwstr/>
  </property>
  <property fmtid="{D5CDD505-2E9C-101B-9397-08002B2CF9AE}" pid="89" name="FSC#SKEDITIONSLOVLEX@103.510:AttrStrListDocPropUznesenieTextD3">
    <vt:lpwstr/>
  </property>
  <property fmtid="{D5CDD505-2E9C-101B-9397-08002B2CF9AE}" pid="90" name="FSC#SKEDITIONSLOVLEX@103.510:AttrStrListDocPropUznesenieTextD4">
    <vt:lpwstr/>
  </property>
  <property fmtid="{D5CDD505-2E9C-101B-9397-08002B2CF9AE}" pid="91" name="FSC#SKEDITIONSLOVLEX@103.510:AttrStrListDocPropUznesenieVykonaju">
    <vt:lpwstr>predseda vlády Slovenskej republiky_x000d_
minister školstva, vedy, výskumu a športu SR</vt:lpwstr>
  </property>
  <property fmtid="{D5CDD505-2E9C-101B-9397-08002B2CF9AE}" pid="92" name="FSC#SKEDITIONSLOVLEX@103.510:AttrStrListDocPropUznesenieZodpovednyA1">
    <vt:lpwstr/>
  </property>
  <property fmtid="{D5CDD505-2E9C-101B-9397-08002B2CF9AE}" pid="93" name="FSC#SKEDITIONSLOVLEX@103.510:AttrStrListDocPropUznesenieZodpovednyA2">
    <vt:lpwstr/>
  </property>
  <property fmtid="{D5CDD505-2E9C-101B-9397-08002B2CF9AE}" pid="94" name="FSC#SKEDITIONSLOVLEX@103.510:AttrStrListDocPropUznesenieZodpovednyA3">
    <vt:lpwstr/>
  </property>
  <property fmtid="{D5CDD505-2E9C-101B-9397-08002B2CF9AE}" pid="95" name="FSC#SKEDITIONSLOVLEX@103.510:AttrStrListDocPropUznesenieZodpovednyA4">
    <vt:lpwstr/>
  </property>
  <property fmtid="{D5CDD505-2E9C-101B-9397-08002B2CF9AE}" pid="96" name="FSC#SKEDITIONSLOVLEX@103.510:AttrStrListDocPropUznesenieZodpovednyB1">
    <vt:lpwstr/>
  </property>
  <property fmtid="{D5CDD505-2E9C-101B-9397-08002B2CF9AE}" pid="97" name="FSC#SKEDITIONSLOVLEX@103.510:AttrStrListDocPropUznesenieZodpovednyB2">
    <vt:lpwstr/>
  </property>
  <property fmtid="{D5CDD505-2E9C-101B-9397-08002B2CF9AE}" pid="98" name="FSC#SKEDITIONSLOVLEX@103.510:AttrStrListDocPropUznesenieZodpovednyB3">
    <vt:lpwstr/>
  </property>
  <property fmtid="{D5CDD505-2E9C-101B-9397-08002B2CF9AE}" pid="99" name="FSC#SKEDITIONSLOVLEX@103.510:AttrStrListDocPropUznesenieZodpovednyB4">
    <vt:lpwstr/>
  </property>
  <property fmtid="{D5CDD505-2E9C-101B-9397-08002B2CF9AE}" pid="100" name="FSC#SKEDITIONSLOVLEX@103.510:AttrStrListDocPropUznesenieZodpovednyC1">
    <vt:lpwstr/>
  </property>
  <property fmtid="{D5CDD505-2E9C-101B-9397-08002B2CF9AE}" pid="101" name="FSC#SKEDITIONSLOVLEX@103.510:AttrStrListDocPropUznesenieZodpovednyC2">
    <vt:lpwstr/>
  </property>
  <property fmtid="{D5CDD505-2E9C-101B-9397-08002B2CF9AE}" pid="102" name="FSC#SKEDITIONSLOVLEX@103.510:AttrStrListDocPropUznesenieZodpovednyC3">
    <vt:lpwstr/>
  </property>
  <property fmtid="{D5CDD505-2E9C-101B-9397-08002B2CF9AE}" pid="103" name="FSC#SKEDITIONSLOVLEX@103.510:AttrStrListDocPropUznesenieZodpovednyC4">
    <vt:lpwstr/>
  </property>
  <property fmtid="{D5CDD505-2E9C-101B-9397-08002B2CF9AE}" pid="104" name="FSC#SKEDITIONSLOVLEX@103.510:AttrStrListDocPropUznesenieZodpovednyD1">
    <vt:lpwstr/>
  </property>
  <property fmtid="{D5CDD505-2E9C-101B-9397-08002B2CF9AE}" pid="105" name="FSC#SKEDITIONSLOVLEX@103.510:AttrStrListDocPropUznesenieZodpovednyD2">
    <vt:lpwstr/>
  </property>
  <property fmtid="{D5CDD505-2E9C-101B-9397-08002B2CF9AE}" pid="106" name="FSC#SKEDITIONSLOVLEX@103.510:AttrStrListDocPropUznesenieZodpovednyD3">
    <vt:lpwstr/>
  </property>
  <property fmtid="{D5CDD505-2E9C-101B-9397-08002B2CF9AE}" pid="107" name="FSC#SKEDITIONSLOVLEX@103.510:AttrStrListDocPropUznesenieZodpovednyD4">
    <vt:lpwstr/>
  </property>
  <property fmtid="{D5CDD505-2E9C-101B-9397-08002B2CF9AE}" pid="108" name="FSC#SKEDITIONSLOVLEX@103.510:aktualnyrok">
    <vt:lpwstr>2023</vt:lpwstr>
  </property>
  <property fmtid="{D5CDD505-2E9C-101B-9397-08002B2CF9AE}" pid="109" name="FSC#SKEDITIONSLOVLEX@103.510:autorpredpis">
    <vt:lpwstr/>
  </property>
  <property fmtid="{D5CDD505-2E9C-101B-9397-08002B2CF9AE}" pid="110" name="FSC#SKEDITIONSLOVLEX@103.510:cislolp">
    <vt:lpwstr>LP/2023/58</vt:lpwstr>
  </property>
  <property fmtid="{D5CDD505-2E9C-101B-9397-08002B2CF9AE}" pid="111" name="FSC#SKEDITIONSLOVLEX@103.510:cisloparlamenttlac">
    <vt:lpwstr/>
  </property>
  <property fmtid="{D5CDD505-2E9C-101B-9397-08002B2CF9AE}" pid="112" name="FSC#SKEDITIONSLOVLEX@103.510:cislopartlac">
    <vt:lpwstr/>
  </property>
  <property fmtid="{D5CDD505-2E9C-101B-9397-08002B2CF9AE}" pid="113" name="FSC#SKEDITIONSLOVLEX@103.510:cislopredpis">
    <vt:lpwstr/>
  </property>
  <property fmtid="{D5CDD505-2E9C-101B-9397-08002B2CF9AE}" pid="114" name="FSC#SKEDITIONSLOVLEX@103.510:citaciapredpis">
    <vt:lpwstr/>
  </property>
  <property fmtid="{D5CDD505-2E9C-101B-9397-08002B2CF9AE}" pid="115" name="FSC#SKEDITIONSLOVLEX@103.510:dalsipredkladatel">
    <vt:lpwstr/>
  </property>
  <property fmtid="{D5CDD505-2E9C-101B-9397-08002B2CF9AE}" pid="116" name="FSC#SKEDITIONSLOVLEX@103.510:datumplatnosti">
    <vt:lpwstr/>
  </property>
  <property fmtid="{D5CDD505-2E9C-101B-9397-08002B2CF9AE}" pid="117" name="FSC#SKEDITIONSLOVLEX@103.510:datumschvalpredpis">
    <vt:lpwstr/>
  </property>
  <property fmtid="{D5CDD505-2E9C-101B-9397-08002B2CF9AE}" pid="118" name="FSC#SKEDITIONSLOVLEX@103.510:funkciaDalsiPred">
    <vt:lpwstr/>
  </property>
  <property fmtid="{D5CDD505-2E9C-101B-9397-08002B2CF9AE}" pid="119" name="FSC#SKEDITIONSLOVLEX@103.510:funkciaDalsiPredAkuzativ">
    <vt:lpwstr/>
  </property>
  <property fmtid="{D5CDD505-2E9C-101B-9397-08002B2CF9AE}" pid="120" name="FSC#SKEDITIONSLOVLEX@103.510:funkciaDalsiPredDativ">
    <vt:lpwstr/>
  </property>
  <property fmtid="{D5CDD505-2E9C-101B-9397-08002B2CF9AE}" pid="121" name="FSC#SKEDITIONSLOVLEX@103.510:funkciaPred">
    <vt:lpwstr/>
  </property>
  <property fmtid="{D5CDD505-2E9C-101B-9397-08002B2CF9AE}" pid="122" name="FSC#SKEDITIONSLOVLEX@103.510:funkciaPredAkuzativ">
    <vt:lpwstr/>
  </property>
  <property fmtid="{D5CDD505-2E9C-101B-9397-08002B2CF9AE}" pid="123" name="FSC#SKEDITIONSLOVLEX@103.510:funkciaPredDativ">
    <vt:lpwstr/>
  </property>
  <property fmtid="{D5CDD505-2E9C-101B-9397-08002B2CF9AE}" pid="124" name="FSC#SKEDITIONSLOVLEX@103.510:funkciaZodpPred">
    <vt:lpwstr>minister školstva, vedy, výskumu a športu SR</vt:lpwstr>
  </property>
  <property fmtid="{D5CDD505-2E9C-101B-9397-08002B2CF9AE}" pid="125" name="FSC#SKEDITIONSLOVLEX@103.510:funkciaZodpPredAkuzativ">
    <vt:lpwstr>ministra školstva, vedy, výskumu a športu SR</vt:lpwstr>
  </property>
  <property fmtid="{D5CDD505-2E9C-101B-9397-08002B2CF9AE}" pid="126" name="FSC#SKEDITIONSLOVLEX@103.510:funkciaZodpPredDativ">
    <vt:lpwstr>ministrovi školstva, vedy, výskumu a športu SR</vt:lpwstr>
  </property>
  <property fmtid="{D5CDD505-2E9C-101B-9397-08002B2CF9AE}" pid="127" name="FSC#SKEDITIONSLOVLEX@103.510:legoblast">
    <vt:lpwstr>Správne právo</vt:lpwstr>
  </property>
  <property fmtid="{D5CDD505-2E9C-101B-9397-08002B2CF9AE}" pid="128" name="FSC#SKEDITIONSLOVLEX@103.510:nazovpredpis">
    <vt:lpwstr> z ........ 2023 o športe a o zmene a doplnení niektorých zákonov </vt:lpwstr>
  </property>
  <property fmtid="{D5CDD505-2E9C-101B-9397-08002B2CF9AE}" pid="129" name="FSC#SKEDITIONSLOVLEX@103.510:nazovpredpis1">
    <vt:lpwstr/>
  </property>
  <property fmtid="{D5CDD505-2E9C-101B-9397-08002B2CF9AE}" pid="130" name="FSC#SKEDITIONSLOVLEX@103.510:nazovpredpis2">
    <vt:lpwstr/>
  </property>
  <property fmtid="{D5CDD505-2E9C-101B-9397-08002B2CF9AE}" pid="131" name="FSC#SKEDITIONSLOVLEX@103.510:nazovpredpis3">
    <vt:lpwstr/>
  </property>
  <property fmtid="{D5CDD505-2E9C-101B-9397-08002B2CF9AE}" pid="132" name="FSC#SKEDITIONSLOVLEX@103.510:platnedo">
    <vt:lpwstr/>
  </property>
  <property fmtid="{D5CDD505-2E9C-101B-9397-08002B2CF9AE}" pid="133" name="FSC#SKEDITIONSLOVLEX@103.510:platneod">
    <vt:lpwstr/>
  </property>
  <property fmtid="{D5CDD505-2E9C-101B-9397-08002B2CF9AE}" pid="134" name="FSC#SKEDITIONSLOVLEX@103.510:plnynazovpredpis">
    <vt:lpwstr> Zákon z ........ 2023 o športe a o zmene a doplnení niektorých zákonov </vt:lpwstr>
  </property>
  <property fmtid="{D5CDD505-2E9C-101B-9397-08002B2CF9AE}" pid="135" name="FSC#SKEDITIONSLOVLEX@103.510:plnynazovpredpis1">
    <vt:lpwstr/>
  </property>
  <property fmtid="{D5CDD505-2E9C-101B-9397-08002B2CF9AE}" pid="136" name="FSC#SKEDITIONSLOVLEX@103.510:plnynazovpredpis2">
    <vt:lpwstr/>
  </property>
  <property fmtid="{D5CDD505-2E9C-101B-9397-08002B2CF9AE}" pid="137" name="FSC#SKEDITIONSLOVLEX@103.510:plnynazovpredpis3">
    <vt:lpwstr/>
  </property>
  <property fmtid="{D5CDD505-2E9C-101B-9397-08002B2CF9AE}" pid="138" name="FSC#SKEDITIONSLOVLEX@103.510:podnetpredpis">
    <vt:lpwstr>Úloha č. 14 na mesiac september Plánu legislatívnych úloh vlády Slovenskej republiky na mesiace jún až december 2021 v nadväznosti na Programové vyhlásenie vlády SR na roky 2021 až 2024.</vt:lpwstr>
  </property>
  <property fmtid="{D5CDD505-2E9C-101B-9397-08002B2CF9AE}" pid="139" name="FSC#SKEDITIONSLOVLEX@103.510:povodpredpis">
    <vt:lpwstr>Slovlex (eLeg)</vt:lpwstr>
  </property>
  <property fmtid="{D5CDD505-2E9C-101B-9397-08002B2CF9AE}" pid="140" name="FSC#SKEDITIONSLOVLEX@103.510:predkladatel">
    <vt:lpwstr>Jaroslav Kušnír</vt:lpwstr>
  </property>
  <property fmtid="{D5CDD505-2E9C-101B-9397-08002B2CF9AE}" pid="141" name="FSC#SKEDITIONSLOVLEX@103.510:predkladateliaObalSD">
    <vt:lpwstr>Ján Horecký_x000d_
minister školstva, vedy, výskumu a športu SR</vt:lpwstr>
  </property>
  <property fmtid="{D5CDD505-2E9C-101B-9397-08002B2CF9AE}" pid="142" name="FSC#SKEDITIONSLOVLEX@103.510:pripomienkovatelia">
    <vt:lpwstr>Ministerstvo školstva, vedy, výskumu a športu Slovenskej republiky, Ministerstvo školstva, vedy, výskumu a športu Slovenskej republiky, Ministerstvo školstva, vedy, výskumu a športu Slovenskej republiky, Ministerstvo školstva, vedy, výskumu a športu Slove</vt:lpwstr>
  </property>
  <property fmtid="{D5CDD505-2E9C-101B-9397-08002B2CF9AE}" pid="143" name="FSC#SKEDITIONSLOVLEX@103.510:rezortcislopredpis">
    <vt:lpwstr>2023/6238:1-A1810</vt:lpwstr>
  </property>
  <property fmtid="{D5CDD505-2E9C-101B-9397-08002B2CF9AE}" pid="144" name="FSC#SKEDITIONSLOVLEX@103.510:spiscislouv">
    <vt:lpwstr/>
  </property>
  <property fmtid="{D5CDD505-2E9C-101B-9397-08002B2CF9AE}" pid="145" name="FSC#SKEDITIONSLOVLEX@103.510:spravaucastverej">
    <vt:lpwstr/>
  </property>
  <property fmtid="{D5CDD505-2E9C-101B-9397-08002B2CF9AE}" pid="146" name="FSC#SKEDITIONSLOVLEX@103.510:stavpredpis">
    <vt:lpwstr>Vyhodnotenie medzirezortného pripomienkového konania</vt:lpwstr>
  </property>
  <property fmtid="{D5CDD505-2E9C-101B-9397-08002B2CF9AE}" pid="147" name="FSC#SKEDITIONSLOVLEX@103.510:typpredpis">
    <vt:lpwstr>Zákon</vt:lpwstr>
  </property>
  <property fmtid="{D5CDD505-2E9C-101B-9397-08002B2CF9AE}" pid="148" name="FSC#SKEDITIONSLOVLEX@103.510:typsprievdok">
    <vt:lpwstr>Doložka vplyvov</vt:lpwstr>
  </property>
  <property fmtid="{D5CDD505-2E9C-101B-9397-08002B2CF9AE}" pid="149" name="FSC#SKEDITIONSLOVLEX@103.510:ucinnostdo">
    <vt:lpwstr/>
  </property>
  <property fmtid="{D5CDD505-2E9C-101B-9397-08002B2CF9AE}" pid="150" name="FSC#SKEDITIONSLOVLEX@103.510:ucinnostod">
    <vt:lpwstr/>
  </property>
  <property fmtid="{D5CDD505-2E9C-101B-9397-08002B2CF9AE}" pid="151" name="FSC#SKEDITIONSLOVLEX@103.510:uzemplat">
    <vt:lpwstr/>
  </property>
  <property fmtid="{D5CDD505-2E9C-101B-9397-08002B2CF9AE}" pid="152" name="FSC#SKEDITIONSLOVLEX@103.510:vytvorenedna">
    <vt:lpwstr>14. 2. 2023</vt:lpwstr>
  </property>
  <property fmtid="{D5CDD505-2E9C-101B-9397-08002B2CF9AE}" pid="153" name="FSC#SKEDITIONSLOVLEX@103.510:vztahypredpis">
    <vt:lpwstr/>
  </property>
  <property fmtid="{D5CDD505-2E9C-101B-9397-08002B2CF9AE}" pid="154" name="FSC#SKEDITIONSLOVLEX@103.510:zodpinstitucia">
    <vt:lpwstr>Ministerstvo školstva, vedy, výskumu a športu Slovenskej republiky</vt:lpwstr>
  </property>
  <property fmtid="{D5CDD505-2E9C-101B-9397-08002B2CF9AE}" pid="155" name="FSC#SKEDITIONSLOVLEX@103.510:zodppredkladatel">
    <vt:lpwstr>Ján Horecký</vt:lpwstr>
  </property>
  <property fmtid="{D5CDD505-2E9C-101B-9397-08002B2CF9AE}" pid="156" name="HyperlinksChanged">
    <vt:bool>false</vt:bool>
  </property>
  <property fmtid="{D5CDD505-2E9C-101B-9397-08002B2CF9AE}" pid="157" name="LinksUpToDate">
    <vt:bool>false</vt:bool>
  </property>
  <property fmtid="{D5CDD505-2E9C-101B-9397-08002B2CF9AE}" pid="158" name="ScaleCrop">
    <vt:bool>false</vt:bool>
  </property>
  <property fmtid="{D5CDD505-2E9C-101B-9397-08002B2CF9AE}" pid="159" name="ShareDoc">
    <vt:bool>false</vt:bool>
  </property>
</Properties>
</file>