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433E7" w14:textId="5C037519" w:rsidR="00FB3A27" w:rsidRPr="00B5659A" w:rsidRDefault="00FB3A27" w:rsidP="00B5659A">
      <w:pPr>
        <w:pStyle w:val="Nzov"/>
        <w:spacing w:before="120" w:line="276" w:lineRule="auto"/>
        <w:contextualSpacing w:val="0"/>
        <w:jc w:val="center"/>
        <w:rPr>
          <w:rFonts w:ascii="Book Antiqua" w:hAnsi="Book Antiqua"/>
          <w:b/>
          <w:sz w:val="22"/>
          <w:szCs w:val="22"/>
        </w:rPr>
      </w:pPr>
      <w:bookmarkStart w:id="0" w:name="_GoBack"/>
      <w:bookmarkEnd w:id="0"/>
      <w:r w:rsidRPr="00B5659A">
        <w:rPr>
          <w:rFonts w:ascii="Book Antiqua" w:hAnsi="Book Antiqua"/>
          <w:b/>
          <w:sz w:val="22"/>
          <w:szCs w:val="22"/>
        </w:rPr>
        <w:t>DÔVODOVÁ SPRÁVA</w:t>
      </w:r>
    </w:p>
    <w:p w14:paraId="69980B61" w14:textId="77777777" w:rsidR="00FB3A27" w:rsidRPr="00B5659A" w:rsidRDefault="00FB3A27" w:rsidP="00B5659A">
      <w:pPr>
        <w:pStyle w:val="Odsekzoznamu1"/>
        <w:numPr>
          <w:ilvl w:val="0"/>
          <w:numId w:val="2"/>
        </w:numPr>
        <w:spacing w:before="120" w:after="0"/>
        <w:ind w:left="0" w:firstLine="0"/>
        <w:contextualSpacing w:val="0"/>
        <w:jc w:val="both"/>
        <w:rPr>
          <w:rFonts w:ascii="Book Antiqua" w:hAnsi="Book Antiqua"/>
          <w:b/>
        </w:rPr>
      </w:pPr>
      <w:r w:rsidRPr="00B5659A">
        <w:rPr>
          <w:rFonts w:ascii="Book Antiqua" w:hAnsi="Book Antiqua"/>
          <w:b/>
        </w:rPr>
        <w:t xml:space="preserve">Všeobecná časť </w:t>
      </w:r>
    </w:p>
    <w:p w14:paraId="0EAF3DA2" w14:textId="5D88DB6A" w:rsidR="000420B9" w:rsidRDefault="00F077A4" w:rsidP="00F077A4">
      <w:pPr>
        <w:spacing w:before="120" w:after="0" w:line="276" w:lineRule="auto"/>
        <w:ind w:firstLine="708"/>
        <w:jc w:val="both"/>
        <w:rPr>
          <w:rFonts w:ascii="Book Antiqua" w:hAnsi="Book Antiqua" w:cs="Times New Roman"/>
        </w:rPr>
      </w:pPr>
      <w:r w:rsidRPr="00556DB3">
        <w:rPr>
          <w:rFonts w:ascii="Book Antiqua" w:hAnsi="Book Antiqua" w:cs="Times New Roman"/>
        </w:rPr>
        <w:t xml:space="preserve">Návrh zákona, </w:t>
      </w:r>
      <w:r w:rsidRPr="00B5659A">
        <w:rPr>
          <w:rFonts w:ascii="Book Antiqua" w:hAnsi="Book Antiqua"/>
          <w:bCs/>
          <w:color w:val="000000" w:themeColor="text1"/>
        </w:rPr>
        <w:t xml:space="preserve">ktorým sa mení a dopĺňa zákon č. 206/2009 Z. z. o múzeách a o galériách a o ochrane predmetov kultúrnej hodnoty a o zmene </w:t>
      </w:r>
      <w:r>
        <w:rPr>
          <w:rFonts w:ascii="Book Antiqua" w:hAnsi="Book Antiqua"/>
          <w:bCs/>
          <w:color w:val="000000" w:themeColor="text1"/>
        </w:rPr>
        <w:t xml:space="preserve">zákona Slovenskej národnej rady </w:t>
      </w:r>
      <w:r w:rsidRPr="00B5659A">
        <w:rPr>
          <w:rFonts w:ascii="Book Antiqua" w:hAnsi="Book Antiqua"/>
          <w:bCs/>
          <w:color w:val="000000" w:themeColor="text1"/>
        </w:rPr>
        <w:t>č. 372/1990 Zb. o priestupkoch v znení neskorších predpisov v znení neskorších predpisov</w:t>
      </w:r>
      <w:r w:rsidRPr="00556DB3">
        <w:rPr>
          <w:rFonts w:ascii="Book Antiqua" w:hAnsi="Book Antiqua" w:cs="Times New Roman"/>
        </w:rPr>
        <w:t xml:space="preserve"> (ďalej len „návrh zákona“) predkladá na rokovanie Národnej rady Slovenskej republiky skupina poslancov Národnej rady Slovenskej republiky.</w:t>
      </w:r>
    </w:p>
    <w:p w14:paraId="53808A72" w14:textId="6E4EC149" w:rsidR="0095442E" w:rsidRPr="00F077A4" w:rsidRDefault="00F077A4" w:rsidP="00F077A4">
      <w:pPr>
        <w:spacing w:before="120" w:after="0" w:line="276" w:lineRule="auto"/>
        <w:ind w:firstLine="708"/>
        <w:jc w:val="both"/>
        <w:rPr>
          <w:rFonts w:ascii="Book Antiqua" w:hAnsi="Book Antiqua"/>
          <w:b/>
        </w:rPr>
      </w:pPr>
      <w:r w:rsidRPr="00F077A4">
        <w:rPr>
          <w:rFonts w:ascii="Book Antiqua" w:hAnsi="Book Antiqua"/>
          <w:b/>
        </w:rPr>
        <w:t>Cieľom návrhu zákona je skvalitniť legislatívne prostredie pre rozvoj a posilňovanie základných funkcií múzeí a galérií na Slovensku, vykonávaných vo verejnom záujme. Cieľom je zároveň zvýšiť kvalitu výkonu odborných činností v múzeách a v galériách a odstrániť existujúce nedostatky súčasnej právnej úpravy.</w:t>
      </w:r>
    </w:p>
    <w:p w14:paraId="0336EA2F" w14:textId="3110A77F" w:rsidR="00810267" w:rsidRPr="00B5659A" w:rsidRDefault="006D5C19" w:rsidP="00F077A4">
      <w:pPr>
        <w:pStyle w:val="Normlnywebov"/>
        <w:shd w:val="clear" w:color="auto" w:fill="FFFFFF"/>
        <w:spacing w:before="120" w:beforeAutospacing="0" w:after="0" w:afterAutospacing="0" w:line="276" w:lineRule="auto"/>
        <w:ind w:firstLine="708"/>
        <w:jc w:val="both"/>
        <w:rPr>
          <w:rFonts w:ascii="Book Antiqua" w:hAnsi="Book Antiqua"/>
          <w:sz w:val="22"/>
          <w:szCs w:val="22"/>
        </w:rPr>
      </w:pPr>
      <w:r w:rsidRPr="00B5659A">
        <w:rPr>
          <w:rFonts w:ascii="Book Antiqua" w:hAnsi="Book Antiqua"/>
          <w:sz w:val="22"/>
          <w:szCs w:val="22"/>
        </w:rPr>
        <w:t>Návrh zákona</w:t>
      </w:r>
      <w:r w:rsidR="0095442E" w:rsidRPr="00B5659A">
        <w:rPr>
          <w:rFonts w:ascii="Book Antiqua" w:hAnsi="Book Antiqua"/>
          <w:sz w:val="22"/>
          <w:szCs w:val="22"/>
        </w:rPr>
        <w:t xml:space="preserve"> reflektuje na </w:t>
      </w:r>
      <w:r w:rsidR="000420B9" w:rsidRPr="00B5659A">
        <w:rPr>
          <w:rFonts w:ascii="Book Antiqua" w:hAnsi="Book Antiqua"/>
          <w:sz w:val="22"/>
          <w:szCs w:val="22"/>
        </w:rPr>
        <w:t xml:space="preserve">potreby praxe a </w:t>
      </w:r>
      <w:r w:rsidR="00921161" w:rsidRPr="00B5659A">
        <w:rPr>
          <w:rFonts w:ascii="Book Antiqua" w:hAnsi="Book Antiqua"/>
          <w:sz w:val="22"/>
          <w:szCs w:val="22"/>
        </w:rPr>
        <w:t xml:space="preserve">vytvára predpoklady na </w:t>
      </w:r>
      <w:r w:rsidR="000420B9" w:rsidRPr="00B5659A">
        <w:rPr>
          <w:rFonts w:ascii="Book Antiqua" w:hAnsi="Book Antiqua"/>
          <w:sz w:val="22"/>
          <w:szCs w:val="22"/>
        </w:rPr>
        <w:t>skvalitnenie výkonu múzejných</w:t>
      </w:r>
      <w:r w:rsidRPr="00B5659A">
        <w:rPr>
          <w:rFonts w:ascii="Book Antiqua" w:hAnsi="Book Antiqua"/>
          <w:sz w:val="22"/>
          <w:szCs w:val="22"/>
        </w:rPr>
        <w:t xml:space="preserve"> a galerijných</w:t>
      </w:r>
      <w:r w:rsidR="000420B9" w:rsidRPr="00B5659A">
        <w:rPr>
          <w:rFonts w:ascii="Book Antiqua" w:hAnsi="Book Antiqua"/>
          <w:sz w:val="22"/>
          <w:szCs w:val="22"/>
        </w:rPr>
        <w:t xml:space="preserve"> činností, napr. prostredníctvom </w:t>
      </w:r>
      <w:r w:rsidR="00921161" w:rsidRPr="00B5659A">
        <w:rPr>
          <w:rFonts w:ascii="Book Antiqua" w:hAnsi="Book Antiqua"/>
          <w:sz w:val="22"/>
          <w:szCs w:val="22"/>
        </w:rPr>
        <w:t>implementáci</w:t>
      </w:r>
      <w:r w:rsidR="00A91FD4" w:rsidRPr="00B5659A">
        <w:rPr>
          <w:rFonts w:ascii="Book Antiqua" w:hAnsi="Book Antiqua"/>
          <w:sz w:val="22"/>
          <w:szCs w:val="22"/>
        </w:rPr>
        <w:t>e</w:t>
      </w:r>
      <w:r w:rsidR="00921161" w:rsidRPr="00B5659A">
        <w:rPr>
          <w:rFonts w:ascii="Book Antiqua" w:hAnsi="Book Antiqua"/>
          <w:sz w:val="22"/>
          <w:szCs w:val="22"/>
        </w:rPr>
        <w:t xml:space="preserve"> </w:t>
      </w:r>
      <w:r w:rsidR="000420B9" w:rsidRPr="00B5659A">
        <w:rPr>
          <w:rFonts w:ascii="Book Antiqua" w:hAnsi="Book Antiqua"/>
          <w:sz w:val="22"/>
          <w:szCs w:val="22"/>
        </w:rPr>
        <w:t xml:space="preserve">štandardov do múzejnej </w:t>
      </w:r>
      <w:r w:rsidRPr="00B5659A">
        <w:rPr>
          <w:rFonts w:ascii="Book Antiqua" w:hAnsi="Book Antiqua"/>
          <w:sz w:val="22"/>
          <w:szCs w:val="22"/>
        </w:rPr>
        <w:t xml:space="preserve">a galerijnej </w:t>
      </w:r>
      <w:r w:rsidR="000420B9" w:rsidRPr="00B5659A">
        <w:rPr>
          <w:rFonts w:ascii="Book Antiqua" w:hAnsi="Book Antiqua"/>
          <w:sz w:val="22"/>
          <w:szCs w:val="22"/>
        </w:rPr>
        <w:t xml:space="preserve">praxe. </w:t>
      </w:r>
      <w:r w:rsidR="0095708F" w:rsidRPr="00B5659A">
        <w:rPr>
          <w:rFonts w:ascii="Book Antiqua" w:hAnsi="Book Antiqua"/>
          <w:sz w:val="22"/>
          <w:szCs w:val="22"/>
        </w:rPr>
        <w:t xml:space="preserve">V záujme rozvoja odborných kompetencií zamestnancov múzeí </w:t>
      </w:r>
      <w:r w:rsidRPr="00B5659A">
        <w:rPr>
          <w:rFonts w:ascii="Book Antiqua" w:hAnsi="Book Antiqua"/>
          <w:sz w:val="22"/>
          <w:szCs w:val="22"/>
        </w:rPr>
        <w:t xml:space="preserve">a galérií </w:t>
      </w:r>
      <w:r w:rsidR="0095708F" w:rsidRPr="00B5659A">
        <w:rPr>
          <w:rFonts w:ascii="Book Antiqua" w:hAnsi="Book Antiqua"/>
          <w:sz w:val="22"/>
          <w:szCs w:val="22"/>
        </w:rPr>
        <w:t xml:space="preserve">zavádza </w:t>
      </w:r>
      <w:r w:rsidR="00CE3689" w:rsidRPr="00B5659A">
        <w:rPr>
          <w:rFonts w:ascii="Book Antiqua" w:hAnsi="Book Antiqua"/>
          <w:sz w:val="22"/>
          <w:szCs w:val="22"/>
        </w:rPr>
        <w:t>vzdelávanie a odborný rast pracovníkov múzeí</w:t>
      </w:r>
      <w:r w:rsidRPr="00B5659A">
        <w:rPr>
          <w:rFonts w:ascii="Book Antiqua" w:hAnsi="Book Antiqua"/>
          <w:sz w:val="22"/>
          <w:szCs w:val="22"/>
        </w:rPr>
        <w:t xml:space="preserve"> a galérií</w:t>
      </w:r>
      <w:r w:rsidR="0095708F" w:rsidRPr="00B5659A">
        <w:rPr>
          <w:rFonts w:ascii="Book Antiqua" w:hAnsi="Book Antiqua"/>
          <w:sz w:val="22"/>
          <w:szCs w:val="22"/>
        </w:rPr>
        <w:t xml:space="preserve"> ako zákonnú povinnosť</w:t>
      </w:r>
      <w:r w:rsidR="00CE3689" w:rsidRPr="00B5659A">
        <w:rPr>
          <w:rFonts w:ascii="Book Antiqua" w:hAnsi="Book Antiqua"/>
          <w:sz w:val="22"/>
          <w:szCs w:val="22"/>
        </w:rPr>
        <w:t>. S cieľom kvalitného a výsledkovo orientovaného riadenia múzeí</w:t>
      </w:r>
      <w:r w:rsidRPr="00B5659A">
        <w:rPr>
          <w:rFonts w:ascii="Book Antiqua" w:hAnsi="Book Antiqua"/>
          <w:sz w:val="22"/>
          <w:szCs w:val="22"/>
        </w:rPr>
        <w:t xml:space="preserve"> a galérií</w:t>
      </w:r>
      <w:r w:rsidR="00CE3689" w:rsidRPr="00B5659A">
        <w:rPr>
          <w:rFonts w:ascii="Book Antiqua" w:hAnsi="Book Antiqua"/>
          <w:sz w:val="22"/>
          <w:szCs w:val="22"/>
        </w:rPr>
        <w:t xml:space="preserve"> zavádza kvalifikačné predpoklady na výkon funkcie štatutárov a ved</w:t>
      </w:r>
      <w:r w:rsidR="00321B39" w:rsidRPr="00B5659A">
        <w:rPr>
          <w:rFonts w:ascii="Book Antiqua" w:hAnsi="Book Antiqua"/>
          <w:sz w:val="22"/>
          <w:szCs w:val="22"/>
        </w:rPr>
        <w:t>úci</w:t>
      </w:r>
      <w:r w:rsidR="00CE3689" w:rsidRPr="00B5659A">
        <w:rPr>
          <w:rFonts w:ascii="Book Antiqua" w:hAnsi="Book Antiqua"/>
          <w:sz w:val="22"/>
          <w:szCs w:val="22"/>
        </w:rPr>
        <w:t>ch zamestnancov riadiacich múzeá</w:t>
      </w:r>
      <w:r w:rsidRPr="00B5659A">
        <w:rPr>
          <w:rFonts w:ascii="Book Antiqua" w:hAnsi="Book Antiqua"/>
          <w:sz w:val="22"/>
          <w:szCs w:val="22"/>
        </w:rPr>
        <w:t xml:space="preserve"> alebo galérie</w:t>
      </w:r>
      <w:r w:rsidR="00CE3689" w:rsidRPr="00B5659A">
        <w:rPr>
          <w:rFonts w:ascii="Book Antiqua" w:hAnsi="Book Antiqua"/>
          <w:sz w:val="22"/>
          <w:szCs w:val="22"/>
        </w:rPr>
        <w:t xml:space="preserve"> a upravuje ich menovanie do funkcie a odvolanie z funkcie. </w:t>
      </w:r>
      <w:r w:rsidR="000420B9" w:rsidRPr="00B5659A">
        <w:rPr>
          <w:rFonts w:ascii="Book Antiqua" w:hAnsi="Book Antiqua"/>
          <w:sz w:val="22"/>
          <w:szCs w:val="22"/>
        </w:rPr>
        <w:t xml:space="preserve">Návrh zákona zároveň upravuje kvalifikačné predpoklady na výkon reštaurátorskej činnosti fyzických osôb, ktoré sú v pracovnom pomere s múzeom alebo s galériou. </w:t>
      </w:r>
    </w:p>
    <w:p w14:paraId="1336DCD6" w14:textId="5E82617E" w:rsidR="009C50D7" w:rsidRPr="00B5659A" w:rsidRDefault="000420B9" w:rsidP="00F077A4">
      <w:pPr>
        <w:pStyle w:val="Normlnywebov"/>
        <w:shd w:val="clear" w:color="auto" w:fill="FFFFFF"/>
        <w:spacing w:before="120" w:beforeAutospacing="0" w:after="0" w:afterAutospacing="0" w:line="276" w:lineRule="auto"/>
        <w:ind w:firstLine="708"/>
        <w:jc w:val="both"/>
        <w:rPr>
          <w:rFonts w:ascii="Book Antiqua" w:hAnsi="Book Antiqua"/>
          <w:sz w:val="22"/>
          <w:szCs w:val="22"/>
        </w:rPr>
      </w:pPr>
      <w:r w:rsidRPr="00B5659A">
        <w:rPr>
          <w:rFonts w:ascii="Book Antiqua" w:hAnsi="Book Antiqua"/>
          <w:sz w:val="22"/>
          <w:szCs w:val="22"/>
        </w:rPr>
        <w:t xml:space="preserve">Návrhom zákona sa vypúšťa </w:t>
      </w:r>
      <w:r w:rsidR="009C50D7" w:rsidRPr="00B5659A">
        <w:rPr>
          <w:rFonts w:ascii="Book Antiqua" w:hAnsi="Book Antiqua"/>
          <w:sz w:val="22"/>
          <w:szCs w:val="22"/>
        </w:rPr>
        <w:t xml:space="preserve">Evidencia predmetov kultúrnej hodnoty, ktoré nie sú zachovávané v múzeu alebo v galérií, pretože aplikačná prax preukázala, že uvedená evidencia založená na princípe dobrovoľnosti nemá pre ochranu kultúrneho dedičstva </w:t>
      </w:r>
      <w:r w:rsidR="00920033" w:rsidRPr="00B5659A">
        <w:rPr>
          <w:rFonts w:ascii="Book Antiqua" w:hAnsi="Book Antiqua"/>
          <w:sz w:val="22"/>
          <w:szCs w:val="22"/>
        </w:rPr>
        <w:t xml:space="preserve">na Slovensku </w:t>
      </w:r>
      <w:r w:rsidR="009C50D7" w:rsidRPr="00B5659A">
        <w:rPr>
          <w:rFonts w:ascii="Book Antiqua" w:hAnsi="Book Antiqua"/>
          <w:sz w:val="22"/>
          <w:szCs w:val="22"/>
        </w:rPr>
        <w:t xml:space="preserve">prakticky žiaden význam. </w:t>
      </w:r>
    </w:p>
    <w:p w14:paraId="18713E60" w14:textId="1AB0F438" w:rsidR="00321B39" w:rsidRPr="00B5659A" w:rsidRDefault="00FB3A27" w:rsidP="00F077A4">
      <w:pPr>
        <w:spacing w:before="120" w:after="0" w:line="276" w:lineRule="auto"/>
        <w:ind w:firstLine="708"/>
        <w:jc w:val="both"/>
        <w:rPr>
          <w:rFonts w:ascii="Book Antiqua" w:hAnsi="Book Antiqua" w:cs="Times New Roman"/>
        </w:rPr>
      </w:pPr>
      <w:r w:rsidRPr="00B5659A">
        <w:rPr>
          <w:rFonts w:ascii="Book Antiqua" w:hAnsi="Book Antiqua" w:cs="Times New Roman"/>
        </w:rPr>
        <w:t xml:space="preserve">Návrh zákona </w:t>
      </w:r>
      <w:r w:rsidR="007829E1">
        <w:rPr>
          <w:rFonts w:ascii="Book Antiqua" w:hAnsi="Book Antiqua" w:cs="Times New Roman"/>
        </w:rPr>
        <w:t>má</w:t>
      </w:r>
      <w:r w:rsidR="00920033" w:rsidRPr="00B5659A">
        <w:rPr>
          <w:rFonts w:ascii="Book Antiqua" w:hAnsi="Book Antiqua" w:cs="Times New Roman"/>
        </w:rPr>
        <w:t xml:space="preserve"> </w:t>
      </w:r>
      <w:r w:rsidR="00022A90" w:rsidRPr="00B5659A">
        <w:rPr>
          <w:rFonts w:ascii="Book Antiqua" w:hAnsi="Book Antiqua" w:cs="Times New Roman"/>
        </w:rPr>
        <w:t xml:space="preserve">negatívny </w:t>
      </w:r>
      <w:r w:rsidR="003C773C" w:rsidRPr="00B5659A">
        <w:rPr>
          <w:rFonts w:ascii="Book Antiqua" w:hAnsi="Book Antiqua" w:cs="Times New Roman"/>
        </w:rPr>
        <w:t>vplyvy na rozpočet verejnej správy</w:t>
      </w:r>
      <w:r w:rsidR="009F40F5" w:rsidRPr="00B5659A">
        <w:rPr>
          <w:rFonts w:ascii="Book Antiqua" w:hAnsi="Book Antiqua" w:cs="Times New Roman"/>
        </w:rPr>
        <w:t>.</w:t>
      </w:r>
      <w:r w:rsidR="003C773C" w:rsidRPr="00B5659A">
        <w:rPr>
          <w:rFonts w:ascii="Book Antiqua" w:hAnsi="Book Antiqua" w:cs="Times New Roman"/>
        </w:rPr>
        <w:t xml:space="preserve"> Návrh zákona </w:t>
      </w:r>
      <w:r w:rsidRPr="00B5659A">
        <w:rPr>
          <w:rFonts w:ascii="Book Antiqua" w:hAnsi="Book Antiqua" w:cs="Times New Roman"/>
        </w:rPr>
        <w:t xml:space="preserve">nemá </w:t>
      </w:r>
      <w:r w:rsidR="00D43A0F" w:rsidRPr="00B5659A">
        <w:rPr>
          <w:rFonts w:ascii="Book Antiqua" w:hAnsi="Book Antiqua" w:cs="Times New Roman"/>
        </w:rPr>
        <w:t xml:space="preserve">vplyvy na podnikateľské prostredie, </w:t>
      </w:r>
      <w:r w:rsidRPr="00B5659A">
        <w:rPr>
          <w:rFonts w:ascii="Book Antiqua" w:hAnsi="Book Antiqua" w:cs="Times New Roman"/>
        </w:rPr>
        <w:t>sociálne vplyvy, vplyvy na životné prostredie</w:t>
      </w:r>
      <w:r w:rsidR="007829E1">
        <w:rPr>
          <w:rFonts w:ascii="Book Antiqua" w:hAnsi="Book Antiqua" w:cs="Times New Roman"/>
        </w:rPr>
        <w:t xml:space="preserve"> ani </w:t>
      </w:r>
      <w:r w:rsidR="001A5238">
        <w:rPr>
          <w:rFonts w:ascii="Book Antiqua" w:hAnsi="Book Antiqua" w:cs="Times New Roman"/>
        </w:rPr>
        <w:t>vplyv</w:t>
      </w:r>
      <w:r w:rsidR="00F077A4">
        <w:rPr>
          <w:rFonts w:ascii="Book Antiqua" w:hAnsi="Book Antiqua" w:cs="Times New Roman"/>
        </w:rPr>
        <w:t xml:space="preserve"> na informatizáciu spoločnosti.</w:t>
      </w:r>
    </w:p>
    <w:p w14:paraId="05FA378E" w14:textId="64175350" w:rsidR="00FB3A27" w:rsidRPr="00B5659A" w:rsidRDefault="00FB3A27" w:rsidP="00F077A4">
      <w:pPr>
        <w:spacing w:before="120" w:after="0" w:line="276" w:lineRule="auto"/>
        <w:ind w:firstLine="708"/>
        <w:jc w:val="both"/>
        <w:rPr>
          <w:rFonts w:ascii="Book Antiqua" w:hAnsi="Book Antiqua" w:cs="Times New Roman"/>
        </w:rPr>
      </w:pPr>
      <w:r w:rsidRPr="00B5659A">
        <w:rPr>
          <w:rFonts w:ascii="Book Antiqua" w:hAnsi="Book Antiqua" w:cs="Times New Roman"/>
        </w:rPr>
        <w:t>Návrh zákona je v súlade s Ústavou Slovenskej republiky, s ústavnými zákonmi a nálezmi Ústavného súdu Slovenskej republiky, so zákonmi a ostatnými všeobecne záväznými právnymi predpismi platnými v Slovenskej republike, s medzinárodnými zmluvami a inými medzinárodnými dokumentmi, ktorými je Sl</w:t>
      </w:r>
      <w:r w:rsidR="00036C1C" w:rsidRPr="00B5659A">
        <w:rPr>
          <w:rFonts w:ascii="Book Antiqua" w:hAnsi="Book Antiqua" w:cs="Times New Roman"/>
        </w:rPr>
        <w:t xml:space="preserve">ovenská republika viazaná, ako </w:t>
      </w:r>
      <w:r w:rsidRPr="00B5659A">
        <w:rPr>
          <w:rFonts w:ascii="Book Antiqua" w:hAnsi="Book Antiqua" w:cs="Times New Roman"/>
        </w:rPr>
        <w:t xml:space="preserve">aj s právom Európskej únie. </w:t>
      </w:r>
    </w:p>
    <w:p w14:paraId="6B320798" w14:textId="77777777" w:rsidR="00744196" w:rsidRDefault="00744196" w:rsidP="00B5659A">
      <w:pPr>
        <w:pStyle w:val="Normlnywebov"/>
        <w:shd w:val="clear" w:color="auto" w:fill="FFFFFF"/>
        <w:spacing w:before="120" w:beforeAutospacing="0" w:after="0" w:afterAutospacing="0" w:line="276" w:lineRule="auto"/>
        <w:jc w:val="both"/>
        <w:rPr>
          <w:rFonts w:ascii="Book Antiqua" w:hAnsi="Book Antiqua"/>
          <w:sz w:val="22"/>
          <w:szCs w:val="22"/>
        </w:rPr>
      </w:pPr>
    </w:p>
    <w:p w14:paraId="6928AECC" w14:textId="77777777" w:rsidR="00F077A4" w:rsidRDefault="00F077A4" w:rsidP="00B5659A">
      <w:pPr>
        <w:pStyle w:val="Normlnywebov"/>
        <w:shd w:val="clear" w:color="auto" w:fill="FFFFFF"/>
        <w:spacing w:before="120" w:beforeAutospacing="0" w:after="0" w:afterAutospacing="0" w:line="276" w:lineRule="auto"/>
        <w:jc w:val="both"/>
        <w:rPr>
          <w:rFonts w:ascii="Book Antiqua" w:hAnsi="Book Antiqua"/>
          <w:sz w:val="22"/>
          <w:szCs w:val="22"/>
        </w:rPr>
      </w:pPr>
    </w:p>
    <w:p w14:paraId="58C6C996" w14:textId="77777777" w:rsidR="00F077A4" w:rsidRDefault="00F077A4" w:rsidP="00B5659A">
      <w:pPr>
        <w:pStyle w:val="Normlnywebov"/>
        <w:shd w:val="clear" w:color="auto" w:fill="FFFFFF"/>
        <w:spacing w:before="120" w:beforeAutospacing="0" w:after="0" w:afterAutospacing="0" w:line="276" w:lineRule="auto"/>
        <w:jc w:val="both"/>
        <w:rPr>
          <w:rFonts w:ascii="Book Antiqua" w:hAnsi="Book Antiqua"/>
          <w:sz w:val="22"/>
          <w:szCs w:val="22"/>
        </w:rPr>
      </w:pPr>
    </w:p>
    <w:p w14:paraId="5D305489" w14:textId="77777777" w:rsidR="00F077A4" w:rsidRDefault="00F077A4" w:rsidP="00B5659A">
      <w:pPr>
        <w:pStyle w:val="Normlnywebov"/>
        <w:shd w:val="clear" w:color="auto" w:fill="FFFFFF"/>
        <w:spacing w:before="120" w:beforeAutospacing="0" w:after="0" w:afterAutospacing="0" w:line="276" w:lineRule="auto"/>
        <w:jc w:val="both"/>
        <w:rPr>
          <w:rFonts w:ascii="Book Antiqua" w:hAnsi="Book Antiqua"/>
          <w:sz w:val="22"/>
          <w:szCs w:val="22"/>
        </w:rPr>
      </w:pPr>
    </w:p>
    <w:p w14:paraId="2227EBD4" w14:textId="77777777" w:rsidR="00F077A4" w:rsidRDefault="00F077A4" w:rsidP="00B5659A">
      <w:pPr>
        <w:pStyle w:val="Normlnywebov"/>
        <w:shd w:val="clear" w:color="auto" w:fill="FFFFFF"/>
        <w:spacing w:before="120" w:beforeAutospacing="0" w:after="0" w:afterAutospacing="0" w:line="276" w:lineRule="auto"/>
        <w:jc w:val="both"/>
        <w:rPr>
          <w:rFonts w:ascii="Book Antiqua" w:hAnsi="Book Antiqua"/>
          <w:sz w:val="22"/>
          <w:szCs w:val="22"/>
        </w:rPr>
      </w:pPr>
    </w:p>
    <w:p w14:paraId="708EF89B" w14:textId="77777777" w:rsidR="00F077A4" w:rsidRDefault="00F077A4" w:rsidP="00B5659A">
      <w:pPr>
        <w:pStyle w:val="Normlnywebov"/>
        <w:shd w:val="clear" w:color="auto" w:fill="FFFFFF"/>
        <w:spacing w:before="120" w:beforeAutospacing="0" w:after="0" w:afterAutospacing="0" w:line="276" w:lineRule="auto"/>
        <w:jc w:val="both"/>
        <w:rPr>
          <w:rFonts w:ascii="Book Antiqua" w:hAnsi="Book Antiqua"/>
          <w:sz w:val="22"/>
          <w:szCs w:val="22"/>
        </w:rPr>
      </w:pPr>
    </w:p>
    <w:p w14:paraId="37E45549" w14:textId="77777777" w:rsidR="00F077A4" w:rsidRPr="00B5659A" w:rsidRDefault="00F077A4" w:rsidP="00B5659A">
      <w:pPr>
        <w:pStyle w:val="Normlnywebov"/>
        <w:shd w:val="clear" w:color="auto" w:fill="FFFFFF"/>
        <w:spacing w:before="120" w:beforeAutospacing="0" w:after="0" w:afterAutospacing="0" w:line="276" w:lineRule="auto"/>
        <w:jc w:val="both"/>
        <w:rPr>
          <w:rFonts w:ascii="Book Antiqua" w:hAnsi="Book Antiqua"/>
          <w:sz w:val="22"/>
          <w:szCs w:val="22"/>
        </w:rPr>
      </w:pPr>
    </w:p>
    <w:p w14:paraId="3D3C43DB" w14:textId="77777777" w:rsidR="00C31056" w:rsidRPr="00B5659A" w:rsidRDefault="00C31056" w:rsidP="00B5659A">
      <w:pPr>
        <w:spacing w:before="120" w:after="0" w:line="276" w:lineRule="auto"/>
        <w:jc w:val="both"/>
        <w:rPr>
          <w:rFonts w:ascii="Book Antiqua" w:hAnsi="Book Antiqua" w:cs="Times New Roman"/>
          <w:b/>
        </w:rPr>
      </w:pPr>
      <w:r w:rsidRPr="00B5659A">
        <w:rPr>
          <w:rFonts w:ascii="Book Antiqua" w:hAnsi="Book Antiqua" w:cs="Times New Roman"/>
          <w:b/>
        </w:rPr>
        <w:lastRenderedPageBreak/>
        <w:t>B. Osobitná časť</w:t>
      </w:r>
    </w:p>
    <w:p w14:paraId="4C0400E6" w14:textId="77777777"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rPr>
      </w:pPr>
    </w:p>
    <w:p w14:paraId="25597726" w14:textId="4DA8987A"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rPr>
      </w:pPr>
      <w:r w:rsidRPr="00B5659A">
        <w:rPr>
          <w:rStyle w:val="Siln"/>
          <w:rFonts w:ascii="Book Antiqua" w:hAnsi="Book Antiqua"/>
          <w:sz w:val="22"/>
          <w:szCs w:val="22"/>
        </w:rPr>
        <w:t>Čl. I</w:t>
      </w:r>
    </w:p>
    <w:p w14:paraId="743CB389" w14:textId="77777777" w:rsidR="00C31056" w:rsidRPr="00F077A4"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F077A4">
        <w:rPr>
          <w:rStyle w:val="Siln"/>
          <w:rFonts w:ascii="Book Antiqua" w:hAnsi="Book Antiqua"/>
          <w:sz w:val="22"/>
          <w:szCs w:val="22"/>
          <w:u w:val="single"/>
        </w:rPr>
        <w:t>K bodu 1</w:t>
      </w:r>
    </w:p>
    <w:p w14:paraId="57C07A97" w14:textId="77777777" w:rsidR="00C31056" w:rsidRPr="00B5659A" w:rsidRDefault="00C31056" w:rsidP="00F077A4">
      <w:pPr>
        <w:pStyle w:val="Normlnywebov"/>
        <w:shd w:val="clear" w:color="auto" w:fill="FFFFFF"/>
        <w:spacing w:before="120" w:beforeAutospacing="0" w:after="0" w:afterAutospacing="0" w:line="276" w:lineRule="auto"/>
        <w:ind w:firstLine="708"/>
        <w:jc w:val="both"/>
        <w:rPr>
          <w:rStyle w:val="Siln"/>
          <w:rFonts w:ascii="Book Antiqua" w:hAnsi="Book Antiqua"/>
          <w:sz w:val="22"/>
          <w:szCs w:val="22"/>
        </w:rPr>
      </w:pPr>
      <w:r w:rsidRPr="00B5659A">
        <w:rPr>
          <w:rStyle w:val="Siln"/>
          <w:rFonts w:ascii="Book Antiqua" w:hAnsi="Book Antiqua"/>
          <w:b w:val="0"/>
          <w:sz w:val="22"/>
          <w:szCs w:val="22"/>
        </w:rPr>
        <w:t>Ustanovením sa mení definícia</w:t>
      </w:r>
      <w:r w:rsidRPr="00B5659A">
        <w:rPr>
          <w:rStyle w:val="Siln"/>
          <w:rFonts w:ascii="Book Antiqua" w:hAnsi="Book Antiqua"/>
          <w:sz w:val="22"/>
          <w:szCs w:val="22"/>
        </w:rPr>
        <w:t xml:space="preserve"> e</w:t>
      </w:r>
      <w:r w:rsidRPr="00B5659A">
        <w:rPr>
          <w:rFonts w:ascii="Book Antiqua" w:hAnsi="Book Antiqua"/>
          <w:bCs/>
          <w:color w:val="000000" w:themeColor="text1"/>
          <w:sz w:val="22"/>
          <w:szCs w:val="22"/>
        </w:rPr>
        <w:t xml:space="preserve">xpozície a výstavy z dôvodu potrieb, ktoré prináša aplikačná prax v múzeách a v galériách. </w:t>
      </w:r>
    </w:p>
    <w:p w14:paraId="438C00FD" w14:textId="77777777" w:rsidR="00C31056" w:rsidRPr="00F077A4"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F077A4">
        <w:rPr>
          <w:rStyle w:val="Siln"/>
          <w:rFonts w:ascii="Book Antiqua" w:hAnsi="Book Antiqua"/>
          <w:sz w:val="22"/>
          <w:szCs w:val="22"/>
          <w:u w:val="single"/>
        </w:rPr>
        <w:t>K bodu 2</w:t>
      </w:r>
    </w:p>
    <w:p w14:paraId="6D0EC133" w14:textId="77777777" w:rsidR="00C31056" w:rsidRPr="00B5659A" w:rsidRDefault="00C31056" w:rsidP="00F077A4">
      <w:pPr>
        <w:pStyle w:val="Normlnywebov"/>
        <w:shd w:val="clear" w:color="auto" w:fill="FFFFFF"/>
        <w:spacing w:before="120" w:beforeAutospacing="0" w:after="0" w:afterAutospacing="0" w:line="276" w:lineRule="auto"/>
        <w:ind w:firstLine="708"/>
        <w:jc w:val="both"/>
        <w:rPr>
          <w:rFonts w:ascii="Book Antiqua" w:hAnsi="Book Antiqua"/>
          <w:sz w:val="22"/>
          <w:szCs w:val="22"/>
        </w:rPr>
      </w:pPr>
      <w:r w:rsidRPr="00B5659A">
        <w:rPr>
          <w:rFonts w:ascii="Book Antiqua" w:hAnsi="Book Antiqua"/>
          <w:sz w:val="22"/>
          <w:szCs w:val="22"/>
        </w:rPr>
        <w:t xml:space="preserve">Ustanovenia zavádzajú pojmy štandardy, múzejná a galerijná dokumentácia a ich definície. Zavedenie pojmu štandardy má za cieľ vytvoriť zákonné predpoklady pre zavedenie štandardov pre odborné a iné činnosti múzeí a galérií, ktoré vydá a zverejní Ministerstvo kultúry SR. Pojem múzejná a galerijná dokumentácia je potrebný z dôvodu jeho vymedzenia a v súvislosti s potrebou náležitej ochrany múzejnej a galerijnej dokumentácie pri odbornej správe zbierkového fondu. </w:t>
      </w:r>
    </w:p>
    <w:p w14:paraId="03D6EE58" w14:textId="77777777" w:rsidR="00C31056" w:rsidRPr="00F077A4"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F077A4">
        <w:rPr>
          <w:rStyle w:val="Siln"/>
          <w:rFonts w:ascii="Book Antiqua" w:hAnsi="Book Antiqua"/>
          <w:sz w:val="22"/>
          <w:szCs w:val="22"/>
          <w:u w:val="single"/>
        </w:rPr>
        <w:t>K bodu 3</w:t>
      </w:r>
    </w:p>
    <w:p w14:paraId="67826774" w14:textId="77777777" w:rsidR="00C31056" w:rsidRPr="00B5659A" w:rsidRDefault="00C31056" w:rsidP="00C42C63">
      <w:pPr>
        <w:pStyle w:val="Normlnywebov"/>
        <w:shd w:val="clear" w:color="auto" w:fill="FFFFFF"/>
        <w:spacing w:before="120" w:beforeAutospacing="0" w:after="0" w:afterAutospacing="0" w:line="276" w:lineRule="auto"/>
        <w:ind w:firstLine="708"/>
        <w:jc w:val="both"/>
        <w:rPr>
          <w:rFonts w:ascii="Book Antiqua" w:hAnsi="Book Antiqua"/>
          <w:sz w:val="22"/>
          <w:szCs w:val="22"/>
        </w:rPr>
      </w:pPr>
      <w:r w:rsidRPr="00B5659A">
        <w:rPr>
          <w:rFonts w:ascii="Book Antiqua" w:hAnsi="Book Antiqua"/>
          <w:sz w:val="22"/>
          <w:szCs w:val="22"/>
        </w:rPr>
        <w:t xml:space="preserve">Ustanovenia upravujú vymenovanie a zánik funkcie štatutárneho orgánu múzea alebo galérie a </w:t>
      </w:r>
      <w:r w:rsidRPr="00B5659A">
        <w:rPr>
          <w:rFonts w:ascii="Book Antiqua" w:hAnsi="Book Antiqua"/>
          <w:color w:val="000000" w:themeColor="text1"/>
          <w:sz w:val="22"/>
          <w:szCs w:val="22"/>
        </w:rPr>
        <w:t xml:space="preserve">vedúceho zamestnanca riadiaceho organizačnú zložku, ktorá je múzeom alebo galériou. Upravujú sa </w:t>
      </w:r>
      <w:r w:rsidRPr="00B5659A">
        <w:rPr>
          <w:rFonts w:ascii="Book Antiqua" w:hAnsi="Book Antiqua"/>
          <w:sz w:val="22"/>
          <w:szCs w:val="22"/>
        </w:rPr>
        <w:t xml:space="preserve">minimálne kvalifikačné predpoklady uchádzača o obsadenie uvedených funkcií, a to s cieľom vytvoriť právne prostredie pre obsadzovanie uvedených funkcií kvalifikovanými osobami s náležitou odbornou praxou. Odbornou praxou sa rozumie prax na odbornej pracovnej pozícií v múzeách alebo v galériách. Odbornou, vedeckou alebo akademickou praxou v oblasti zamerania múzea sa rozumie prax na odbornej pracovnej pozícii, na vedeckej pracovnej pozícii alebo na akademickej pracovnej pozícii v oblasti zamerania múzea alebo galérie. Extenzívny výklad tohto ustanovenia je možný. </w:t>
      </w:r>
    </w:p>
    <w:p w14:paraId="10C7C3E8" w14:textId="77777777" w:rsidR="00C31056" w:rsidRPr="00B5659A" w:rsidRDefault="00C31056" w:rsidP="00C42C63">
      <w:pPr>
        <w:pStyle w:val="Normlnywebov"/>
        <w:shd w:val="clear" w:color="auto" w:fill="FFFFFF"/>
        <w:spacing w:before="120" w:beforeAutospacing="0" w:after="0" w:afterAutospacing="0" w:line="276" w:lineRule="auto"/>
        <w:ind w:firstLine="708"/>
        <w:jc w:val="both"/>
        <w:rPr>
          <w:rFonts w:ascii="Book Antiqua" w:hAnsi="Book Antiqua"/>
          <w:sz w:val="22"/>
          <w:szCs w:val="22"/>
        </w:rPr>
      </w:pPr>
      <w:r w:rsidRPr="00B5659A">
        <w:rPr>
          <w:rFonts w:ascii="Book Antiqua" w:hAnsi="Book Antiqua"/>
          <w:sz w:val="22"/>
          <w:szCs w:val="22"/>
        </w:rPr>
        <w:t xml:space="preserve">Upravuje sa zároveň skončenie výkonu funkcie štatutárneho orgánu múzea alebo galérie a </w:t>
      </w:r>
      <w:r w:rsidRPr="00B5659A">
        <w:rPr>
          <w:rFonts w:ascii="Book Antiqua" w:hAnsi="Book Antiqua"/>
          <w:color w:val="000000" w:themeColor="text1"/>
          <w:sz w:val="22"/>
          <w:szCs w:val="22"/>
        </w:rPr>
        <w:t xml:space="preserve">vedúceho zamestnanca riadiaceho organizačnú zložku, ktorá je múzeom alebo galériou, </w:t>
      </w:r>
      <w:r w:rsidRPr="00B5659A">
        <w:rPr>
          <w:rFonts w:ascii="Book Antiqua" w:hAnsi="Book Antiqua"/>
          <w:sz w:val="22"/>
          <w:szCs w:val="22"/>
        </w:rPr>
        <w:t xml:space="preserve">spôsob vzdania sa funkcie a dôvody odvolania z funkcie.  </w:t>
      </w:r>
    </w:p>
    <w:p w14:paraId="2B4EA0BF"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4</w:t>
      </w:r>
    </w:p>
    <w:p w14:paraId="0AE75B0D" w14:textId="5BC51E60" w:rsidR="00C31056" w:rsidRPr="00C42C63" w:rsidRDefault="00C42C63"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Pr>
          <w:rStyle w:val="Siln"/>
          <w:rFonts w:ascii="Book Antiqua" w:hAnsi="Book Antiqua"/>
          <w:b w:val="0"/>
          <w:sz w:val="22"/>
          <w:szCs w:val="22"/>
        </w:rPr>
        <w:t xml:space="preserve">Úprava označenia ustanovení </w:t>
      </w:r>
      <w:r w:rsidR="00C31056" w:rsidRPr="00B5659A">
        <w:rPr>
          <w:rStyle w:val="Siln"/>
          <w:rFonts w:ascii="Book Antiqua" w:hAnsi="Book Antiqua"/>
          <w:b w:val="0"/>
          <w:sz w:val="22"/>
          <w:szCs w:val="22"/>
        </w:rPr>
        <w:t>vyplývajúca z navrhovaných zmien.</w:t>
      </w:r>
    </w:p>
    <w:p w14:paraId="689CC143"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 xml:space="preserve">K bodu 5 </w:t>
      </w:r>
    </w:p>
    <w:p w14:paraId="60AF195F" w14:textId="77777777"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 xml:space="preserve">Ustanovenie upravuje povinnosť pre štatutárny orgán právnickej osoby, ktorej organizačným útvarom je múzeum alebo galéria, zabezpečiť, aby boli splnené všetky povinnosti, ktoré zákon ukladá múzeu a galérii. </w:t>
      </w:r>
    </w:p>
    <w:p w14:paraId="4F7B297D" w14:textId="77777777" w:rsidR="00C31056" w:rsidRPr="00C42C63" w:rsidRDefault="00C31056" w:rsidP="00B5659A">
      <w:pPr>
        <w:pStyle w:val="Normlnywebov"/>
        <w:shd w:val="clear" w:color="auto" w:fill="FFFFFF"/>
        <w:spacing w:before="120" w:beforeAutospacing="0" w:after="0" w:afterAutospacing="0" w:line="276" w:lineRule="auto"/>
        <w:jc w:val="both"/>
        <w:rPr>
          <w:rFonts w:ascii="Book Antiqua" w:hAnsi="Book Antiqua"/>
          <w:b/>
          <w:sz w:val="22"/>
          <w:szCs w:val="22"/>
          <w:u w:val="single"/>
        </w:rPr>
      </w:pPr>
      <w:r w:rsidRPr="00C42C63">
        <w:rPr>
          <w:rFonts w:ascii="Book Antiqua" w:hAnsi="Book Antiqua"/>
          <w:b/>
          <w:sz w:val="22"/>
          <w:szCs w:val="22"/>
          <w:u w:val="single"/>
        </w:rPr>
        <w:t>K bodu 6</w:t>
      </w:r>
    </w:p>
    <w:p w14:paraId="42F37142" w14:textId="77777777" w:rsidR="00C31056" w:rsidRPr="00B5659A" w:rsidRDefault="00C31056" w:rsidP="00B5659A">
      <w:pPr>
        <w:pStyle w:val="Normlnywebov"/>
        <w:shd w:val="clear" w:color="auto" w:fill="FFFFFF"/>
        <w:spacing w:before="120" w:beforeAutospacing="0" w:after="0" w:afterAutospacing="0" w:line="276" w:lineRule="auto"/>
        <w:jc w:val="both"/>
        <w:rPr>
          <w:rFonts w:ascii="Book Antiqua" w:hAnsi="Book Antiqua"/>
          <w:sz w:val="22"/>
          <w:szCs w:val="22"/>
        </w:rPr>
      </w:pPr>
      <w:r w:rsidRPr="00B5659A">
        <w:rPr>
          <w:rFonts w:ascii="Book Antiqua" w:hAnsi="Book Antiqua"/>
          <w:sz w:val="22"/>
          <w:szCs w:val="22"/>
        </w:rPr>
        <w:t xml:space="preserve">Ukladá sa povinnosť Ministerstvu kultúry SR vydať a na svojom webovom sídle zverejniť múzejné a galerijné štandardy. </w:t>
      </w:r>
    </w:p>
    <w:p w14:paraId="104CCA72" w14:textId="77777777" w:rsidR="00C31056" w:rsidRPr="00B5659A" w:rsidRDefault="00C31056" w:rsidP="00B5659A">
      <w:pPr>
        <w:pStyle w:val="Normlnywebov"/>
        <w:shd w:val="clear" w:color="auto" w:fill="FFFFFF"/>
        <w:spacing w:before="120" w:beforeAutospacing="0" w:after="0" w:afterAutospacing="0" w:line="276" w:lineRule="auto"/>
        <w:jc w:val="both"/>
        <w:rPr>
          <w:rFonts w:ascii="Book Antiqua" w:hAnsi="Book Antiqua"/>
          <w:sz w:val="22"/>
          <w:szCs w:val="22"/>
        </w:rPr>
      </w:pPr>
    </w:p>
    <w:p w14:paraId="6CFF263E" w14:textId="77777777" w:rsidR="00C31056" w:rsidRPr="00C42C63" w:rsidRDefault="00C31056" w:rsidP="00B5659A">
      <w:pPr>
        <w:pStyle w:val="Normlnywebov"/>
        <w:shd w:val="clear" w:color="auto" w:fill="FFFFFF"/>
        <w:spacing w:before="120" w:beforeAutospacing="0" w:after="0" w:afterAutospacing="0" w:line="276" w:lineRule="auto"/>
        <w:jc w:val="both"/>
        <w:rPr>
          <w:rFonts w:ascii="Book Antiqua" w:hAnsi="Book Antiqua"/>
          <w:b/>
          <w:sz w:val="22"/>
          <w:szCs w:val="22"/>
          <w:u w:val="single"/>
        </w:rPr>
      </w:pPr>
      <w:r w:rsidRPr="00C42C63">
        <w:rPr>
          <w:rFonts w:ascii="Book Antiqua" w:hAnsi="Book Antiqua"/>
          <w:b/>
          <w:sz w:val="22"/>
          <w:szCs w:val="22"/>
          <w:u w:val="single"/>
        </w:rPr>
        <w:t>K bodu 7</w:t>
      </w:r>
    </w:p>
    <w:p w14:paraId="136B0685" w14:textId="77777777" w:rsidR="00C31056" w:rsidRPr="00B5659A" w:rsidRDefault="00C31056" w:rsidP="00B5659A">
      <w:pPr>
        <w:pStyle w:val="Normlnywebov"/>
        <w:shd w:val="clear" w:color="auto" w:fill="FFFFFF"/>
        <w:spacing w:before="120" w:beforeAutospacing="0" w:after="0" w:afterAutospacing="0" w:line="276" w:lineRule="auto"/>
        <w:jc w:val="both"/>
        <w:rPr>
          <w:rFonts w:ascii="Book Antiqua" w:hAnsi="Book Antiqua"/>
          <w:sz w:val="22"/>
          <w:szCs w:val="22"/>
        </w:rPr>
      </w:pPr>
      <w:r w:rsidRPr="00B5659A">
        <w:rPr>
          <w:rFonts w:ascii="Book Antiqua" w:hAnsi="Book Antiqua"/>
          <w:sz w:val="22"/>
          <w:szCs w:val="22"/>
        </w:rPr>
        <w:lastRenderedPageBreak/>
        <w:t>Ukladá sa povinnosť Ministerstvu kultúry SR schvaľovať</w:t>
      </w:r>
      <w:r w:rsidRPr="00B5659A">
        <w:rPr>
          <w:rFonts w:ascii="Book Antiqua" w:hAnsi="Book Antiqua"/>
          <w:color w:val="212121"/>
          <w:sz w:val="22"/>
          <w:szCs w:val="22"/>
        </w:rPr>
        <w:t xml:space="preserve"> plán a program vzdelávania a odborného rozvoja zamestnancov múzeí a galérií na Slovensku, predložený Slovenským národným múzeom, a vytvárať podmienky na jeho realizáciu. </w:t>
      </w:r>
    </w:p>
    <w:p w14:paraId="0E1BC57C"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8</w:t>
      </w:r>
    </w:p>
    <w:p w14:paraId="5A73E5F6" w14:textId="77777777"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rPr>
      </w:pPr>
      <w:r w:rsidRPr="00B5659A">
        <w:rPr>
          <w:rStyle w:val="Siln"/>
          <w:rFonts w:ascii="Book Antiqua" w:hAnsi="Book Antiqua"/>
          <w:b w:val="0"/>
          <w:sz w:val="22"/>
          <w:szCs w:val="22"/>
        </w:rPr>
        <w:t>Ukladá sa povinnosť pre Slovenské národné múzeum zostavovať plán a program vzdelávanie a</w:t>
      </w:r>
      <w:r w:rsidRPr="00B5659A">
        <w:rPr>
          <w:rStyle w:val="Siln"/>
          <w:rFonts w:ascii="Book Antiqua" w:hAnsi="Book Antiqua"/>
          <w:sz w:val="22"/>
          <w:szCs w:val="22"/>
        </w:rPr>
        <w:t xml:space="preserve"> </w:t>
      </w:r>
      <w:r w:rsidRPr="00B5659A">
        <w:rPr>
          <w:rStyle w:val="jlqj4b"/>
          <w:rFonts w:ascii="Book Antiqua" w:hAnsi="Book Antiqua"/>
          <w:color w:val="000000" w:themeColor="text1"/>
          <w:sz w:val="22"/>
          <w:szCs w:val="22"/>
        </w:rPr>
        <w:t xml:space="preserve">odborného rozvoja zamestnancov múzeí a galérií na Slovensku a realizovať ho s cieľom rozvíjať odborné kompetencie zamestnancov múzeí a galérií. </w:t>
      </w:r>
    </w:p>
    <w:p w14:paraId="4D04EEEF"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9</w:t>
      </w:r>
    </w:p>
    <w:p w14:paraId="514F2CE0" w14:textId="77777777" w:rsidR="00C31056" w:rsidRPr="00B5659A" w:rsidRDefault="00C31056" w:rsidP="00B5659A">
      <w:pPr>
        <w:pStyle w:val="Normlnywebov"/>
        <w:shd w:val="clear" w:color="auto" w:fill="FFFFFF"/>
        <w:spacing w:before="120" w:beforeAutospacing="0" w:after="0" w:afterAutospacing="0" w:line="276" w:lineRule="auto"/>
        <w:jc w:val="both"/>
        <w:rPr>
          <w:rStyle w:val="jlqj4b"/>
          <w:rFonts w:ascii="Book Antiqua" w:hAnsi="Book Antiqua"/>
          <w:color w:val="000000" w:themeColor="text1"/>
          <w:sz w:val="22"/>
          <w:szCs w:val="22"/>
        </w:rPr>
      </w:pPr>
      <w:r w:rsidRPr="00B5659A">
        <w:rPr>
          <w:rStyle w:val="Siln"/>
          <w:rFonts w:ascii="Book Antiqua" w:hAnsi="Book Antiqua"/>
          <w:b w:val="0"/>
          <w:sz w:val="22"/>
          <w:szCs w:val="22"/>
        </w:rPr>
        <w:t>Ukladá sa povinnosť pre Slovenskú národnú galériu poskytnúť súčinnosť Slovenskému národnému múzeu pri realizácií plánu a programu vzdelávanie a</w:t>
      </w:r>
      <w:r w:rsidRPr="00B5659A">
        <w:rPr>
          <w:rStyle w:val="Siln"/>
          <w:rFonts w:ascii="Book Antiqua" w:hAnsi="Book Antiqua"/>
          <w:sz w:val="22"/>
          <w:szCs w:val="22"/>
        </w:rPr>
        <w:t xml:space="preserve"> </w:t>
      </w:r>
      <w:r w:rsidRPr="00B5659A">
        <w:rPr>
          <w:rStyle w:val="jlqj4b"/>
          <w:rFonts w:ascii="Book Antiqua" w:hAnsi="Book Antiqua"/>
          <w:color w:val="000000" w:themeColor="text1"/>
          <w:sz w:val="22"/>
          <w:szCs w:val="22"/>
        </w:rPr>
        <w:t>odborného rozvoja zamestnancov múzeí a galérií na Slovensku.</w:t>
      </w:r>
    </w:p>
    <w:p w14:paraId="7FBE2086"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10</w:t>
      </w:r>
    </w:p>
    <w:p w14:paraId="3BF2BFF9" w14:textId="77777777" w:rsidR="00C31056" w:rsidRPr="00B5659A" w:rsidRDefault="00C31056" w:rsidP="00B5659A">
      <w:pPr>
        <w:pStyle w:val="Normlnywebov"/>
        <w:shd w:val="clear" w:color="auto" w:fill="FFFFFF"/>
        <w:spacing w:before="120" w:beforeAutospacing="0" w:after="0" w:afterAutospacing="0" w:line="276" w:lineRule="auto"/>
        <w:jc w:val="both"/>
        <w:rPr>
          <w:rStyle w:val="jlqj4b"/>
          <w:rFonts w:ascii="Book Antiqua" w:hAnsi="Book Antiqua"/>
          <w:color w:val="000000" w:themeColor="text1"/>
          <w:sz w:val="22"/>
          <w:szCs w:val="22"/>
        </w:rPr>
      </w:pPr>
      <w:r w:rsidRPr="00B5659A">
        <w:rPr>
          <w:rFonts w:ascii="Book Antiqua" w:hAnsi="Book Antiqua"/>
          <w:bCs/>
          <w:color w:val="000000" w:themeColor="text1"/>
          <w:sz w:val="22"/>
          <w:szCs w:val="22"/>
        </w:rPr>
        <w:t xml:space="preserve">Ustanovenia upravujú skutočnosť, že múzejná a galerijná dokumentácia, ako </w:t>
      </w:r>
      <w:r w:rsidRPr="00B5659A">
        <w:rPr>
          <w:rStyle w:val="jlqj4b"/>
          <w:rFonts w:ascii="Book Antiqua" w:hAnsi="Book Antiqua"/>
          <w:color w:val="000000" w:themeColor="text1"/>
          <w:sz w:val="22"/>
          <w:szCs w:val="22"/>
        </w:rPr>
        <w:t xml:space="preserve">súbor záznamov a dokumentov zhromaždených v priebehu správy zbierkového fondu, sa v múzeu alebo v galérii trvalo uchováva. Aplikačná prax ukazuje, že pre múzeá a galérie je dôležité mať neustály prístup k dokumentácii, preto sa múzeá a galérie doteraz bránili jej odovzdaniu do verejných archívov. Toto ustanovenie má za cieľ trvalo ponechať múzejnú dokumentáciu v správe múzeí a galerijnú dokumentáciu v správe galérií. Povinnosť múzeí a galérií uchovávať dokumentáciu zároveň znamená, že múzeum a galéria sú povinní zabezpečiť jej uloženie vo vhodných podmienkach a chrániť ju pred </w:t>
      </w:r>
      <w:r w:rsidRPr="00B5659A">
        <w:rPr>
          <w:rFonts w:ascii="Book Antiqua" w:hAnsi="Book Antiqua"/>
          <w:sz w:val="22"/>
          <w:szCs w:val="22"/>
        </w:rPr>
        <w:t>stratou, zničením, odcudzením, zneužitím a narušením integrity.</w:t>
      </w:r>
    </w:p>
    <w:p w14:paraId="36458402"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11</w:t>
      </w:r>
    </w:p>
    <w:p w14:paraId="4DC9BC05" w14:textId="342B38E5"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rPr>
      </w:pPr>
      <w:r w:rsidRPr="00B5659A">
        <w:rPr>
          <w:rStyle w:val="Siln"/>
          <w:rFonts w:ascii="Book Antiqua" w:hAnsi="Book Antiqua"/>
          <w:b w:val="0"/>
          <w:sz w:val="22"/>
          <w:szCs w:val="22"/>
        </w:rPr>
        <w:t>Ustanovujú sa spôsoby nadobúdania zbierkových predmetov do zbierkového fondu múzea alebo galérie, a to demonštratívnym výpočtom. Ako spôsob nadobudnutia zbierkového predmetu sa oproti súčasnej právnej úprave dopĺňa zber, a to podľa osobitného predpisu, ktorým je</w:t>
      </w:r>
      <w:r w:rsidRPr="00B5659A">
        <w:rPr>
          <w:rStyle w:val="Siln"/>
          <w:rFonts w:ascii="Book Antiqua" w:hAnsi="Book Antiqua"/>
          <w:sz w:val="22"/>
          <w:szCs w:val="22"/>
        </w:rPr>
        <w:t xml:space="preserve"> </w:t>
      </w:r>
      <w:r w:rsidRPr="00B5659A">
        <w:rPr>
          <w:rFonts w:ascii="Book Antiqua" w:hAnsi="Book Antiqua"/>
          <w:sz w:val="22"/>
          <w:szCs w:val="22"/>
        </w:rPr>
        <w:t xml:space="preserve">zákon č. 543/2002 Z. z. o ochrane prírody a krajiny v znení neskorších predpisov. Tento spôsob nadobudnutia sa vzťahuje na nadobúdanie prírodovedných zbierkových predmetov. </w:t>
      </w:r>
      <w:r w:rsidRPr="00B5659A">
        <w:rPr>
          <w:rStyle w:val="Siln"/>
          <w:rFonts w:ascii="Book Antiqua" w:hAnsi="Book Antiqua"/>
          <w:b w:val="0"/>
          <w:sz w:val="22"/>
          <w:szCs w:val="22"/>
        </w:rPr>
        <w:t>Medzi spôsoby nadobudnutia zbierkového predmetu sa dopĺňa aj dedenie. Pri dedení ide o možnosť pre múzeum a galériu nadobudnúť do zbierkového fondu predmet kultúrnej hodnoty alebo kolekciu takých predmetov od fyzickej osoby na základe jej závetu. Tento spôsob doteraz absentoval a aplikačná prax poukazuje na nedostatok právnej úpravy v tejto oblasti.</w:t>
      </w:r>
      <w:r w:rsidRPr="00B5659A">
        <w:rPr>
          <w:rStyle w:val="Siln"/>
          <w:rFonts w:ascii="Book Antiqua" w:hAnsi="Book Antiqua"/>
          <w:sz w:val="22"/>
          <w:szCs w:val="22"/>
        </w:rPr>
        <w:t xml:space="preserve"> </w:t>
      </w:r>
    </w:p>
    <w:p w14:paraId="4F3EE7C1"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12</w:t>
      </w:r>
    </w:p>
    <w:p w14:paraId="2DCF7AB8" w14:textId="793271DE" w:rsidR="00C31056" w:rsidRPr="00C42C63" w:rsidRDefault="00C31056" w:rsidP="00B5659A">
      <w:pPr>
        <w:pStyle w:val="Normlnywebov"/>
        <w:shd w:val="clear" w:color="auto" w:fill="FFFFFF"/>
        <w:spacing w:before="120" w:beforeAutospacing="0" w:after="0" w:afterAutospacing="0" w:line="276" w:lineRule="auto"/>
        <w:jc w:val="both"/>
        <w:rPr>
          <w:rFonts w:ascii="Book Antiqua" w:hAnsi="Book Antiqua"/>
          <w:color w:val="000000" w:themeColor="text1"/>
          <w:sz w:val="22"/>
          <w:szCs w:val="22"/>
        </w:rPr>
      </w:pPr>
      <w:r w:rsidRPr="00B5659A">
        <w:rPr>
          <w:rStyle w:val="Siln"/>
          <w:rFonts w:ascii="Book Antiqua" w:hAnsi="Book Antiqua"/>
          <w:b w:val="0"/>
          <w:sz w:val="22"/>
          <w:szCs w:val="22"/>
        </w:rPr>
        <w:t>Zákon obmedzuje možnosť múzeí a galérií</w:t>
      </w:r>
      <w:r w:rsidRPr="00B5659A">
        <w:rPr>
          <w:rStyle w:val="Siln"/>
          <w:rFonts w:ascii="Book Antiqua" w:hAnsi="Book Antiqua"/>
          <w:sz w:val="22"/>
          <w:szCs w:val="22"/>
        </w:rPr>
        <w:t xml:space="preserve"> </w:t>
      </w:r>
      <w:r w:rsidRPr="00B5659A">
        <w:rPr>
          <w:rFonts w:ascii="Book Antiqua" w:hAnsi="Book Antiqua"/>
          <w:sz w:val="22"/>
          <w:szCs w:val="22"/>
        </w:rPr>
        <w:t xml:space="preserve">nadobúdať do zbierkového fondu predmety, ktoré pochádzajú z nezákonnej činnosti alebo boli na územie Slovenskej republiky nezákonne dovezené. </w:t>
      </w:r>
      <w:r w:rsidRPr="00B5659A">
        <w:rPr>
          <w:rStyle w:val="Siln"/>
          <w:rFonts w:ascii="Book Antiqua" w:hAnsi="Book Antiqua"/>
          <w:b w:val="0"/>
          <w:sz w:val="22"/>
          <w:szCs w:val="22"/>
        </w:rPr>
        <w:t xml:space="preserve">Ustanovuje sa výnimka z tohto obmedzenia, a to </w:t>
      </w:r>
      <w:r w:rsidRPr="00B5659A">
        <w:rPr>
          <w:rFonts w:ascii="Book Antiqua" w:hAnsi="Book Antiqua"/>
          <w:sz w:val="22"/>
          <w:szCs w:val="22"/>
        </w:rPr>
        <w:t xml:space="preserve">na prípady nadobudnutia zbierkových predmetov podľa osobitného predpisu v súvislosti s archeologickými nálezmi v správe Pamiatkového úradu SR. Výnimka z tohto obmedzenia sa vzťahuje aj na múzeum v zriaďovateľskej pôsobnosti Ministerstva vnútra SR, ktoré sa špecializuje na dokumentáciu činnosti polície, dokumentáciu trestnej činnosti a na budovanie špecializovaných zbierok z tejto oblasti. Obmedzenie nadobúdať zbierkového predmety, pochádzajúce z nezákonnej </w:t>
      </w:r>
      <w:r w:rsidRPr="00B5659A">
        <w:rPr>
          <w:rFonts w:ascii="Book Antiqua" w:hAnsi="Book Antiqua"/>
          <w:sz w:val="22"/>
          <w:szCs w:val="22"/>
        </w:rPr>
        <w:lastRenderedPageBreak/>
        <w:t xml:space="preserve">činnosti, sa nevzťahuje na prípady, keď ide o nadobudnutie </w:t>
      </w:r>
      <w:r w:rsidRPr="00B5659A">
        <w:rPr>
          <w:rFonts w:ascii="Book Antiqua" w:hAnsi="Book Antiqua"/>
          <w:color w:val="000000" w:themeColor="text1"/>
          <w:sz w:val="22"/>
          <w:szCs w:val="22"/>
        </w:rPr>
        <w:t>predmetu kultúrnej hodnoty do zbierkového fondu múzea alebo galérie od správcu zaisteného majetku, ktorý pochádza z nezákonnej činnosti.</w:t>
      </w:r>
    </w:p>
    <w:p w14:paraId="0BA3BD90"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13</w:t>
      </w:r>
    </w:p>
    <w:p w14:paraId="23ABF330" w14:textId="77777777"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 xml:space="preserve">Ustanovenie zákona sa mení z dôvodu jeho praktickej nevykonateľnosti. Podľa súčasnej právnej úpravy boli múzeá nútené zaradiť do zbierkového fondu všetky, aj nepatrné archeologické nálezy, čím sa potlačila zásada odborného výberu predmetov, ktoré sa stanú súčasťou zbierkového fondu múzea alebo galérie a celý proces nadobúdania, súčasťou ktorého je odborná komisia na tvorbu zbierok. Zároveň sa zmenilo ustanovenie o povinnosti múzea prijať do svojej správy archeologické nálezy z každého archeologického výskumu, ktorý sa realizoval v regióne pôsobenia múzea, čo bolo z kapacitných dôvodov múzeí nevykonateľné. Podľa navrhovaného ustanovenia prijme múzeum do správy archeologické nálezy len v prípade, ak dokáže zabezpečiť ich odbornú ochranu a bezpečnosť. </w:t>
      </w:r>
    </w:p>
    <w:p w14:paraId="2A1CF9FA"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14</w:t>
      </w:r>
    </w:p>
    <w:p w14:paraId="34AEC609" w14:textId="1A4E57E6" w:rsidR="00C31056" w:rsidRPr="00B5659A" w:rsidRDefault="00C42C63"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Pr>
          <w:rStyle w:val="Siln"/>
          <w:rFonts w:ascii="Book Antiqua" w:hAnsi="Book Antiqua"/>
          <w:b w:val="0"/>
          <w:sz w:val="22"/>
          <w:szCs w:val="22"/>
        </w:rPr>
        <w:t>V odseku 11 sa zavádza</w:t>
      </w:r>
      <w:r w:rsidR="00C31056" w:rsidRPr="00B5659A">
        <w:rPr>
          <w:rStyle w:val="Siln"/>
          <w:rFonts w:ascii="Book Antiqua" w:hAnsi="Book Antiqua"/>
          <w:b w:val="0"/>
          <w:sz w:val="22"/>
          <w:szCs w:val="22"/>
        </w:rPr>
        <w:t xml:space="preserve"> možnosť múzea alebo galérie nadobúdať do zbierkového fondu aj predmety, ktoré už majú vo svojom vlastníctve alebo vo svojej správe. Ide napríklad o predmety kultúrnej hodnoty, ku ktorým bolo vlastnícke právo nadobudnuté vydržaním. Rieši to pretrvávajúci problém múzeí a galérií, ktoré majú dlhodobo vo fyzickej držbe predmety kultúrnej hodnoty, získané v dávnejšej minulosti a nemajú podľa súčasnej právnej úpravy zákonnú možnosť uvedené predmety nadobudnúť (evidovať) do zbierkového fondu múzea alebo galérie. Pri tomto spôsobe nadobudnutia zbierkového predmetu sú múzeá a galérie povinné reflektovať na ustanovenia § 134 Občianskeho zákonníka, najmä pokiaľ ide o oprávnenosť držiteľa, dobu držby a ďalšie podmienky vydržania.  </w:t>
      </w:r>
    </w:p>
    <w:p w14:paraId="2FF0156C" w14:textId="7F21B26E" w:rsidR="00C31056" w:rsidRPr="00B5659A" w:rsidRDefault="00C42C63"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Pr>
          <w:rStyle w:val="Siln"/>
          <w:rFonts w:ascii="Book Antiqua" w:hAnsi="Book Antiqua"/>
          <w:b w:val="0"/>
          <w:sz w:val="22"/>
          <w:szCs w:val="22"/>
        </w:rPr>
        <w:t>V odseku 12</w:t>
      </w:r>
      <w:r w:rsidR="00C31056" w:rsidRPr="00B5659A">
        <w:rPr>
          <w:rStyle w:val="Siln"/>
          <w:rFonts w:ascii="Book Antiqua" w:hAnsi="Book Antiqua"/>
          <w:b w:val="0"/>
          <w:sz w:val="22"/>
          <w:szCs w:val="22"/>
        </w:rPr>
        <w:t xml:space="preserve"> sa stanovuje moment nadobudnutia zbierkového predmetu. Pri nadobudnutí zbierkového predmetu na základe právneho úkonu alebo inej právnej skutočnosti je rozhodujúcim okamihom účinnosť právneho úkonu alebo inej právnej skutočnosti. Pri nadobudnutí zbierkového predmetu do zbierkového fondu vlastným výskumom alebo pri nadobudnutí predmetu do zbierkového fondu, ktorý už je vo vlastníctve alebo v správe múzea alebo galérie, je rozhodujúcim okamihom rozhodnutie štatutárneho orgánu.  </w:t>
      </w:r>
    </w:p>
    <w:p w14:paraId="4ECBB0EA"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15</w:t>
      </w:r>
    </w:p>
    <w:p w14:paraId="774EE183" w14:textId="77777777" w:rsidR="00C31056" w:rsidRPr="00B5659A" w:rsidRDefault="00C31056" w:rsidP="00B5659A">
      <w:pPr>
        <w:pStyle w:val="Normlnywebov"/>
        <w:shd w:val="clear" w:color="auto" w:fill="FFFFFF"/>
        <w:spacing w:before="120" w:beforeAutospacing="0" w:after="0" w:afterAutospacing="0" w:line="276" w:lineRule="auto"/>
        <w:jc w:val="both"/>
        <w:rPr>
          <w:rFonts w:ascii="Book Antiqua" w:hAnsi="Book Antiqua"/>
          <w:sz w:val="22"/>
          <w:szCs w:val="22"/>
        </w:rPr>
      </w:pPr>
      <w:r w:rsidRPr="00B5659A">
        <w:rPr>
          <w:rFonts w:ascii="Book Antiqua" w:hAnsi="Book Antiqua"/>
          <w:sz w:val="22"/>
          <w:szCs w:val="22"/>
        </w:rPr>
        <w:t xml:space="preserve">Ustanovenie predlžuje lehotu na katalogizáciu zbierkových predmetov z dvoch na štyri roky, ale to len v prípade nadobudnutia rozsiahleho súboru zbierkových predmetov, ktorý je tvorený minimálne 1 000 kusmi. </w:t>
      </w:r>
    </w:p>
    <w:p w14:paraId="15B26699"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16</w:t>
      </w:r>
    </w:p>
    <w:p w14:paraId="1D939297" w14:textId="4AC72AE2" w:rsidR="00C31056" w:rsidRPr="00B5659A" w:rsidRDefault="00C31056" w:rsidP="00B5659A">
      <w:pPr>
        <w:pStyle w:val="Normlnywebov"/>
        <w:shd w:val="clear" w:color="auto" w:fill="FFFFFF"/>
        <w:spacing w:before="120" w:beforeAutospacing="0" w:after="0" w:afterAutospacing="0" w:line="276" w:lineRule="auto"/>
        <w:jc w:val="both"/>
        <w:rPr>
          <w:rFonts w:ascii="Book Antiqua" w:hAnsi="Book Antiqua"/>
          <w:bCs/>
          <w:color w:val="000000" w:themeColor="text1"/>
          <w:sz w:val="22"/>
          <w:szCs w:val="22"/>
        </w:rPr>
      </w:pPr>
      <w:r w:rsidRPr="00B5659A">
        <w:rPr>
          <w:rStyle w:val="Siln"/>
          <w:rFonts w:ascii="Book Antiqua" w:hAnsi="Book Antiqua"/>
          <w:b w:val="0"/>
          <w:sz w:val="22"/>
          <w:szCs w:val="22"/>
        </w:rPr>
        <w:t xml:space="preserve">Z dôvodov na vyradenie zbierkového predmetu z odbornej evidencie múzea sa vypúšťa ako dôvod odcudzenie a dôvod trvalý vývoz. Odcudzenie sa ako dôvod vyradenia zbierkového predmetu vypúšťa z dôvodu, aby sa aj odcudzené zbierkové predmety naďalej vykazovali a limitovali tak možnosti </w:t>
      </w:r>
      <w:r w:rsidRPr="00B5659A">
        <w:rPr>
          <w:rFonts w:ascii="Book Antiqua" w:hAnsi="Book Antiqua"/>
          <w:sz w:val="22"/>
          <w:szCs w:val="22"/>
        </w:rPr>
        <w:t xml:space="preserve">voľného obchodovania s nimi. Dôvod trvalého vývozu sa vypúšťa z dôvodu, že zákon umožňuje zbierkový predmet trvalo vyviesť len v prípade jeho zámeny </w:t>
      </w:r>
      <w:r w:rsidRPr="00B5659A">
        <w:rPr>
          <w:rFonts w:ascii="Book Antiqua" w:hAnsi="Book Antiqua"/>
          <w:sz w:val="22"/>
          <w:szCs w:val="22"/>
        </w:rPr>
        <w:lastRenderedPageBreak/>
        <w:t xml:space="preserve">za iný predmet kultúrnej hodnoty zo zahraničia, preto sa v tomto prípade dá ako dôvod vyradenia použiť spôsob zámeny. Dôvod trvalého vývozu je tak v zákone nadbytočný. </w:t>
      </w:r>
    </w:p>
    <w:p w14:paraId="416B7EDA"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17</w:t>
      </w:r>
    </w:p>
    <w:p w14:paraId="7590E328" w14:textId="3FB2FDA4"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color w:val="000000" w:themeColor="text1"/>
          <w:sz w:val="22"/>
          <w:szCs w:val="22"/>
        </w:rPr>
      </w:pPr>
      <w:r w:rsidRPr="00B5659A">
        <w:rPr>
          <w:rFonts w:ascii="Book Antiqua" w:hAnsi="Book Antiqua"/>
          <w:sz w:val="22"/>
          <w:szCs w:val="22"/>
        </w:rPr>
        <w:t xml:space="preserve">Medzi dôvody vyradenia zbierkového predmetu z odbornej evidencie múzea sa navrhuje zaradiť ako dôvod </w:t>
      </w:r>
      <w:r w:rsidR="00C42C63">
        <w:rPr>
          <w:rFonts w:ascii="Book Antiqua" w:hAnsi="Book Antiqua"/>
          <w:bCs/>
          <w:color w:val="000000" w:themeColor="text1"/>
          <w:sz w:val="22"/>
          <w:szCs w:val="22"/>
        </w:rPr>
        <w:t>vydanie</w:t>
      </w:r>
      <w:r w:rsidRPr="00B5659A">
        <w:rPr>
          <w:rFonts w:ascii="Book Antiqua" w:hAnsi="Book Antiqua"/>
          <w:bCs/>
          <w:color w:val="000000" w:themeColor="text1"/>
          <w:sz w:val="22"/>
          <w:szCs w:val="22"/>
        </w:rPr>
        <w:t xml:space="preserve"> zbierkového predmetu oprávnenej osobe na základe právoplatného rozhodnutia súdu, a to pre prípad eventuálneho súdneho sporu o určenie vlastníckeho práva k zbierkovému predmetu.</w:t>
      </w:r>
    </w:p>
    <w:p w14:paraId="52677343"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18</w:t>
      </w:r>
    </w:p>
    <w:p w14:paraId="3731E2D5" w14:textId="50B95ECF" w:rsidR="00C31056" w:rsidRPr="00B5659A" w:rsidRDefault="00C31056" w:rsidP="00B5659A">
      <w:pPr>
        <w:pStyle w:val="Normlnywebov"/>
        <w:shd w:val="clear" w:color="auto" w:fill="FFFFFF"/>
        <w:spacing w:before="120" w:beforeAutospacing="0" w:after="0" w:afterAutospacing="0" w:line="276" w:lineRule="auto"/>
        <w:jc w:val="both"/>
        <w:rPr>
          <w:rFonts w:ascii="Book Antiqua" w:hAnsi="Book Antiqua"/>
          <w:bCs/>
          <w:color w:val="000000" w:themeColor="text1"/>
          <w:sz w:val="22"/>
          <w:szCs w:val="22"/>
        </w:rPr>
      </w:pPr>
      <w:r w:rsidRPr="00B5659A">
        <w:rPr>
          <w:rFonts w:ascii="Book Antiqua" w:hAnsi="Book Antiqua"/>
          <w:bCs/>
          <w:color w:val="000000" w:themeColor="text1"/>
          <w:sz w:val="22"/>
          <w:szCs w:val="22"/>
        </w:rPr>
        <w:t xml:space="preserve">Ustanovením sa menia cykly komplexných odborných revízií zbierkového fondu múzea a galéria, a to z dôvodu, že podľa súčasnej právnej úpravy sú komplexné odborné revízie zbierkového fondu takmer nevykonateľné. </w:t>
      </w:r>
    </w:p>
    <w:p w14:paraId="0FD7E55E"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19</w:t>
      </w:r>
    </w:p>
    <w:p w14:paraId="1B7512E1" w14:textId="72770A0E" w:rsidR="00C31056" w:rsidRPr="00C42C63" w:rsidRDefault="00C31056" w:rsidP="00B5659A">
      <w:pPr>
        <w:pStyle w:val="Normlnywebov"/>
        <w:shd w:val="clear" w:color="auto" w:fill="FFFFFF"/>
        <w:spacing w:before="120" w:beforeAutospacing="0" w:after="0" w:afterAutospacing="0" w:line="276" w:lineRule="auto"/>
        <w:jc w:val="both"/>
        <w:rPr>
          <w:rFonts w:ascii="Book Antiqua" w:hAnsi="Book Antiqua"/>
          <w:bCs/>
          <w:sz w:val="22"/>
          <w:szCs w:val="22"/>
        </w:rPr>
      </w:pPr>
      <w:r w:rsidRPr="00B5659A">
        <w:rPr>
          <w:rStyle w:val="Siln"/>
          <w:rFonts w:ascii="Book Antiqua" w:hAnsi="Book Antiqua"/>
          <w:b w:val="0"/>
          <w:sz w:val="22"/>
          <w:szCs w:val="22"/>
        </w:rPr>
        <w:t xml:space="preserve">Ustanovuje sa, že múzeá a galérie pri výpožičke a pri nájme zbierkových predmetov nepostupujú podľa osobitných právnych predpisov, ktoré upravujú správu majetku štátu, majetku vyšších územných celkov a majetku obcí, a to z dôvodu, že výpožička a nájom zbierkových predmetov sa realizuje spravidla za účelom verejnej prezentácie kultúrneho dedičstva na účely štúdia, vzdelávania a estetického zážitku, čo je verejných záujmom. Rovnako sa múzeá a galérie neriadia ustanoveniami uvedených predpisoch ani v prípade, ak ide o zámenu zbierkových predmetov, prevod ich správy a zámenu ich správy.  </w:t>
      </w:r>
    </w:p>
    <w:p w14:paraId="75620851"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20</w:t>
      </w:r>
    </w:p>
    <w:p w14:paraId="30F42A41" w14:textId="5BC9B9A3"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 xml:space="preserve">Ustanovením sa zavádza povinnosť pre múzeá a galérie poistiť zbierkový fond proti krádeži, poškodeniu a zničeniu a rovnako tak aj budovy a priestory, v ktorých sú zbierkové predmety trvalo alebo dočasne uložené, a zariadenia týchto budov a priestorov.  </w:t>
      </w:r>
    </w:p>
    <w:p w14:paraId="2205C141"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21</w:t>
      </w:r>
    </w:p>
    <w:p w14:paraId="3CAB5245" w14:textId="64E39A79"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Ustanovujú sa podmienky výkonu reštaurovania zbierkových predmetov v múzeách a galériách.</w:t>
      </w:r>
    </w:p>
    <w:p w14:paraId="137FE960" w14:textId="77777777" w:rsidR="00C31056" w:rsidRPr="00C42C63"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C42C63">
        <w:rPr>
          <w:rStyle w:val="Siln"/>
          <w:rFonts w:ascii="Book Antiqua" w:hAnsi="Book Antiqua"/>
          <w:sz w:val="22"/>
          <w:szCs w:val="22"/>
          <w:u w:val="single"/>
        </w:rPr>
        <w:t>K bodu 22</w:t>
      </w:r>
    </w:p>
    <w:p w14:paraId="10490A9E" w14:textId="31A6676A" w:rsidR="00C31056" w:rsidRPr="00B5659A" w:rsidRDefault="00C31056" w:rsidP="00B5659A">
      <w:pPr>
        <w:pStyle w:val="Normlnywebov"/>
        <w:shd w:val="clear" w:color="auto" w:fill="FFFFFF"/>
        <w:spacing w:before="120" w:beforeAutospacing="0" w:after="0" w:afterAutospacing="0" w:line="276" w:lineRule="auto"/>
        <w:jc w:val="both"/>
        <w:rPr>
          <w:rFonts w:ascii="Book Antiqua" w:hAnsi="Book Antiqua"/>
          <w:sz w:val="22"/>
          <w:szCs w:val="22"/>
        </w:rPr>
      </w:pPr>
      <w:r w:rsidRPr="00B5659A">
        <w:rPr>
          <w:rStyle w:val="Siln"/>
          <w:rFonts w:ascii="Book Antiqua" w:hAnsi="Book Antiqua"/>
          <w:b w:val="0"/>
          <w:sz w:val="22"/>
          <w:szCs w:val="22"/>
        </w:rPr>
        <w:t>Ustanovujú sa k</w:t>
      </w:r>
      <w:r w:rsidRPr="00B5659A">
        <w:rPr>
          <w:rFonts w:ascii="Book Antiqua" w:hAnsi="Book Antiqua"/>
          <w:sz w:val="22"/>
          <w:szCs w:val="22"/>
        </w:rPr>
        <w:t xml:space="preserve">valifikačné predpoklady fyzických osôb, ktoré sú v zamestnaneckom pomere s múzeom alebo s galériou, na reštaurovanie zbierkových predmetov z oblasti výtvarného umenia a definuje sa odborná prax, ktorou je vykonávanie </w:t>
      </w:r>
      <w:r w:rsidRPr="00B5659A">
        <w:rPr>
          <w:rFonts w:ascii="Book Antiqua" w:hAnsi="Book Antiqua"/>
          <w:color w:val="000000"/>
          <w:sz w:val="22"/>
          <w:szCs w:val="22"/>
          <w:shd w:val="clear" w:color="auto" w:fill="FFFFFF"/>
        </w:rPr>
        <w:t xml:space="preserve">reštaurátorských činností po skončení vzdelávania pod dohľadom reštaurátora alebo fyzickej osoby, ktorá spĺňa kvalifikačné predpoklady na reštaurovanie zbierkových predmetov podľa tohto zákona. </w:t>
      </w:r>
      <w:r w:rsidRPr="00B5659A">
        <w:rPr>
          <w:rFonts w:ascii="Book Antiqua" w:hAnsi="Book Antiqua"/>
          <w:sz w:val="22"/>
          <w:szCs w:val="22"/>
        </w:rPr>
        <w:t>Dôvodom je skutočnosť, že v súčasnej právnej úprave bolo ustanovenie o kvalifikačných predpokladoch zamestnancov múzeí a galérií na reštaurovanie zbierkových predmetov poza</w:t>
      </w:r>
      <w:r w:rsidR="001A5238">
        <w:rPr>
          <w:rFonts w:ascii="Book Antiqua" w:hAnsi="Book Antiqua"/>
          <w:sz w:val="22"/>
          <w:szCs w:val="22"/>
        </w:rPr>
        <w:t>stavené nálezom ústavného súdu.</w:t>
      </w:r>
    </w:p>
    <w:p w14:paraId="5D2912AF" w14:textId="77777777" w:rsidR="00C31056" w:rsidRPr="001A5238"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1A5238">
        <w:rPr>
          <w:rStyle w:val="Siln"/>
          <w:rFonts w:ascii="Book Antiqua" w:hAnsi="Book Antiqua"/>
          <w:sz w:val="22"/>
          <w:szCs w:val="22"/>
          <w:u w:val="single"/>
        </w:rPr>
        <w:t>K bodu 23</w:t>
      </w:r>
    </w:p>
    <w:p w14:paraId="2B5075AE" w14:textId="57DA26F9"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Upravuje sa spôsob sprístupňovania zbierkových predmetov a zbierok múzea a galérie a formy sprístupňovania.</w:t>
      </w:r>
      <w:r w:rsidRPr="00B5659A">
        <w:rPr>
          <w:rStyle w:val="Siln"/>
          <w:rFonts w:ascii="Book Antiqua" w:hAnsi="Book Antiqua"/>
          <w:sz w:val="22"/>
          <w:szCs w:val="22"/>
        </w:rPr>
        <w:t xml:space="preserve"> </w:t>
      </w:r>
      <w:r w:rsidRPr="00B5659A">
        <w:rPr>
          <w:rFonts w:ascii="Book Antiqua" w:hAnsi="Book Antiqua"/>
          <w:color w:val="000000" w:themeColor="text1"/>
          <w:sz w:val="22"/>
          <w:szCs w:val="22"/>
        </w:rPr>
        <w:t xml:space="preserve">Zákon zároveň </w:t>
      </w:r>
      <w:r w:rsidRPr="00B5659A">
        <w:rPr>
          <w:rFonts w:ascii="Book Antiqua" w:hAnsi="Book Antiqua"/>
          <w:sz w:val="22"/>
          <w:szCs w:val="22"/>
        </w:rPr>
        <w:t xml:space="preserve">uvádza, že sprístupňovanie zbierkových predmetov verejnosti sa nepovažuje za vystavovanie na komerčné účely, a to napriek tomu, </w:t>
      </w:r>
      <w:r w:rsidRPr="00B5659A">
        <w:rPr>
          <w:rFonts w:ascii="Book Antiqua" w:hAnsi="Book Antiqua"/>
          <w:sz w:val="22"/>
          <w:szCs w:val="22"/>
        </w:rPr>
        <w:lastRenderedPageBreak/>
        <w:t xml:space="preserve">že sprístupňovanie zbierkových predmetov formou múzejnej a galerijnej prezentácie je spravidla odplatné. Múzeá a galérie zbierkové predmety nesprístupňujú za účelom dosahovania zisku, ale vo verejnom záujme s cieľom </w:t>
      </w:r>
      <w:r w:rsidRPr="00B5659A">
        <w:rPr>
          <w:rFonts w:ascii="Book Antiqua" w:hAnsi="Book Antiqua"/>
          <w:color w:val="000000" w:themeColor="text1"/>
          <w:sz w:val="22"/>
          <w:szCs w:val="22"/>
          <w:shd w:val="clear" w:color="auto" w:fill="FFFFFF"/>
        </w:rPr>
        <w:t>štúdia, vzdelávania a estetického zážitku.</w:t>
      </w:r>
    </w:p>
    <w:p w14:paraId="48BF64C2" w14:textId="77777777" w:rsidR="00C31056" w:rsidRPr="001A5238"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1A5238">
        <w:rPr>
          <w:rStyle w:val="Siln"/>
          <w:rFonts w:ascii="Book Antiqua" w:hAnsi="Book Antiqua"/>
          <w:sz w:val="22"/>
          <w:szCs w:val="22"/>
          <w:u w:val="single"/>
        </w:rPr>
        <w:t>K bodu 24</w:t>
      </w:r>
    </w:p>
    <w:p w14:paraId="3AF943A4" w14:textId="6DBF0883" w:rsidR="00C31056" w:rsidRPr="001A5238"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bCs w:val="0"/>
          <w:sz w:val="22"/>
          <w:szCs w:val="22"/>
        </w:rPr>
      </w:pPr>
      <w:r w:rsidRPr="00B5659A">
        <w:rPr>
          <w:rStyle w:val="Siln"/>
          <w:rFonts w:ascii="Book Antiqua" w:hAnsi="Book Antiqua"/>
          <w:b w:val="0"/>
          <w:sz w:val="22"/>
          <w:szCs w:val="22"/>
        </w:rPr>
        <w:t>Vypúšťajú sa ustanovenia o evidencii predmetov kultúrnej hodnoty, ktoré nie sú zachovávané v múzeu alebo v galérii, a to z dôvodu, že aplikačná prax preukázala, že uvedená evidencia nemá pre múzeá a pre galérie a ani pre ochranu kultúrneho dedičstva na Slovensku prakticky žiaden význa</w:t>
      </w:r>
      <w:r w:rsidR="001A5238">
        <w:rPr>
          <w:rStyle w:val="Siln"/>
          <w:rFonts w:ascii="Book Antiqua" w:hAnsi="Book Antiqua"/>
          <w:b w:val="0"/>
          <w:sz w:val="22"/>
          <w:szCs w:val="22"/>
        </w:rPr>
        <w:t>m. Vypustené ustanovenia tohto paragrafu</w:t>
      </w:r>
      <w:r w:rsidRPr="00B5659A">
        <w:rPr>
          <w:rStyle w:val="Siln"/>
          <w:rFonts w:ascii="Book Antiqua" w:hAnsi="Book Antiqua"/>
          <w:b w:val="0"/>
          <w:sz w:val="22"/>
          <w:szCs w:val="22"/>
        </w:rPr>
        <w:t xml:space="preserve"> sa nahrádzajú ustanoveniami o vzdelávaní a odbornom rozvoji pracovníkov múzeí a galérií.</w:t>
      </w:r>
      <w:r w:rsidRPr="00B5659A">
        <w:rPr>
          <w:rStyle w:val="Siln"/>
          <w:rFonts w:ascii="Book Antiqua" w:hAnsi="Book Antiqua"/>
          <w:sz w:val="22"/>
          <w:szCs w:val="22"/>
        </w:rPr>
        <w:t xml:space="preserve"> </w:t>
      </w:r>
      <w:r w:rsidRPr="00B5659A">
        <w:rPr>
          <w:rFonts w:ascii="Book Antiqua" w:hAnsi="Book Antiqua"/>
          <w:sz w:val="22"/>
          <w:szCs w:val="22"/>
        </w:rPr>
        <w:t xml:space="preserve">Ustanovuje sa povinnosť múzeí zabezpečiť vzdelávanie svojich zamestnancov a vytvoriť podmienky pre celoživotné vzdelávanie svojich zamestnancov. Cieľom tohto ustanovenia je rozvoj odborných kompetencií pracovníkov múzeí ako predpoklad kvalitného a kvalifikovaného plnenia povinností pri správe zbierkového fondu.  </w:t>
      </w:r>
    </w:p>
    <w:p w14:paraId="07A4B0CA" w14:textId="77777777" w:rsidR="00C31056" w:rsidRPr="001A5238"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1A5238">
        <w:rPr>
          <w:rStyle w:val="Siln"/>
          <w:rFonts w:ascii="Book Antiqua" w:hAnsi="Book Antiqua"/>
          <w:sz w:val="22"/>
          <w:szCs w:val="22"/>
          <w:u w:val="single"/>
        </w:rPr>
        <w:t>K bodu 25</w:t>
      </w:r>
    </w:p>
    <w:p w14:paraId="41FA6488" w14:textId="54B66FDE"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 xml:space="preserve">Ustanovuje sa možnosť predĺžiť trvanie dočasného vývozu zbierkového predmetu v zahraničí zo súčasných dvoch rokov najviac o ďalšie dva roky, a to na základe písomnej žiadosti a v odôvodnených prípadoch. Potreby tohto ustanovenia preukázala aplikačná prax. </w:t>
      </w:r>
    </w:p>
    <w:p w14:paraId="3DEF9491" w14:textId="77777777" w:rsidR="00C31056" w:rsidRPr="001A5238"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1A5238">
        <w:rPr>
          <w:rStyle w:val="Siln"/>
          <w:rFonts w:ascii="Book Antiqua" w:hAnsi="Book Antiqua"/>
          <w:sz w:val="22"/>
          <w:szCs w:val="22"/>
          <w:u w:val="single"/>
        </w:rPr>
        <w:t>K bodu 26</w:t>
      </w:r>
    </w:p>
    <w:p w14:paraId="0435E694" w14:textId="75EE6F3D"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 xml:space="preserve">Ustanovuje sa povinnosť pre múzeá a galérie vopred v stanovenej 15 dňovej lehote upovedomiť Ministerstvo kultúry SR o uskutočnení dočasného vývozu zbierkového predmetu v rámci colného územia EU, keď súhlas na vývoz udeľuje zriaďovateľ múzea alebo galérie. Povinnosť sa nevzťahuje na múzeá a galérie zriadené Ministerstvom kultúry SR, pri ktorých ministerstvo ako zriaďovateľ udeľuje súhlas s dočasným vývozom. </w:t>
      </w:r>
    </w:p>
    <w:p w14:paraId="22DB7E3B" w14:textId="77777777" w:rsidR="00C31056" w:rsidRPr="001A5238"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1A5238">
        <w:rPr>
          <w:rStyle w:val="Siln"/>
          <w:rFonts w:ascii="Book Antiqua" w:hAnsi="Book Antiqua"/>
          <w:sz w:val="22"/>
          <w:szCs w:val="22"/>
          <w:u w:val="single"/>
        </w:rPr>
        <w:t>K bodu 27</w:t>
      </w:r>
    </w:p>
    <w:p w14:paraId="59865554" w14:textId="77777777"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 xml:space="preserve">V nadväznosti na novelizačný bod 25 sa zo zákona vypúšťa ustanovenie o priestupkoch.  </w:t>
      </w:r>
    </w:p>
    <w:p w14:paraId="1F17805E" w14:textId="77777777" w:rsidR="00C31056" w:rsidRPr="001A5238"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1A5238">
        <w:rPr>
          <w:rStyle w:val="Siln"/>
          <w:rFonts w:ascii="Book Antiqua" w:hAnsi="Book Antiqua"/>
          <w:sz w:val="22"/>
          <w:szCs w:val="22"/>
          <w:u w:val="single"/>
        </w:rPr>
        <w:t xml:space="preserve">K bodu 28 </w:t>
      </w:r>
    </w:p>
    <w:p w14:paraId="323BBEB1" w14:textId="572E5DF6"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 xml:space="preserve">Úprava vyplývajúca z navrhovaných zmien, ktorou sa zavádza pokuta za porušenie povinnosti poistiť zbierkové predmety a priestory, v ktorých sú uložené.  </w:t>
      </w:r>
    </w:p>
    <w:p w14:paraId="390F6431" w14:textId="77777777" w:rsidR="00C31056" w:rsidRPr="001A5238"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1A5238">
        <w:rPr>
          <w:rStyle w:val="Siln"/>
          <w:rFonts w:ascii="Book Antiqua" w:hAnsi="Book Antiqua"/>
          <w:sz w:val="22"/>
          <w:szCs w:val="22"/>
          <w:u w:val="single"/>
        </w:rPr>
        <w:t>K bodu 29</w:t>
      </w:r>
    </w:p>
    <w:p w14:paraId="370991FC" w14:textId="28D7884D" w:rsidR="00C31056" w:rsidRPr="001A5238" w:rsidRDefault="00C31056" w:rsidP="00B5659A">
      <w:pPr>
        <w:pStyle w:val="Normlnywebov"/>
        <w:shd w:val="clear" w:color="auto" w:fill="FFFFFF"/>
        <w:spacing w:before="120" w:beforeAutospacing="0" w:after="0" w:afterAutospacing="0" w:line="276" w:lineRule="auto"/>
        <w:jc w:val="both"/>
        <w:rPr>
          <w:rFonts w:ascii="Book Antiqua" w:hAnsi="Book Antiqua"/>
          <w:bCs/>
          <w:sz w:val="22"/>
          <w:szCs w:val="22"/>
        </w:rPr>
      </w:pPr>
      <w:r w:rsidRPr="00B5659A">
        <w:rPr>
          <w:rStyle w:val="Siln"/>
          <w:rFonts w:ascii="Book Antiqua" w:hAnsi="Book Antiqua"/>
          <w:b w:val="0"/>
          <w:sz w:val="22"/>
          <w:szCs w:val="22"/>
        </w:rPr>
        <w:t xml:space="preserve">Predlžuje sa lehota na udelenie pokuty Ministerstvom kultúry SR, a to do troch rokov odkedy ministerstvo zistilo porušenie povinností zo strany múzea alebo galérie a do piatich rokov odkedy k porušeniu povinností došlo. </w:t>
      </w:r>
    </w:p>
    <w:p w14:paraId="05323509" w14:textId="77777777" w:rsidR="00C31056" w:rsidRPr="001A5238"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1A5238">
        <w:rPr>
          <w:rStyle w:val="Siln"/>
          <w:rFonts w:ascii="Book Antiqua" w:hAnsi="Book Antiqua"/>
          <w:sz w:val="22"/>
          <w:szCs w:val="22"/>
          <w:u w:val="single"/>
        </w:rPr>
        <w:t>K bodu 30</w:t>
      </w:r>
    </w:p>
    <w:p w14:paraId="72294E7E" w14:textId="77777777"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 xml:space="preserve">Ustanovujú sa prechodné ustanovenia k úpravám účinným od 1. januára 2024. </w:t>
      </w:r>
    </w:p>
    <w:p w14:paraId="01E9BDC0" w14:textId="77777777" w:rsidR="00C31056" w:rsidRPr="001A5238"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u w:val="single"/>
        </w:rPr>
      </w:pPr>
      <w:r w:rsidRPr="001A5238">
        <w:rPr>
          <w:rStyle w:val="Siln"/>
          <w:rFonts w:ascii="Book Antiqua" w:hAnsi="Book Antiqua"/>
          <w:sz w:val="22"/>
          <w:szCs w:val="22"/>
          <w:u w:val="single"/>
        </w:rPr>
        <w:t>K bodu 31</w:t>
      </w:r>
    </w:p>
    <w:p w14:paraId="7F211A5B" w14:textId="77777777"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 xml:space="preserve">Vypúšťajú sa prílohy zákona č. 2 a 3. </w:t>
      </w:r>
    </w:p>
    <w:p w14:paraId="0D81E6E6" w14:textId="77777777"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rPr>
      </w:pPr>
    </w:p>
    <w:p w14:paraId="4B83C9BD" w14:textId="584E7FE7" w:rsidR="00C31056" w:rsidRPr="00B5659A" w:rsidRDefault="007829E1" w:rsidP="00B5659A">
      <w:pPr>
        <w:pStyle w:val="Normlnywebov"/>
        <w:shd w:val="clear" w:color="auto" w:fill="FFFFFF"/>
        <w:spacing w:before="120" w:beforeAutospacing="0" w:after="0" w:afterAutospacing="0" w:line="276" w:lineRule="auto"/>
        <w:jc w:val="both"/>
        <w:rPr>
          <w:rStyle w:val="Siln"/>
          <w:rFonts w:ascii="Book Antiqua" w:hAnsi="Book Antiqua"/>
          <w:sz w:val="22"/>
          <w:szCs w:val="22"/>
        </w:rPr>
      </w:pPr>
      <w:r>
        <w:rPr>
          <w:rStyle w:val="Siln"/>
          <w:rFonts w:ascii="Book Antiqua" w:hAnsi="Book Antiqua"/>
          <w:sz w:val="22"/>
          <w:szCs w:val="22"/>
        </w:rPr>
        <w:lastRenderedPageBreak/>
        <w:t>Čl. II</w:t>
      </w:r>
    </w:p>
    <w:p w14:paraId="19DF3CBE" w14:textId="6F94B4F5" w:rsidR="00C31056"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B5659A">
        <w:rPr>
          <w:rStyle w:val="Siln"/>
          <w:rFonts w:ascii="Book Antiqua" w:hAnsi="Book Antiqua"/>
          <w:b w:val="0"/>
          <w:sz w:val="22"/>
          <w:szCs w:val="22"/>
        </w:rPr>
        <w:t xml:space="preserve">Navrhuje sa účinnosť zákona </w:t>
      </w:r>
      <w:r w:rsidR="001A5238">
        <w:rPr>
          <w:rStyle w:val="Siln"/>
          <w:rFonts w:ascii="Book Antiqua" w:hAnsi="Book Antiqua"/>
          <w:b w:val="0"/>
          <w:sz w:val="22"/>
          <w:szCs w:val="22"/>
        </w:rPr>
        <w:t xml:space="preserve">so zohľadnením primeranej legisvakančnej doby na </w:t>
      </w:r>
      <w:r w:rsidRPr="00B5659A">
        <w:rPr>
          <w:rStyle w:val="Siln"/>
          <w:rFonts w:ascii="Book Antiqua" w:hAnsi="Book Antiqua"/>
          <w:b w:val="0"/>
          <w:sz w:val="22"/>
          <w:szCs w:val="22"/>
        </w:rPr>
        <w:t>1. januára 2024.</w:t>
      </w:r>
    </w:p>
    <w:p w14:paraId="36EF03AE"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0A6CFA9D"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11D708B1"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017535DD"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089FFE4F"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7CEBD7D1"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7EC35E54"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2806A63E"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22245764"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67395A03"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1E3F1842"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7592566B"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0A0A3ACA"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457E0ADC"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0F736B99"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59F37F9B"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6D7351E5"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7C19B04E"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008D92C1"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5243B7AD"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0AEA3F38"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5787FE57"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173535E3"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6F60F69E"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75E1EB3B"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770A1C8F"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59F689F7"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6217B7D9"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42F4E7FC" w14:textId="77777777" w:rsidR="001A5238" w:rsidRDefault="001A5238"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7661B583" w14:textId="77777777" w:rsidR="001A5238" w:rsidRPr="00556DB3" w:rsidRDefault="001A5238" w:rsidP="001A5238">
      <w:pPr>
        <w:spacing w:before="120" w:line="276" w:lineRule="auto"/>
        <w:jc w:val="center"/>
        <w:rPr>
          <w:rFonts w:ascii="Book Antiqua" w:eastAsia="Times New Roman" w:hAnsi="Book Antiqua"/>
          <w:b/>
          <w:smallCaps/>
        </w:rPr>
      </w:pPr>
      <w:r w:rsidRPr="00556DB3">
        <w:rPr>
          <w:rFonts w:ascii="Book Antiqua" w:eastAsia="Times New Roman" w:hAnsi="Book Antiqua"/>
          <w:b/>
          <w:smallCaps/>
        </w:rPr>
        <w:lastRenderedPageBreak/>
        <w:t>DOLOŽKA ZLUČITEĽNOSTI</w:t>
      </w:r>
    </w:p>
    <w:p w14:paraId="1D7D5A41" w14:textId="77777777" w:rsidR="001A5238" w:rsidRPr="00556DB3" w:rsidRDefault="001A5238" w:rsidP="001A5238">
      <w:pPr>
        <w:pBdr>
          <w:top w:val="nil"/>
          <w:left w:val="nil"/>
          <w:bottom w:val="nil"/>
          <w:right w:val="nil"/>
          <w:between w:val="nil"/>
        </w:pBdr>
        <w:spacing w:before="120" w:line="276" w:lineRule="auto"/>
        <w:jc w:val="center"/>
        <w:rPr>
          <w:rFonts w:ascii="Book Antiqua" w:eastAsia="Times New Roman" w:hAnsi="Book Antiqua"/>
          <w:color w:val="000000"/>
        </w:rPr>
      </w:pPr>
      <w:r w:rsidRPr="00556DB3">
        <w:rPr>
          <w:rFonts w:ascii="Book Antiqua" w:eastAsia="Times New Roman" w:hAnsi="Book Antiqua"/>
          <w:b/>
          <w:color w:val="000000"/>
        </w:rPr>
        <w:t>návrhu zákona</w:t>
      </w:r>
      <w:r w:rsidRPr="00556DB3">
        <w:rPr>
          <w:rFonts w:ascii="Book Antiqua" w:eastAsia="Times New Roman" w:hAnsi="Book Antiqua"/>
          <w:color w:val="000000"/>
        </w:rPr>
        <w:t xml:space="preserve"> </w:t>
      </w:r>
      <w:r w:rsidRPr="00556DB3">
        <w:rPr>
          <w:rFonts w:ascii="Book Antiqua" w:eastAsia="Times New Roman" w:hAnsi="Book Antiqua"/>
          <w:b/>
          <w:color w:val="000000"/>
        </w:rPr>
        <w:t>s právom Európskej únie</w:t>
      </w:r>
    </w:p>
    <w:p w14:paraId="6CFC263C" w14:textId="77777777" w:rsidR="001A5238" w:rsidRPr="00556DB3" w:rsidRDefault="001A5238" w:rsidP="001A5238">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 </w:t>
      </w:r>
    </w:p>
    <w:p w14:paraId="2053B599" w14:textId="77777777" w:rsidR="001A5238" w:rsidRPr="00556DB3" w:rsidRDefault="001A5238" w:rsidP="001A5238">
      <w:pPr>
        <w:pBdr>
          <w:top w:val="nil"/>
          <w:left w:val="nil"/>
          <w:bottom w:val="nil"/>
          <w:right w:val="nil"/>
          <w:between w:val="nil"/>
        </w:pBdr>
        <w:spacing w:before="120" w:line="276" w:lineRule="auto"/>
        <w:jc w:val="both"/>
        <w:rPr>
          <w:rFonts w:ascii="Book Antiqua" w:hAnsi="Book Antiqua"/>
        </w:rPr>
      </w:pPr>
      <w:r w:rsidRPr="00556DB3">
        <w:rPr>
          <w:rFonts w:ascii="Book Antiqua" w:eastAsia="Times New Roman" w:hAnsi="Book Antiqua"/>
          <w:b/>
          <w:color w:val="000000"/>
        </w:rPr>
        <w:t>1. Navrhovateľ zákona:</w:t>
      </w:r>
      <w:r w:rsidRPr="00556DB3">
        <w:rPr>
          <w:rFonts w:ascii="Book Antiqua" w:eastAsia="Times New Roman" w:hAnsi="Book Antiqua"/>
          <w:color w:val="000000"/>
        </w:rPr>
        <w:t xml:space="preserve"> skupina poslancov Národnej rady Slovenskej republiky</w:t>
      </w:r>
    </w:p>
    <w:p w14:paraId="466A7457" w14:textId="77777777" w:rsidR="001A5238" w:rsidRPr="00556DB3" w:rsidRDefault="001A5238" w:rsidP="001A5238">
      <w:pPr>
        <w:pBdr>
          <w:top w:val="nil"/>
          <w:left w:val="nil"/>
          <w:bottom w:val="nil"/>
          <w:right w:val="nil"/>
          <w:between w:val="nil"/>
        </w:pBdr>
        <w:spacing w:before="120" w:line="276" w:lineRule="auto"/>
        <w:jc w:val="both"/>
        <w:rPr>
          <w:rFonts w:ascii="Book Antiqua" w:eastAsia="Times New Roman" w:hAnsi="Book Antiqua"/>
          <w:color w:val="000000"/>
        </w:rPr>
      </w:pPr>
    </w:p>
    <w:p w14:paraId="7CFE0B90" w14:textId="59F56C02" w:rsidR="001A5238" w:rsidRPr="00556DB3" w:rsidRDefault="001A5238" w:rsidP="001A5238">
      <w:pPr>
        <w:spacing w:before="120" w:line="276" w:lineRule="auto"/>
        <w:jc w:val="both"/>
        <w:rPr>
          <w:rFonts w:ascii="Book Antiqua" w:hAnsi="Book Antiqua" w:cs="Times New Roman"/>
          <w:b/>
        </w:rPr>
      </w:pPr>
      <w:r w:rsidRPr="00556DB3">
        <w:rPr>
          <w:rFonts w:ascii="Book Antiqua" w:eastAsia="Times New Roman" w:hAnsi="Book Antiqua"/>
          <w:b/>
        </w:rPr>
        <w:t>2. Názov návrhu zákona:</w:t>
      </w:r>
      <w:r w:rsidRPr="00556DB3">
        <w:rPr>
          <w:rFonts w:ascii="Book Antiqua" w:eastAsia="Times New Roman" w:hAnsi="Book Antiqua"/>
        </w:rPr>
        <w:t xml:space="preserve"> </w:t>
      </w:r>
      <w:r w:rsidRPr="00556DB3">
        <w:rPr>
          <w:rFonts w:ascii="Book Antiqua" w:hAnsi="Book Antiqua" w:cs="Times New Roman"/>
        </w:rPr>
        <w:t xml:space="preserve">návrh zákona, </w:t>
      </w:r>
      <w:r w:rsidR="004E7C6F" w:rsidRPr="00B5659A">
        <w:rPr>
          <w:rFonts w:ascii="Book Antiqua" w:hAnsi="Book Antiqua"/>
          <w:bCs/>
          <w:color w:val="000000" w:themeColor="text1"/>
        </w:rPr>
        <w:t xml:space="preserve">ktorým sa mení a dopĺňa zákon č. 206/2009 Z. z. o múzeách a o galériách a o ochrane predmetov kultúrnej hodnoty a o zmene </w:t>
      </w:r>
      <w:r w:rsidR="004E7C6F">
        <w:rPr>
          <w:rFonts w:ascii="Book Antiqua" w:hAnsi="Book Antiqua"/>
          <w:bCs/>
          <w:color w:val="000000" w:themeColor="text1"/>
        </w:rPr>
        <w:t xml:space="preserve">zákona Slovenskej národnej rady </w:t>
      </w:r>
      <w:r w:rsidR="004E7C6F" w:rsidRPr="00B5659A">
        <w:rPr>
          <w:rFonts w:ascii="Book Antiqua" w:hAnsi="Book Antiqua"/>
          <w:bCs/>
          <w:color w:val="000000" w:themeColor="text1"/>
        </w:rPr>
        <w:t>č. 372/1990 Zb. o priestupkoch v znení neskorších predpisov v znení neskorších predpisov</w:t>
      </w:r>
    </w:p>
    <w:p w14:paraId="390E8AF9" w14:textId="77777777" w:rsidR="001A5238" w:rsidRPr="00556DB3" w:rsidRDefault="001A5238" w:rsidP="001A5238">
      <w:pPr>
        <w:spacing w:before="120" w:line="276" w:lineRule="auto"/>
        <w:jc w:val="both"/>
        <w:rPr>
          <w:rFonts w:ascii="Book Antiqua" w:eastAsia="Times New Roman" w:hAnsi="Book Antiqua"/>
          <w:b/>
        </w:rPr>
      </w:pPr>
    </w:p>
    <w:p w14:paraId="7DF64F71" w14:textId="77777777" w:rsidR="001A5238" w:rsidRPr="00556DB3" w:rsidRDefault="001A5238" w:rsidP="001A5238">
      <w:pPr>
        <w:pStyle w:val="Normlnywebov"/>
        <w:spacing w:before="120" w:beforeAutospacing="0" w:after="0" w:afterAutospacing="0"/>
        <w:jc w:val="both"/>
        <w:rPr>
          <w:rFonts w:ascii="Book Antiqua" w:hAnsi="Book Antiqua"/>
          <w:sz w:val="22"/>
          <w:szCs w:val="22"/>
        </w:rPr>
      </w:pPr>
      <w:r w:rsidRPr="00556DB3">
        <w:rPr>
          <w:rFonts w:ascii="Book Antiqua" w:hAnsi="Book Antiqua"/>
          <w:b/>
          <w:sz w:val="22"/>
          <w:szCs w:val="22"/>
        </w:rPr>
        <w:t xml:space="preserve">3. </w:t>
      </w:r>
      <w:r w:rsidRPr="00556DB3">
        <w:rPr>
          <w:rFonts w:ascii="Book Antiqua" w:hAnsi="Book Antiqua" w:cs="Book Antiqua"/>
          <w:b/>
          <w:bCs/>
          <w:sz w:val="22"/>
          <w:szCs w:val="22"/>
        </w:rPr>
        <w:t>Predmet návrhu zákona:</w:t>
      </w:r>
    </w:p>
    <w:p w14:paraId="6D528BD9" w14:textId="29F01A65" w:rsidR="001A5238" w:rsidRPr="00556DB3" w:rsidRDefault="001A5238" w:rsidP="001A5238">
      <w:pPr>
        <w:pStyle w:val="Vchodzie"/>
        <w:numPr>
          <w:ilvl w:val="0"/>
          <w:numId w:val="3"/>
        </w:numPr>
        <w:autoSpaceDE/>
        <w:autoSpaceDN/>
        <w:adjustRightInd/>
        <w:spacing w:before="120" w:after="0"/>
        <w:jc w:val="both"/>
        <w:rPr>
          <w:rFonts w:ascii="Book Antiqua" w:hAnsi="Book Antiqua"/>
        </w:rPr>
      </w:pPr>
      <w:r w:rsidRPr="00556DB3">
        <w:rPr>
          <w:rFonts w:ascii="Book Antiqua" w:hAnsi="Book Antiqua"/>
        </w:rPr>
        <w:t>je upravený v primárnom práv</w:t>
      </w:r>
      <w:r w:rsidR="004E7C6F">
        <w:rPr>
          <w:rFonts w:ascii="Book Antiqua" w:hAnsi="Book Antiqua"/>
        </w:rPr>
        <w:t>e Európskej únie, a to v čl. 36 a v čl. 167</w:t>
      </w:r>
      <w:r w:rsidRPr="00556DB3">
        <w:rPr>
          <w:rFonts w:ascii="Book Antiqua" w:hAnsi="Book Antiqua"/>
        </w:rPr>
        <w:t xml:space="preserve"> Zmluvy o fungovaní Európskej únie,</w:t>
      </w:r>
    </w:p>
    <w:p w14:paraId="23FB70F8" w14:textId="4D17B372" w:rsidR="004E7C6F" w:rsidRPr="004E7C6F" w:rsidRDefault="001A5238" w:rsidP="004E7C6F">
      <w:pPr>
        <w:pStyle w:val="Normlnywebov"/>
        <w:numPr>
          <w:ilvl w:val="0"/>
          <w:numId w:val="3"/>
        </w:numPr>
        <w:spacing w:before="120" w:beforeAutospacing="0" w:after="0" w:afterAutospacing="0" w:line="276" w:lineRule="auto"/>
        <w:jc w:val="both"/>
        <w:rPr>
          <w:rFonts w:ascii="Book Antiqua" w:hAnsi="Book Antiqua"/>
          <w:sz w:val="22"/>
          <w:szCs w:val="22"/>
        </w:rPr>
      </w:pPr>
      <w:r w:rsidRPr="004E7C6F">
        <w:rPr>
          <w:rFonts w:ascii="Book Antiqua" w:hAnsi="Book Antiqua" w:cs="Book Antiqua"/>
          <w:sz w:val="22"/>
          <w:szCs w:val="22"/>
        </w:rPr>
        <w:t>je upravený v sekundá</w:t>
      </w:r>
      <w:r w:rsidR="004E7C6F" w:rsidRPr="004E7C6F">
        <w:rPr>
          <w:rFonts w:ascii="Book Antiqua" w:hAnsi="Book Antiqua" w:cs="Book Antiqua"/>
          <w:sz w:val="22"/>
          <w:szCs w:val="22"/>
        </w:rPr>
        <w:t>rnom práve Európskej únie, a</w:t>
      </w:r>
      <w:r w:rsidR="004E7C6F">
        <w:rPr>
          <w:rFonts w:ascii="Book Antiqua" w:hAnsi="Book Antiqua" w:cs="Book Antiqua"/>
          <w:sz w:val="22"/>
          <w:szCs w:val="22"/>
        </w:rPr>
        <w:t> </w:t>
      </w:r>
      <w:r w:rsidR="004E7C6F" w:rsidRPr="004E7C6F">
        <w:rPr>
          <w:rFonts w:ascii="Book Antiqua" w:hAnsi="Book Antiqua" w:cs="Book Antiqua"/>
          <w:sz w:val="22"/>
          <w:szCs w:val="22"/>
        </w:rPr>
        <w:t>to</w:t>
      </w:r>
      <w:r w:rsidR="004E7C6F">
        <w:rPr>
          <w:rFonts w:ascii="Book Antiqua" w:hAnsi="Book Antiqua" w:cs="Book Antiqua"/>
          <w:sz w:val="22"/>
          <w:szCs w:val="22"/>
        </w:rPr>
        <w:t xml:space="preserve"> v</w:t>
      </w:r>
      <w:r w:rsidR="004E7C6F" w:rsidRPr="004E7C6F">
        <w:rPr>
          <w:rFonts w:ascii="Book Antiqua" w:hAnsi="Book Antiqua" w:cs="Book Antiqua"/>
          <w:sz w:val="22"/>
          <w:szCs w:val="22"/>
        </w:rPr>
        <w:t>:</w:t>
      </w:r>
    </w:p>
    <w:p w14:paraId="3EE27264" w14:textId="77777777" w:rsidR="004E7C6F" w:rsidRDefault="004E7C6F" w:rsidP="004E7C6F">
      <w:pPr>
        <w:pStyle w:val="Normlnywebov"/>
        <w:numPr>
          <w:ilvl w:val="0"/>
          <w:numId w:val="6"/>
        </w:numPr>
        <w:spacing w:before="120" w:beforeAutospacing="0" w:after="0" w:afterAutospacing="0" w:line="276" w:lineRule="auto"/>
        <w:jc w:val="both"/>
        <w:rPr>
          <w:rStyle w:val="Zvraznenie"/>
          <w:rFonts w:ascii="Book Antiqua" w:hAnsi="Book Antiqua"/>
          <w:sz w:val="22"/>
          <w:szCs w:val="22"/>
        </w:rPr>
      </w:pPr>
      <w:r>
        <w:rPr>
          <w:rFonts w:ascii="Book Antiqua" w:hAnsi="Book Antiqua"/>
          <w:sz w:val="22"/>
          <w:szCs w:val="22"/>
        </w:rPr>
        <w:t>nariadení</w:t>
      </w:r>
      <w:r w:rsidRPr="004E7C6F">
        <w:rPr>
          <w:rFonts w:ascii="Book Antiqua" w:hAnsi="Book Antiqua"/>
          <w:sz w:val="22"/>
          <w:szCs w:val="22"/>
        </w:rPr>
        <w:t xml:space="preserve"> Rady (ES) č. 806/2003 zo dňa 14. apríla 2003, ktorým sa k rozhodnutiu 1999/468/ES prispôsobujú ustanovenia týkajúce sa výborov, ktoré pomáhajú Komisii pri uplatňovaní jej vykonávacích právomocí stanovených v predpisoch Rady prijatých v súlade s konzultačným postupom (kvalifikovaná väčšina),</w:t>
      </w:r>
      <w:r w:rsidRPr="004E7C6F">
        <w:rPr>
          <w:rFonts w:ascii="Book Antiqua" w:hAnsi="Book Antiqua"/>
          <w:color w:val="000000"/>
          <w:sz w:val="22"/>
          <w:szCs w:val="22"/>
        </w:rPr>
        <w:t xml:space="preserve"> (Mimoriadne vydanie Ú. v. EÚ, kap. 1/zv. 4</w:t>
      </w:r>
      <w:r w:rsidRPr="004E7C6F">
        <w:rPr>
          <w:rStyle w:val="Zvraznenie"/>
          <w:rFonts w:ascii="Book Antiqua" w:hAnsi="Book Antiqua"/>
          <w:sz w:val="22"/>
          <w:szCs w:val="22"/>
        </w:rPr>
        <w:t xml:space="preserve">) </w:t>
      </w:r>
      <w:r w:rsidRPr="004E7C6F">
        <w:rPr>
          <w:rStyle w:val="Zvraznenie"/>
          <w:rFonts w:ascii="Book Antiqua" w:hAnsi="Book Antiqua"/>
          <w:i w:val="0"/>
          <w:sz w:val="22"/>
          <w:szCs w:val="22"/>
        </w:rPr>
        <w:t>v platnom znení,</w:t>
      </w:r>
    </w:p>
    <w:p w14:paraId="4F68C256" w14:textId="77777777" w:rsidR="004E7C6F" w:rsidRDefault="004E7C6F" w:rsidP="004E7C6F">
      <w:pPr>
        <w:pStyle w:val="Normlnywebov"/>
        <w:numPr>
          <w:ilvl w:val="0"/>
          <w:numId w:val="6"/>
        </w:numPr>
        <w:spacing w:before="120" w:beforeAutospacing="0" w:after="0" w:afterAutospacing="0" w:line="276" w:lineRule="auto"/>
        <w:jc w:val="both"/>
        <w:rPr>
          <w:rFonts w:ascii="Book Antiqua" w:hAnsi="Book Antiqua"/>
          <w:i/>
          <w:sz w:val="22"/>
          <w:szCs w:val="22"/>
        </w:rPr>
      </w:pPr>
      <w:r>
        <w:rPr>
          <w:rFonts w:ascii="Book Antiqua" w:hAnsi="Book Antiqua"/>
          <w:sz w:val="22"/>
          <w:szCs w:val="22"/>
        </w:rPr>
        <w:t>nariadení</w:t>
      </w:r>
      <w:r w:rsidRPr="004E7C6F">
        <w:rPr>
          <w:rFonts w:ascii="Book Antiqua" w:hAnsi="Book Antiqua"/>
          <w:sz w:val="22"/>
          <w:szCs w:val="22"/>
        </w:rPr>
        <w:t xml:space="preserve"> Rady (ES) č. 116/2009 z  18. decembra 2008 o vývoze tovaru kultúrneho charakteru (kodifikované znenie) (</w:t>
      </w:r>
      <w:r w:rsidRPr="004E7C6F">
        <w:rPr>
          <w:rFonts w:ascii="Book Antiqua" w:hAnsi="Book Antiqua"/>
          <w:iCs/>
          <w:sz w:val="22"/>
          <w:szCs w:val="22"/>
        </w:rPr>
        <w:t>Ú. v. EÚ L 39, 10.2.2009, s. 1 – 7</w:t>
      </w:r>
      <w:r w:rsidRPr="004E7C6F">
        <w:rPr>
          <w:rFonts w:ascii="Book Antiqua" w:hAnsi="Book Antiqua"/>
          <w:sz w:val="22"/>
          <w:szCs w:val="22"/>
        </w:rPr>
        <w:t>)</w:t>
      </w:r>
      <w:r>
        <w:rPr>
          <w:rFonts w:ascii="Book Antiqua" w:hAnsi="Book Antiqua"/>
          <w:sz w:val="22"/>
          <w:szCs w:val="22"/>
        </w:rPr>
        <w:t>,</w:t>
      </w:r>
    </w:p>
    <w:p w14:paraId="0DD466CA" w14:textId="6D3354F4" w:rsidR="004E7C6F" w:rsidRDefault="004E7C6F" w:rsidP="004E7C6F">
      <w:pPr>
        <w:pStyle w:val="Normlnywebov"/>
        <w:numPr>
          <w:ilvl w:val="0"/>
          <w:numId w:val="6"/>
        </w:numPr>
        <w:spacing w:before="120" w:beforeAutospacing="0" w:after="0" w:afterAutospacing="0" w:line="276" w:lineRule="auto"/>
        <w:jc w:val="both"/>
        <w:rPr>
          <w:rFonts w:ascii="Book Antiqua" w:hAnsi="Book Antiqua"/>
          <w:i/>
          <w:sz w:val="22"/>
          <w:szCs w:val="22"/>
        </w:rPr>
      </w:pPr>
      <w:r>
        <w:rPr>
          <w:rFonts w:ascii="Book Antiqua" w:hAnsi="Book Antiqua"/>
          <w:sz w:val="22"/>
          <w:szCs w:val="22"/>
        </w:rPr>
        <w:t>vykonávacom nariadení</w:t>
      </w:r>
      <w:r w:rsidRPr="004E7C6F">
        <w:rPr>
          <w:rFonts w:ascii="Book Antiqua" w:hAnsi="Book Antiqua"/>
          <w:sz w:val="22"/>
          <w:szCs w:val="22"/>
        </w:rPr>
        <w:t xml:space="preserve"> Komisie (EÚ) č. 1081/2012 z 9. novembra 2012 k nariadeniu Rady (ES) č. 116/2009 o vývoze tovaru kultúrneho charakteru (kodifikované znenie) (Ú. v. EÚ L 324, 22.11. 2012)</w:t>
      </w:r>
      <w:r>
        <w:rPr>
          <w:rFonts w:ascii="Book Antiqua" w:hAnsi="Book Antiqua"/>
          <w:sz w:val="22"/>
          <w:szCs w:val="22"/>
        </w:rPr>
        <w:t>,</w:t>
      </w:r>
    </w:p>
    <w:p w14:paraId="707E1B0E" w14:textId="77777777" w:rsidR="004E7C6F" w:rsidRDefault="004E7C6F" w:rsidP="004E7C6F">
      <w:pPr>
        <w:pStyle w:val="Normlnywebov"/>
        <w:numPr>
          <w:ilvl w:val="0"/>
          <w:numId w:val="6"/>
        </w:numPr>
        <w:spacing w:before="120" w:beforeAutospacing="0" w:after="0" w:afterAutospacing="0" w:line="276" w:lineRule="auto"/>
        <w:jc w:val="both"/>
        <w:rPr>
          <w:rFonts w:ascii="Book Antiqua" w:hAnsi="Book Antiqua"/>
          <w:i/>
          <w:sz w:val="22"/>
          <w:szCs w:val="22"/>
        </w:rPr>
      </w:pPr>
      <w:r>
        <w:rPr>
          <w:rFonts w:ascii="Book Antiqua" w:hAnsi="Book Antiqua"/>
          <w:sz w:val="22"/>
          <w:szCs w:val="22"/>
        </w:rPr>
        <w:t>nariadení</w:t>
      </w:r>
      <w:r w:rsidRPr="004E7C6F">
        <w:rPr>
          <w:rFonts w:ascii="Book Antiqua" w:hAnsi="Book Antiqua"/>
          <w:sz w:val="22"/>
          <w:szCs w:val="22"/>
        </w:rPr>
        <w:t xml:space="preserve"> Európskeho parlamentu a Rady (EÚ) č. 1024/2012 z 25. októbra 2012 o administratívnej spolupráci prostredníctvom informačného systému o vnútornom trhu a o zrušení rozhodnutia Komisie 2008/49/ES ( „nariadenie o IMI“ ) (Ú. v. EÚ L 316, 14.11.2012) v platnom znení</w:t>
      </w:r>
      <w:r>
        <w:rPr>
          <w:rFonts w:ascii="Book Antiqua" w:hAnsi="Book Antiqua"/>
          <w:sz w:val="22"/>
          <w:szCs w:val="22"/>
        </w:rPr>
        <w:t>,</w:t>
      </w:r>
    </w:p>
    <w:p w14:paraId="546DE071" w14:textId="7A968BFB" w:rsidR="004E7C6F" w:rsidRPr="004E7C6F" w:rsidRDefault="004E7C6F" w:rsidP="004E7C6F">
      <w:pPr>
        <w:pStyle w:val="Normlnywebov"/>
        <w:numPr>
          <w:ilvl w:val="0"/>
          <w:numId w:val="6"/>
        </w:numPr>
        <w:spacing w:before="120" w:beforeAutospacing="0" w:after="0" w:afterAutospacing="0" w:line="276" w:lineRule="auto"/>
        <w:jc w:val="both"/>
        <w:rPr>
          <w:rFonts w:ascii="Book Antiqua" w:hAnsi="Book Antiqua"/>
          <w:i/>
          <w:sz w:val="22"/>
          <w:szCs w:val="22"/>
        </w:rPr>
      </w:pPr>
      <w:r>
        <w:rPr>
          <w:rFonts w:ascii="Book Antiqua" w:hAnsi="Book Antiqua"/>
          <w:sz w:val="22"/>
          <w:szCs w:val="22"/>
        </w:rPr>
        <w:t>nariadení</w:t>
      </w:r>
      <w:r w:rsidRPr="004E7C6F">
        <w:rPr>
          <w:rFonts w:ascii="Book Antiqua" w:hAnsi="Book Antiqua"/>
          <w:sz w:val="22"/>
          <w:szCs w:val="22"/>
        </w:rPr>
        <w:t xml:space="preserve"> Európskeho parlamentu a Rady (EÚ) č. 952/2013 z  9. októbra 2013, ktorým sa ustanovuje Colný kódex Únie (prepracované znenie) (</w:t>
      </w:r>
      <w:r w:rsidRPr="004E7C6F">
        <w:rPr>
          <w:rFonts w:ascii="Book Antiqua" w:hAnsi="Book Antiqua"/>
          <w:iCs/>
          <w:sz w:val="22"/>
          <w:szCs w:val="22"/>
        </w:rPr>
        <w:t>Ú. v. EÚ L 269, 10.10.2013, s. 1 – 101</w:t>
      </w:r>
      <w:r w:rsidRPr="004E7C6F">
        <w:rPr>
          <w:rFonts w:ascii="Book Antiqua" w:hAnsi="Book Antiqua"/>
          <w:sz w:val="22"/>
          <w:szCs w:val="22"/>
        </w:rPr>
        <w:t>)</w:t>
      </w:r>
      <w:r>
        <w:rPr>
          <w:rFonts w:ascii="Book Antiqua" w:hAnsi="Book Antiqua"/>
          <w:sz w:val="22"/>
          <w:szCs w:val="22"/>
        </w:rPr>
        <w:t>,</w:t>
      </w:r>
    </w:p>
    <w:p w14:paraId="7CA9097F" w14:textId="77777777" w:rsidR="004E7C6F" w:rsidRDefault="004E7C6F" w:rsidP="004E7C6F">
      <w:pPr>
        <w:pStyle w:val="Normlnywebov"/>
        <w:numPr>
          <w:ilvl w:val="0"/>
          <w:numId w:val="6"/>
        </w:numPr>
        <w:spacing w:before="120" w:beforeAutospacing="0" w:after="0" w:afterAutospacing="0" w:line="276" w:lineRule="auto"/>
        <w:jc w:val="both"/>
        <w:rPr>
          <w:rFonts w:ascii="Book Antiqua" w:hAnsi="Book Antiqua"/>
          <w:i/>
          <w:sz w:val="22"/>
          <w:szCs w:val="22"/>
        </w:rPr>
      </w:pPr>
      <w:r w:rsidRPr="004E7C6F">
        <w:rPr>
          <w:rFonts w:ascii="Book Antiqua" w:hAnsi="Book Antiqua"/>
          <w:sz w:val="22"/>
          <w:szCs w:val="22"/>
        </w:rPr>
        <w:t>smernici Európskeho parlamentu a Rady 2014/60/EÚ z 15. mája 2014 o navrátení predmetov kultúrnej hodnoty nezákonne vyvezených z územia členského štátu a o zmene nariadenia (EÚ) č. 1024/2012 (prepracované znenie) (Text s významom pre EHP) (Ú. v. EÚ L 159, 28.5.2014)</w:t>
      </w:r>
      <w:r>
        <w:rPr>
          <w:rFonts w:ascii="Book Antiqua" w:hAnsi="Book Antiqua"/>
          <w:sz w:val="22"/>
          <w:szCs w:val="22"/>
        </w:rPr>
        <w:t>,</w:t>
      </w:r>
    </w:p>
    <w:p w14:paraId="7D463181" w14:textId="77777777" w:rsidR="004E7C6F" w:rsidRDefault="004E7C6F" w:rsidP="004E7C6F">
      <w:pPr>
        <w:pStyle w:val="Normlnywebov"/>
        <w:numPr>
          <w:ilvl w:val="0"/>
          <w:numId w:val="6"/>
        </w:numPr>
        <w:spacing w:before="120" w:beforeAutospacing="0" w:after="0" w:afterAutospacing="0" w:line="276" w:lineRule="auto"/>
        <w:jc w:val="both"/>
        <w:rPr>
          <w:rFonts w:ascii="Book Antiqua" w:hAnsi="Book Antiqua"/>
          <w:i/>
          <w:sz w:val="22"/>
          <w:szCs w:val="22"/>
        </w:rPr>
      </w:pPr>
      <w:r>
        <w:rPr>
          <w:rFonts w:ascii="Book Antiqua" w:hAnsi="Book Antiqua"/>
          <w:sz w:val="22"/>
          <w:szCs w:val="22"/>
        </w:rPr>
        <w:lastRenderedPageBreak/>
        <w:t>nariadení</w:t>
      </w:r>
      <w:r w:rsidRPr="004E7C6F">
        <w:rPr>
          <w:rFonts w:ascii="Book Antiqua" w:hAnsi="Book Antiqua"/>
          <w:sz w:val="22"/>
          <w:szCs w:val="22"/>
        </w:rPr>
        <w:t xml:space="preserve"> Európskeho parlamentu a Rady (EÚ) 2019/880 </w:t>
      </w:r>
      <w:r w:rsidRPr="004E7C6F">
        <w:rPr>
          <w:rFonts w:ascii="Book Antiqua" w:hAnsi="Book Antiqua"/>
          <w:bCs/>
          <w:sz w:val="22"/>
          <w:szCs w:val="22"/>
        </w:rPr>
        <w:t xml:space="preserve">zo 17. apríla 2019 o vstupe a dovoze tovaru kultúrnej hodnoty </w:t>
      </w:r>
      <w:r w:rsidRPr="004E7C6F">
        <w:rPr>
          <w:rFonts w:ascii="Book Antiqua" w:hAnsi="Book Antiqua"/>
          <w:sz w:val="22"/>
          <w:szCs w:val="22"/>
        </w:rPr>
        <w:t xml:space="preserve"> (Ú. v. EÚ L 151, 7.6. 2019)</w:t>
      </w:r>
      <w:r>
        <w:rPr>
          <w:rFonts w:ascii="Book Antiqua" w:hAnsi="Book Antiqua"/>
          <w:sz w:val="22"/>
          <w:szCs w:val="22"/>
        </w:rPr>
        <w:t>,</w:t>
      </w:r>
    </w:p>
    <w:p w14:paraId="1C43B2FA" w14:textId="471AD492" w:rsidR="004E7C6F" w:rsidRPr="004E7C6F" w:rsidRDefault="004E7C6F" w:rsidP="004E7C6F">
      <w:pPr>
        <w:pStyle w:val="Normlnywebov"/>
        <w:numPr>
          <w:ilvl w:val="0"/>
          <w:numId w:val="6"/>
        </w:numPr>
        <w:spacing w:before="120" w:beforeAutospacing="0" w:after="0" w:afterAutospacing="0" w:line="276" w:lineRule="auto"/>
        <w:jc w:val="both"/>
        <w:rPr>
          <w:rFonts w:ascii="Book Antiqua" w:hAnsi="Book Antiqua"/>
          <w:i/>
          <w:sz w:val="22"/>
          <w:szCs w:val="22"/>
        </w:rPr>
      </w:pPr>
      <w:r>
        <w:rPr>
          <w:rFonts w:ascii="Book Antiqua" w:hAnsi="Book Antiqua"/>
          <w:sz w:val="22"/>
          <w:szCs w:val="22"/>
        </w:rPr>
        <w:t>nariadení</w:t>
      </w:r>
      <w:r w:rsidRPr="004E7C6F">
        <w:rPr>
          <w:rFonts w:ascii="Book Antiqua" w:hAnsi="Book Antiqua"/>
          <w:sz w:val="22"/>
          <w:szCs w:val="22"/>
        </w:rPr>
        <w:t xml:space="preserve"> Európskeho parlamentu a Rady (EÚ)  2019/125 zo 16. januára 2019 o obchodovaní s určitým tovarom, ktorý možno použiť na vykonanie trestu smrti, mučenie alebo iné kruté, neľudské alebo ponižujúce zaobchádzanie alebo trestanie (kodifikované znenie) (</w:t>
      </w:r>
      <w:r w:rsidRPr="004E7C6F">
        <w:rPr>
          <w:rFonts w:ascii="Book Antiqua" w:hAnsi="Book Antiqua"/>
          <w:iCs/>
          <w:sz w:val="22"/>
          <w:szCs w:val="22"/>
        </w:rPr>
        <w:t>Ú. v. EÚ L 30, 31.1.2019, s. 1 – 57</w:t>
      </w:r>
      <w:r w:rsidRPr="004E7C6F">
        <w:rPr>
          <w:rFonts w:ascii="Book Antiqua" w:hAnsi="Book Antiqua"/>
          <w:sz w:val="22"/>
          <w:szCs w:val="22"/>
        </w:rPr>
        <w:t>)</w:t>
      </w:r>
      <w:r>
        <w:rPr>
          <w:rFonts w:ascii="Book Antiqua" w:hAnsi="Book Antiqua"/>
          <w:sz w:val="22"/>
          <w:szCs w:val="22"/>
        </w:rPr>
        <w:t>,</w:t>
      </w:r>
    </w:p>
    <w:p w14:paraId="34C141AD" w14:textId="77777777" w:rsidR="001A5238" w:rsidRPr="00556DB3" w:rsidRDefault="001A5238" w:rsidP="001A5238">
      <w:pPr>
        <w:pStyle w:val="Normlnywebov"/>
        <w:numPr>
          <w:ilvl w:val="0"/>
          <w:numId w:val="3"/>
        </w:numPr>
        <w:spacing w:before="120" w:beforeAutospacing="0" w:after="0" w:afterAutospacing="0" w:line="276" w:lineRule="auto"/>
        <w:jc w:val="both"/>
        <w:rPr>
          <w:rFonts w:ascii="Book Antiqua" w:hAnsi="Book Antiqua"/>
          <w:sz w:val="22"/>
          <w:szCs w:val="22"/>
        </w:rPr>
      </w:pPr>
      <w:r w:rsidRPr="00556DB3">
        <w:rPr>
          <w:rFonts w:ascii="Book Antiqua" w:hAnsi="Book Antiqua"/>
          <w:sz w:val="22"/>
          <w:szCs w:val="22"/>
        </w:rPr>
        <w:t>nie</w:t>
      </w:r>
      <w:r w:rsidRPr="00556DB3">
        <w:rPr>
          <w:rFonts w:ascii="Book Antiqua" w:hAnsi="Book Antiqua" w:cs="Book Antiqua"/>
          <w:sz w:val="22"/>
          <w:szCs w:val="22"/>
        </w:rPr>
        <w:t xml:space="preserve"> je obsiahnutý v judikatúre Súdneho dvora Európskej únie.</w:t>
      </w:r>
    </w:p>
    <w:p w14:paraId="7501621C" w14:textId="77777777" w:rsidR="001A5238" w:rsidRPr="00556DB3" w:rsidRDefault="001A5238" w:rsidP="001A5238">
      <w:pPr>
        <w:pStyle w:val="Normlnywebov"/>
        <w:spacing w:before="120" w:beforeAutospacing="0" w:after="0" w:afterAutospacing="0"/>
        <w:jc w:val="both"/>
        <w:rPr>
          <w:rFonts w:ascii="Book Antiqua" w:hAnsi="Book Antiqua"/>
          <w:bCs/>
          <w:sz w:val="22"/>
          <w:szCs w:val="22"/>
        </w:rPr>
      </w:pPr>
    </w:p>
    <w:p w14:paraId="511DCB53" w14:textId="77777777" w:rsidR="001A5238" w:rsidRPr="00556DB3" w:rsidRDefault="001A5238" w:rsidP="001A5238">
      <w:pPr>
        <w:numPr>
          <w:ilvl w:val="3"/>
          <w:numId w:val="4"/>
        </w:numPr>
        <w:autoSpaceDE w:val="0"/>
        <w:autoSpaceDN w:val="0"/>
        <w:adjustRightInd w:val="0"/>
        <w:spacing w:before="120" w:after="0" w:line="276" w:lineRule="auto"/>
        <w:jc w:val="both"/>
        <w:rPr>
          <w:rFonts w:ascii="Book Antiqua" w:hAnsi="Book Antiqua"/>
          <w:b/>
          <w:bCs/>
          <w:i/>
        </w:rPr>
      </w:pPr>
      <w:r w:rsidRPr="00556DB3">
        <w:rPr>
          <w:rFonts w:ascii="Book Antiqua" w:hAnsi="Book Antiqua"/>
          <w:b/>
        </w:rPr>
        <w:t>Záväzky Slovenskej republiky vo vzťahu k Európskej únii:</w:t>
      </w:r>
    </w:p>
    <w:p w14:paraId="7F0E126E" w14:textId="7451D92E" w:rsidR="001A5238" w:rsidRPr="00556DB3" w:rsidRDefault="001A5238" w:rsidP="001A5238">
      <w:pPr>
        <w:spacing w:before="120" w:line="276" w:lineRule="auto"/>
        <w:ind w:left="540" w:hanging="256"/>
        <w:jc w:val="both"/>
        <w:rPr>
          <w:rFonts w:ascii="Book Antiqua" w:hAnsi="Book Antiqua"/>
        </w:rPr>
      </w:pPr>
      <w:r w:rsidRPr="00556DB3">
        <w:rPr>
          <w:rFonts w:ascii="Book Antiqua" w:hAnsi="Book Antiqua"/>
        </w:rPr>
        <w:t>a) lehota na transpozíciu smernice uvedenej v bode 3 písm. b) uplynula 1</w:t>
      </w:r>
      <w:r w:rsidR="004E7C6F">
        <w:rPr>
          <w:rFonts w:ascii="Book Antiqua" w:hAnsi="Book Antiqua"/>
        </w:rPr>
        <w:t>8. decembra 2015</w:t>
      </w:r>
      <w:r w:rsidRPr="00556DB3">
        <w:rPr>
          <w:rFonts w:ascii="Book Antiqua" w:hAnsi="Book Antiqua"/>
        </w:rPr>
        <w:t>, pričom táto smern</w:t>
      </w:r>
      <w:r w:rsidR="0054457A">
        <w:rPr>
          <w:rFonts w:ascii="Book Antiqua" w:hAnsi="Book Antiqua"/>
        </w:rPr>
        <w:t>ica bola transponovaná do zákonov</w:t>
      </w:r>
      <w:r w:rsidRPr="00556DB3">
        <w:rPr>
          <w:rFonts w:ascii="Book Antiqua" w:hAnsi="Book Antiqua"/>
        </w:rPr>
        <w:t xml:space="preserve"> uvedených v písmene c),</w:t>
      </w:r>
    </w:p>
    <w:p w14:paraId="59E5F9A6" w14:textId="77777777" w:rsidR="001A5238" w:rsidRPr="00556DB3" w:rsidRDefault="001A5238" w:rsidP="001A5238">
      <w:pPr>
        <w:spacing w:before="120" w:line="276" w:lineRule="auto"/>
        <w:ind w:left="539" w:hanging="255"/>
        <w:jc w:val="both"/>
        <w:rPr>
          <w:rFonts w:ascii="Book Antiqua" w:hAnsi="Book Antiqua"/>
        </w:rPr>
      </w:pPr>
      <w:r w:rsidRPr="00556DB3">
        <w:rPr>
          <w:rFonts w:ascii="Book Antiqua" w:hAnsi="Book Antiqua"/>
        </w:rPr>
        <w:t>b) v danej oblasti nebol proti Slovenskej republike začatý postup Európskej komisie a ani konanie Súdneho dvora Európskej únie podľa článkov 258 až 260 Zmluvy o fungovaní Európskej únie,</w:t>
      </w:r>
    </w:p>
    <w:p w14:paraId="71ED42A6" w14:textId="113FB606" w:rsidR="0054457A" w:rsidRPr="0054457A" w:rsidRDefault="001A5238" w:rsidP="0054457A">
      <w:pPr>
        <w:tabs>
          <w:tab w:val="left" w:pos="567"/>
        </w:tabs>
        <w:autoSpaceDE w:val="0"/>
        <w:autoSpaceDN w:val="0"/>
        <w:adjustRightInd w:val="0"/>
        <w:spacing w:before="120" w:line="276" w:lineRule="auto"/>
        <w:ind w:left="567" w:hanging="283"/>
        <w:jc w:val="both"/>
        <w:rPr>
          <w:rFonts w:ascii="Book Antiqua" w:hAnsi="Book Antiqua"/>
        </w:rPr>
      </w:pPr>
      <w:r w:rsidRPr="00556DB3">
        <w:rPr>
          <w:rFonts w:ascii="Book Antiqua" w:hAnsi="Book Antiqua"/>
        </w:rPr>
        <w:t xml:space="preserve">c) </w:t>
      </w:r>
      <w:r w:rsidRPr="00556DB3">
        <w:rPr>
          <w:rFonts w:ascii="Book Antiqua" w:hAnsi="Book Antiqua"/>
        </w:rPr>
        <w:tab/>
      </w:r>
      <w:r w:rsidRPr="0054457A">
        <w:rPr>
          <w:rFonts w:ascii="Book Antiqua" w:hAnsi="Book Antiqua"/>
        </w:rPr>
        <w:t xml:space="preserve">smernica uvedená v bode 3 písm. b) bola transponovaná do zákona č. </w:t>
      </w:r>
      <w:r w:rsidR="0054457A" w:rsidRPr="0054457A">
        <w:rPr>
          <w:rFonts w:ascii="Book Antiqua" w:hAnsi="Book Antiqua"/>
        </w:rPr>
        <w:t xml:space="preserve">395/2002 Z. z. o archívoch a registratúrach v znení neskorších predpisov a do zákona </w:t>
      </w:r>
      <w:r w:rsidR="0054457A" w:rsidRPr="0054457A">
        <w:rPr>
          <w:rFonts w:ascii="Book Antiqua" w:hAnsi="Book Antiqua" w:cs="Segoe UI"/>
          <w:bCs/>
          <w:shd w:val="clear" w:color="auto" w:fill="FFFFFF"/>
        </w:rPr>
        <w:t>č. 376/2015 Z. z., ktorým sa mení a dopĺňa zákon č. 416/2002 Z. z. o navrátení nezákonne vyvezených kultúrnych predmetov v znení neskorších predpisov a ktorým sa menia a dopĺňajú niektoré zákony</w:t>
      </w:r>
      <w:r w:rsidR="0054457A">
        <w:rPr>
          <w:rFonts w:ascii="Book Antiqua" w:hAnsi="Book Antiqua" w:cs="Segoe UI"/>
          <w:bCs/>
          <w:shd w:val="clear" w:color="auto" w:fill="FFFFFF"/>
        </w:rPr>
        <w:t>.</w:t>
      </w:r>
    </w:p>
    <w:p w14:paraId="3963521C" w14:textId="77777777" w:rsidR="001A5238" w:rsidRPr="00556DB3" w:rsidRDefault="001A5238" w:rsidP="001A5238">
      <w:pPr>
        <w:spacing w:before="120" w:line="276" w:lineRule="auto"/>
        <w:ind w:left="539" w:hanging="255"/>
        <w:jc w:val="both"/>
        <w:rPr>
          <w:rFonts w:ascii="Book Antiqua" w:hAnsi="Book Antiqua"/>
          <w:color w:val="000000"/>
        </w:rPr>
      </w:pPr>
    </w:p>
    <w:p w14:paraId="3251D88F" w14:textId="77777777" w:rsidR="001A5238" w:rsidRPr="00556DB3" w:rsidRDefault="001A5238" w:rsidP="001A5238">
      <w:pPr>
        <w:numPr>
          <w:ilvl w:val="0"/>
          <w:numId w:val="5"/>
        </w:numPr>
        <w:autoSpaceDE w:val="0"/>
        <w:autoSpaceDN w:val="0"/>
        <w:adjustRightInd w:val="0"/>
        <w:spacing w:before="120" w:after="0" w:line="276" w:lineRule="auto"/>
        <w:ind w:left="284"/>
        <w:jc w:val="both"/>
        <w:rPr>
          <w:rFonts w:ascii="Book Antiqua" w:hAnsi="Book Antiqua"/>
          <w:b/>
          <w:color w:val="000000"/>
        </w:rPr>
      </w:pPr>
      <w:r w:rsidRPr="00556DB3">
        <w:rPr>
          <w:rFonts w:ascii="Book Antiqua" w:hAnsi="Book Antiqua"/>
          <w:b/>
          <w:color w:val="000000"/>
        </w:rPr>
        <w:t>Stupeň zlučiteľnosti návrhu ústavného zákona s právom Európskej únie</w:t>
      </w:r>
    </w:p>
    <w:p w14:paraId="08EDBE5E" w14:textId="77777777" w:rsidR="001A5238" w:rsidRPr="00556DB3" w:rsidRDefault="001A5238" w:rsidP="001A5238">
      <w:pPr>
        <w:pStyle w:val="Normlnywebov"/>
        <w:spacing w:before="120" w:beforeAutospacing="0" w:after="0" w:afterAutospacing="0"/>
        <w:jc w:val="both"/>
        <w:rPr>
          <w:rFonts w:ascii="Book Antiqua" w:hAnsi="Book Antiqua"/>
          <w:sz w:val="22"/>
          <w:szCs w:val="22"/>
        </w:rPr>
      </w:pPr>
      <w:r w:rsidRPr="00556DB3">
        <w:rPr>
          <w:rFonts w:ascii="Book Antiqua" w:hAnsi="Book Antiqua"/>
          <w:sz w:val="22"/>
          <w:szCs w:val="22"/>
        </w:rPr>
        <w:t>úplný.</w:t>
      </w:r>
    </w:p>
    <w:p w14:paraId="23ACDC84" w14:textId="77777777" w:rsidR="001A5238" w:rsidRPr="00556DB3" w:rsidRDefault="001A5238" w:rsidP="001A5238">
      <w:pPr>
        <w:pStyle w:val="Normlnywebov"/>
        <w:spacing w:before="120" w:beforeAutospacing="0" w:after="0" w:afterAutospacing="0"/>
        <w:jc w:val="both"/>
        <w:rPr>
          <w:rFonts w:ascii="Book Antiqua" w:hAnsi="Book Antiqua"/>
          <w:sz w:val="22"/>
          <w:szCs w:val="22"/>
        </w:rPr>
      </w:pPr>
    </w:p>
    <w:p w14:paraId="3994688E" w14:textId="77777777" w:rsidR="001A5238" w:rsidRPr="00556DB3" w:rsidRDefault="001A5238" w:rsidP="001A5238">
      <w:pPr>
        <w:spacing w:before="120" w:line="276" w:lineRule="auto"/>
        <w:rPr>
          <w:rFonts w:ascii="Book Antiqua" w:eastAsia="Times New Roman" w:hAnsi="Book Antiqua"/>
          <w:b/>
          <w:smallCaps/>
        </w:rPr>
      </w:pPr>
    </w:p>
    <w:p w14:paraId="0D7BD6B2" w14:textId="77777777" w:rsidR="001A5238" w:rsidRPr="00556DB3" w:rsidRDefault="001A5238" w:rsidP="001A5238">
      <w:pPr>
        <w:spacing w:before="120" w:line="276" w:lineRule="auto"/>
        <w:rPr>
          <w:rFonts w:ascii="Book Antiqua" w:eastAsia="Times New Roman" w:hAnsi="Book Antiqua"/>
          <w:b/>
          <w:smallCaps/>
        </w:rPr>
      </w:pPr>
    </w:p>
    <w:p w14:paraId="62E82C99" w14:textId="77777777" w:rsidR="001A5238" w:rsidRPr="00556DB3" w:rsidRDefault="001A5238" w:rsidP="001A5238">
      <w:pPr>
        <w:spacing w:before="120" w:line="276" w:lineRule="auto"/>
        <w:rPr>
          <w:rFonts w:ascii="Book Antiqua" w:eastAsia="Times New Roman" w:hAnsi="Book Antiqua"/>
          <w:b/>
          <w:smallCaps/>
        </w:rPr>
      </w:pPr>
    </w:p>
    <w:p w14:paraId="0003E3CB" w14:textId="77777777" w:rsidR="001A5238" w:rsidRDefault="001A5238" w:rsidP="001A5238">
      <w:pPr>
        <w:spacing w:before="120" w:line="276" w:lineRule="auto"/>
        <w:rPr>
          <w:rFonts w:ascii="Book Antiqua" w:eastAsia="Times New Roman" w:hAnsi="Book Antiqua"/>
          <w:b/>
          <w:smallCaps/>
        </w:rPr>
      </w:pPr>
    </w:p>
    <w:p w14:paraId="29EA53CD" w14:textId="77777777" w:rsidR="004E7C6F" w:rsidRDefault="004E7C6F" w:rsidP="001A5238">
      <w:pPr>
        <w:spacing w:before="120" w:line="276" w:lineRule="auto"/>
        <w:rPr>
          <w:rFonts w:ascii="Book Antiqua" w:eastAsia="Times New Roman" w:hAnsi="Book Antiqua"/>
          <w:b/>
          <w:smallCaps/>
        </w:rPr>
      </w:pPr>
    </w:p>
    <w:p w14:paraId="1D9D9DE4" w14:textId="77777777" w:rsidR="004E7C6F" w:rsidRDefault="004E7C6F" w:rsidP="001A5238">
      <w:pPr>
        <w:spacing w:before="120" w:line="276" w:lineRule="auto"/>
        <w:rPr>
          <w:rFonts w:ascii="Book Antiqua" w:eastAsia="Times New Roman" w:hAnsi="Book Antiqua"/>
          <w:b/>
          <w:smallCaps/>
        </w:rPr>
      </w:pPr>
    </w:p>
    <w:p w14:paraId="42BEF311" w14:textId="77777777" w:rsidR="004E7C6F" w:rsidRDefault="004E7C6F" w:rsidP="001A5238">
      <w:pPr>
        <w:spacing w:before="120" w:line="276" w:lineRule="auto"/>
        <w:rPr>
          <w:rFonts w:ascii="Book Antiqua" w:eastAsia="Times New Roman" w:hAnsi="Book Antiqua"/>
          <w:b/>
          <w:smallCaps/>
        </w:rPr>
      </w:pPr>
    </w:p>
    <w:p w14:paraId="327FB8B4" w14:textId="77777777" w:rsidR="004E7C6F" w:rsidRDefault="004E7C6F" w:rsidP="001A5238">
      <w:pPr>
        <w:spacing w:before="120" w:line="276" w:lineRule="auto"/>
        <w:rPr>
          <w:rFonts w:ascii="Book Antiqua" w:eastAsia="Times New Roman" w:hAnsi="Book Antiqua"/>
          <w:b/>
          <w:smallCaps/>
        </w:rPr>
      </w:pPr>
    </w:p>
    <w:p w14:paraId="68DDAFF3" w14:textId="77777777" w:rsidR="004E7C6F" w:rsidRDefault="004E7C6F" w:rsidP="001A5238">
      <w:pPr>
        <w:spacing w:before="120" w:line="276" w:lineRule="auto"/>
        <w:rPr>
          <w:rFonts w:ascii="Book Antiqua" w:eastAsia="Times New Roman" w:hAnsi="Book Antiqua"/>
          <w:b/>
          <w:smallCaps/>
        </w:rPr>
      </w:pPr>
    </w:p>
    <w:p w14:paraId="1BB3DFF6" w14:textId="77777777" w:rsidR="004E7C6F" w:rsidRDefault="004E7C6F" w:rsidP="001A5238">
      <w:pPr>
        <w:spacing w:before="120" w:line="276" w:lineRule="auto"/>
        <w:rPr>
          <w:rFonts w:ascii="Book Antiqua" w:eastAsia="Times New Roman" w:hAnsi="Book Antiqua"/>
          <w:b/>
          <w:smallCaps/>
        </w:rPr>
      </w:pPr>
    </w:p>
    <w:p w14:paraId="5EA39C4F" w14:textId="77777777" w:rsidR="004E7C6F" w:rsidRDefault="004E7C6F" w:rsidP="001A5238">
      <w:pPr>
        <w:spacing w:before="120" w:line="276" w:lineRule="auto"/>
        <w:rPr>
          <w:rFonts w:ascii="Book Antiqua" w:eastAsia="Times New Roman" w:hAnsi="Book Antiqua"/>
          <w:b/>
          <w:smallCaps/>
        </w:rPr>
      </w:pPr>
    </w:p>
    <w:p w14:paraId="3046A00A" w14:textId="77777777" w:rsidR="001A5238" w:rsidRPr="00556DB3" w:rsidRDefault="001A5238" w:rsidP="001A5238">
      <w:pPr>
        <w:spacing w:before="120" w:line="276" w:lineRule="auto"/>
        <w:rPr>
          <w:rFonts w:ascii="Book Antiqua" w:eastAsia="Times New Roman" w:hAnsi="Book Antiqua"/>
          <w:b/>
          <w:smallCaps/>
        </w:rPr>
      </w:pPr>
    </w:p>
    <w:p w14:paraId="20766971" w14:textId="77777777" w:rsidR="001A5238" w:rsidRPr="00556DB3" w:rsidRDefault="001A5238" w:rsidP="001A5238">
      <w:pPr>
        <w:spacing w:before="120" w:line="276" w:lineRule="auto"/>
        <w:jc w:val="center"/>
        <w:rPr>
          <w:rFonts w:ascii="Book Antiqua" w:eastAsia="Times New Roman" w:hAnsi="Book Antiqua"/>
        </w:rPr>
      </w:pPr>
      <w:r w:rsidRPr="00556DB3">
        <w:rPr>
          <w:rFonts w:ascii="Book Antiqua" w:eastAsia="Times New Roman" w:hAnsi="Book Antiqua"/>
          <w:b/>
          <w:smallCaps/>
        </w:rPr>
        <w:t>DOLOŽKA</w:t>
      </w:r>
    </w:p>
    <w:p w14:paraId="79B7D220" w14:textId="77777777" w:rsidR="001A5238" w:rsidRPr="00556DB3" w:rsidRDefault="001A5238" w:rsidP="001A5238">
      <w:pPr>
        <w:pBdr>
          <w:top w:val="nil"/>
          <w:left w:val="nil"/>
          <w:bottom w:val="nil"/>
          <w:right w:val="nil"/>
          <w:between w:val="nil"/>
        </w:pBdr>
        <w:spacing w:before="120" w:line="276" w:lineRule="auto"/>
        <w:jc w:val="center"/>
        <w:rPr>
          <w:rFonts w:ascii="Book Antiqua" w:eastAsia="Times New Roman" w:hAnsi="Book Antiqua"/>
          <w:color w:val="000000"/>
        </w:rPr>
      </w:pPr>
      <w:r w:rsidRPr="00556DB3">
        <w:rPr>
          <w:rFonts w:ascii="Book Antiqua" w:eastAsia="Times New Roman" w:hAnsi="Book Antiqua"/>
          <w:b/>
          <w:color w:val="000000"/>
        </w:rPr>
        <w:t>vybraných vplyvov</w:t>
      </w:r>
    </w:p>
    <w:p w14:paraId="1C05156B" w14:textId="77777777" w:rsidR="001A5238" w:rsidRPr="00556DB3" w:rsidRDefault="001A5238" w:rsidP="001A5238">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 </w:t>
      </w:r>
    </w:p>
    <w:p w14:paraId="0A136871" w14:textId="77777777" w:rsidR="001A5238" w:rsidRPr="00074A10" w:rsidRDefault="001A5238" w:rsidP="001A5238">
      <w:pPr>
        <w:spacing w:before="120" w:line="276" w:lineRule="auto"/>
        <w:jc w:val="both"/>
        <w:rPr>
          <w:rFonts w:ascii="Book Antiqua" w:eastAsia="Times New Roman" w:hAnsi="Book Antiqua" w:cs="Times New Roman"/>
          <w:color w:val="000000"/>
          <w:lang w:eastAsia="sk-SK"/>
        </w:rPr>
      </w:pPr>
      <w:r w:rsidRPr="00556DB3">
        <w:rPr>
          <w:rFonts w:ascii="Book Antiqua" w:eastAsia="Times New Roman" w:hAnsi="Book Antiqua"/>
          <w:b/>
        </w:rPr>
        <w:t xml:space="preserve">A.1. Názov materiálu: </w:t>
      </w:r>
      <w:r w:rsidRPr="00556DB3">
        <w:rPr>
          <w:rFonts w:ascii="Book Antiqua" w:hAnsi="Book Antiqua" w:cs="Times New Roman"/>
        </w:rPr>
        <w:t xml:space="preserve">návrh zákona, ktorým sa mení a dopĺňa zákon č. 253/1994 Z. z. </w:t>
      </w:r>
      <w:r w:rsidRPr="00556DB3">
        <w:rPr>
          <w:rFonts w:ascii="Book Antiqua" w:eastAsia="Times New Roman" w:hAnsi="Book Antiqua" w:cs="Times New Roman"/>
          <w:color w:val="000000"/>
          <w:lang w:eastAsia="sk-SK"/>
        </w:rPr>
        <w:t>222/2004 Z. z. o dani z pridanej hodnoty v znení neskorších predpisov</w:t>
      </w:r>
    </w:p>
    <w:p w14:paraId="259A5DDE" w14:textId="77777777" w:rsidR="001A5238" w:rsidRPr="00556DB3" w:rsidRDefault="001A5238" w:rsidP="001A5238">
      <w:pPr>
        <w:spacing w:before="120" w:line="276" w:lineRule="auto"/>
        <w:jc w:val="both"/>
        <w:rPr>
          <w:rFonts w:ascii="Book Antiqua" w:eastAsia="Times New Roman" w:hAnsi="Book Antiqua"/>
        </w:rPr>
      </w:pPr>
      <w:r w:rsidRPr="00556DB3">
        <w:rPr>
          <w:rFonts w:ascii="Book Antiqua" w:eastAsia="Times New Roman" w:hAnsi="Book Antiqua"/>
          <w:b/>
        </w:rPr>
        <w:t>Termín začatia a ukončenia PPK:</w:t>
      </w:r>
      <w:r w:rsidRPr="00556DB3">
        <w:rPr>
          <w:rFonts w:ascii="Book Antiqua" w:eastAsia="Times New Roman" w:hAnsi="Book Antiqua"/>
        </w:rPr>
        <w:t xml:space="preserve"> </w:t>
      </w:r>
      <w:r w:rsidRPr="00556DB3">
        <w:rPr>
          <w:rFonts w:ascii="Book Antiqua" w:eastAsia="Times New Roman" w:hAnsi="Book Antiqua"/>
          <w:i/>
        </w:rPr>
        <w:t>bezpredmetné</w:t>
      </w:r>
    </w:p>
    <w:p w14:paraId="2E0FC493" w14:textId="77777777" w:rsidR="001A5238" w:rsidRPr="00556DB3" w:rsidRDefault="001A5238" w:rsidP="001A5238">
      <w:pPr>
        <w:spacing w:before="120" w:line="276" w:lineRule="auto"/>
        <w:jc w:val="both"/>
        <w:rPr>
          <w:rFonts w:ascii="Book Antiqua" w:eastAsia="Times New Roman" w:hAnsi="Book Antiqua"/>
          <w:i/>
        </w:rPr>
      </w:pPr>
    </w:p>
    <w:p w14:paraId="2DF4F459" w14:textId="77777777" w:rsidR="001A5238" w:rsidRPr="00556DB3" w:rsidRDefault="001A5238" w:rsidP="001A5238">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1A5238" w:rsidRPr="00556DB3" w14:paraId="6BA16B79" w14:textId="77777777" w:rsidTr="00CE57DC">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4ED5F9"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bookmarkStart w:id="1" w:name="_Hlk115171905"/>
            <w:r w:rsidRPr="00556DB3">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0736A8D"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6CB8CCB"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9E54553"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 Negatívne </w:t>
            </w:r>
          </w:p>
        </w:tc>
      </w:tr>
      <w:tr w:rsidR="001A5238" w:rsidRPr="00556DB3" w14:paraId="19026125" w14:textId="77777777" w:rsidTr="00CE57DC">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AA4F792"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5BA6433"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AA2A8EF"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379957"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r>
              <w:rPr>
                <w:rFonts w:ascii="Book Antiqua" w:eastAsia="Times New Roman" w:hAnsi="Book Antiqua"/>
                <w:color w:val="000000"/>
              </w:rPr>
              <w:t>x</w:t>
            </w:r>
          </w:p>
        </w:tc>
      </w:tr>
      <w:tr w:rsidR="001A5238" w:rsidRPr="00556DB3" w14:paraId="305CC683" w14:textId="77777777" w:rsidTr="00CE57DC">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55874F"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B34A462" w14:textId="1BA6D71D"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D9336C4" w14:textId="6A9745BB" w:rsidR="001A5238" w:rsidRPr="00556DB3" w:rsidRDefault="004E7C6F" w:rsidP="00CE57DC">
            <w:pPr>
              <w:pBdr>
                <w:top w:val="nil"/>
                <w:left w:val="nil"/>
                <w:bottom w:val="nil"/>
                <w:right w:val="nil"/>
                <w:between w:val="nil"/>
              </w:pBdr>
              <w:spacing w:before="120" w:line="276" w:lineRule="auto"/>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3A8DE15"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r>
      <w:tr w:rsidR="001A5238" w:rsidRPr="00556DB3" w14:paraId="30EE3A7E" w14:textId="77777777" w:rsidTr="00CE57DC">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238653B"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89079DF"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9A06083"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r w:rsidRPr="00556DB3">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8A36F35"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r>
      <w:tr w:rsidR="001A5238" w:rsidRPr="00556DB3" w14:paraId="50DE2D80" w14:textId="77777777" w:rsidTr="00CE57DC">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E46BF87"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B2E6A05"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A622B2"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r w:rsidRPr="00556DB3">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68E018C"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r>
      <w:tr w:rsidR="001A5238" w:rsidRPr="00556DB3" w14:paraId="3A2132DA" w14:textId="77777777" w:rsidTr="00CE57DC">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68478F0"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3208F8A"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32F80D1"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r w:rsidRPr="00556DB3">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06DAA0A"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r>
      <w:tr w:rsidR="001A5238" w:rsidRPr="00556DB3" w14:paraId="26AFA234" w14:textId="77777777" w:rsidTr="00CE57DC">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6A89A5B"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D3661A3"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A4C761F"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r w:rsidRPr="00556DB3">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25C36D1"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r>
      <w:tr w:rsidR="001A5238" w:rsidRPr="00556DB3" w14:paraId="4F17DF1B" w14:textId="77777777" w:rsidTr="00CE57DC">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AEE7A29"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9D15C7F"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FD659AB"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r w:rsidRPr="00556DB3">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D3AAD50"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r>
      <w:tr w:rsidR="001A5238" w:rsidRPr="00556DB3" w14:paraId="63C2F049" w14:textId="77777777" w:rsidTr="00CE57DC">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1D6F130" w14:textId="77777777" w:rsidR="001A5238" w:rsidRPr="00556DB3" w:rsidRDefault="001A5238" w:rsidP="00CE57DC">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DEFAB3D" w14:textId="0088E9A9"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E88ECBF" w14:textId="1F78B563" w:rsidR="001A5238" w:rsidRPr="00556DB3" w:rsidRDefault="007829E1" w:rsidP="00CE57DC">
            <w:pPr>
              <w:pBdr>
                <w:top w:val="nil"/>
                <w:left w:val="nil"/>
                <w:bottom w:val="nil"/>
                <w:right w:val="nil"/>
                <w:between w:val="nil"/>
              </w:pBdr>
              <w:spacing w:before="120" w:line="276" w:lineRule="auto"/>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EF2DF6" w14:textId="77777777" w:rsidR="001A5238" w:rsidRPr="00556DB3" w:rsidRDefault="001A5238" w:rsidP="00CE57DC">
            <w:pPr>
              <w:pBdr>
                <w:top w:val="nil"/>
                <w:left w:val="nil"/>
                <w:bottom w:val="nil"/>
                <w:right w:val="nil"/>
                <w:between w:val="nil"/>
              </w:pBdr>
              <w:spacing w:before="120" w:line="276" w:lineRule="auto"/>
              <w:jc w:val="center"/>
              <w:rPr>
                <w:rFonts w:ascii="Book Antiqua" w:eastAsia="Times New Roman" w:hAnsi="Book Antiqua"/>
                <w:color w:val="000000"/>
              </w:rPr>
            </w:pPr>
          </w:p>
        </w:tc>
      </w:tr>
    </w:tbl>
    <w:bookmarkEnd w:id="1"/>
    <w:p w14:paraId="48890A05" w14:textId="77777777" w:rsidR="001A5238" w:rsidRPr="00556DB3" w:rsidRDefault="001A5238" w:rsidP="001A5238">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color w:val="000000"/>
        </w:rPr>
        <w:t> </w:t>
      </w:r>
    </w:p>
    <w:p w14:paraId="4C523210" w14:textId="77777777" w:rsidR="001A5238" w:rsidRPr="00556DB3" w:rsidRDefault="001A5238" w:rsidP="001A5238">
      <w:pPr>
        <w:pBdr>
          <w:top w:val="nil"/>
          <w:left w:val="nil"/>
          <w:bottom w:val="nil"/>
          <w:right w:val="nil"/>
          <w:between w:val="nil"/>
        </w:pBdr>
        <w:spacing w:before="120" w:line="276" w:lineRule="auto"/>
        <w:jc w:val="both"/>
        <w:rPr>
          <w:rFonts w:ascii="Book Antiqua" w:eastAsia="Times New Roman" w:hAnsi="Book Antiqua"/>
          <w:b/>
          <w:color w:val="000000"/>
        </w:rPr>
      </w:pPr>
      <w:r w:rsidRPr="00556DB3">
        <w:rPr>
          <w:rFonts w:ascii="Book Antiqua" w:eastAsia="Times New Roman" w:hAnsi="Book Antiqua"/>
          <w:b/>
          <w:color w:val="000000"/>
        </w:rPr>
        <w:t>A.3. Poznámky</w:t>
      </w:r>
    </w:p>
    <w:p w14:paraId="1F9379C7" w14:textId="36C20EC7" w:rsidR="001A5238" w:rsidRPr="00074A10" w:rsidRDefault="007829E1" w:rsidP="001A5238">
      <w:pPr>
        <w:pBdr>
          <w:top w:val="nil"/>
          <w:left w:val="nil"/>
          <w:bottom w:val="nil"/>
          <w:right w:val="nil"/>
          <w:between w:val="nil"/>
        </w:pBdr>
        <w:spacing w:before="120" w:line="276" w:lineRule="auto"/>
        <w:jc w:val="both"/>
        <w:rPr>
          <w:rFonts w:ascii="Book Antiqua" w:hAnsi="Book Antiqua" w:cs="Times New Roman"/>
          <w:i/>
        </w:rPr>
      </w:pPr>
      <w:r>
        <w:rPr>
          <w:rFonts w:ascii="Book Antiqua" w:eastAsia="Times New Roman" w:hAnsi="Book Antiqua" w:cs="Times New Roman"/>
          <w:i/>
          <w:lang w:eastAsia="sk-SK"/>
        </w:rPr>
        <w:t xml:space="preserve">Návrh zákona predpokladá negatívny dopad na rozpočet verejnej správy, a to v roku 2024 vo výške 102 164 eur, v roku 2025 vo výške 146 164 eur a v roku 2026 vo výške 146 164 eur. Vzhľadom na termín nadobudnutia účinnosti zákona sa negatívny dopad na rozpočet verejnej správy v roku 2023 neočakáva. </w:t>
      </w:r>
      <w:r w:rsidR="001A5238" w:rsidRPr="00074A10">
        <w:rPr>
          <w:rFonts w:ascii="Book Antiqua" w:eastAsia="Times New Roman" w:hAnsi="Book Antiqua" w:cs="Times New Roman"/>
          <w:i/>
          <w:lang w:eastAsia="sk-SK"/>
        </w:rPr>
        <w:t xml:space="preserve">Tento výpadok v štátnom rozpočte navrhujeme uhradiť z rozpočtovej rezervy (VPS) na riešenie vplyvov legislatívnych zmien, kde je alokovaných </w:t>
      </w:r>
      <w:r w:rsidR="001A5238" w:rsidRPr="00074A10">
        <w:rPr>
          <w:rFonts w:ascii="Book Antiqua" w:hAnsi="Book Antiqua" w:cs="Arial"/>
          <w:color w:val="222222"/>
          <w:shd w:val="clear" w:color="auto" w:fill="FFFFFF"/>
        </w:rPr>
        <w:t>857 992 282 €.</w:t>
      </w:r>
    </w:p>
    <w:p w14:paraId="77B38BED" w14:textId="77777777" w:rsidR="001A5238" w:rsidRDefault="001A5238" w:rsidP="001A5238">
      <w:pPr>
        <w:pBdr>
          <w:top w:val="nil"/>
          <w:left w:val="nil"/>
          <w:bottom w:val="nil"/>
          <w:right w:val="nil"/>
          <w:between w:val="nil"/>
        </w:pBdr>
        <w:spacing w:before="120" w:line="276" w:lineRule="auto"/>
        <w:jc w:val="both"/>
        <w:rPr>
          <w:rFonts w:ascii="Book Antiqua" w:eastAsia="Times New Roman" w:hAnsi="Book Antiqua"/>
          <w:b/>
          <w:color w:val="000000"/>
        </w:rPr>
      </w:pPr>
    </w:p>
    <w:p w14:paraId="4DBDAC54" w14:textId="77777777" w:rsidR="007829E1" w:rsidRPr="00556DB3" w:rsidRDefault="007829E1" w:rsidP="001A5238">
      <w:pPr>
        <w:pBdr>
          <w:top w:val="nil"/>
          <w:left w:val="nil"/>
          <w:bottom w:val="nil"/>
          <w:right w:val="nil"/>
          <w:between w:val="nil"/>
        </w:pBdr>
        <w:spacing w:before="120" w:line="276" w:lineRule="auto"/>
        <w:jc w:val="both"/>
        <w:rPr>
          <w:rFonts w:ascii="Book Antiqua" w:eastAsia="Times New Roman" w:hAnsi="Book Antiqua"/>
          <w:b/>
          <w:color w:val="000000"/>
        </w:rPr>
      </w:pPr>
    </w:p>
    <w:p w14:paraId="3E0BEBA0" w14:textId="77777777" w:rsidR="001A5238" w:rsidRPr="00556DB3" w:rsidRDefault="001A5238" w:rsidP="001A5238">
      <w:pPr>
        <w:pBdr>
          <w:top w:val="nil"/>
          <w:left w:val="nil"/>
          <w:bottom w:val="nil"/>
          <w:right w:val="nil"/>
          <w:between w:val="nil"/>
        </w:pBdr>
        <w:spacing w:before="120" w:line="276" w:lineRule="auto"/>
        <w:jc w:val="both"/>
        <w:rPr>
          <w:rFonts w:ascii="Book Antiqua" w:eastAsia="Times New Roman" w:hAnsi="Book Antiqua"/>
          <w:b/>
          <w:color w:val="000000"/>
        </w:rPr>
      </w:pPr>
      <w:r w:rsidRPr="00556DB3">
        <w:rPr>
          <w:rFonts w:ascii="Book Antiqua" w:eastAsia="Times New Roman" w:hAnsi="Book Antiqua"/>
          <w:b/>
          <w:color w:val="000000"/>
        </w:rPr>
        <w:lastRenderedPageBreak/>
        <w:t>A.4. Alternatívne riešenia</w:t>
      </w:r>
    </w:p>
    <w:p w14:paraId="6A5B1B96" w14:textId="78DD1469" w:rsidR="001A5238" w:rsidRPr="004E7C6F" w:rsidRDefault="004E7C6F" w:rsidP="001A5238">
      <w:pPr>
        <w:pBdr>
          <w:top w:val="nil"/>
          <w:left w:val="nil"/>
          <w:bottom w:val="nil"/>
          <w:right w:val="nil"/>
          <w:between w:val="nil"/>
        </w:pBdr>
        <w:spacing w:before="120" w:line="276" w:lineRule="auto"/>
        <w:jc w:val="both"/>
        <w:rPr>
          <w:rFonts w:ascii="Book Antiqua" w:eastAsia="Times New Roman" w:hAnsi="Book Antiqua"/>
          <w:i/>
          <w:color w:val="000000"/>
        </w:rPr>
      </w:pPr>
      <w:r w:rsidRPr="004E7C6F">
        <w:rPr>
          <w:rFonts w:ascii="Book Antiqua" w:hAnsi="Book Antiqua"/>
          <w:i/>
        </w:rPr>
        <w:t>Nulový variant – neprijatie navrhovaného zákona by ponechalo stav právnej úpravy múzejnej a galerijnej činnosti na Slovensku v nezmenenej podobe, ktorá už nezodpovedá súčasným požiadavkám a potrebám.</w:t>
      </w:r>
    </w:p>
    <w:p w14:paraId="443E27C1" w14:textId="77777777" w:rsidR="001A5238" w:rsidRPr="00556DB3" w:rsidRDefault="001A5238" w:rsidP="001A5238">
      <w:pPr>
        <w:pBdr>
          <w:top w:val="nil"/>
          <w:left w:val="nil"/>
          <w:bottom w:val="nil"/>
          <w:right w:val="nil"/>
          <w:between w:val="nil"/>
        </w:pBdr>
        <w:spacing w:before="120" w:line="276" w:lineRule="auto"/>
        <w:jc w:val="both"/>
        <w:rPr>
          <w:rFonts w:ascii="Book Antiqua" w:eastAsia="Times New Roman" w:hAnsi="Book Antiqua"/>
          <w:b/>
          <w:color w:val="000000"/>
        </w:rPr>
      </w:pPr>
    </w:p>
    <w:p w14:paraId="1F87DDEC" w14:textId="77777777" w:rsidR="001A5238" w:rsidRPr="00556DB3" w:rsidRDefault="001A5238" w:rsidP="001A5238">
      <w:pPr>
        <w:pBdr>
          <w:top w:val="nil"/>
          <w:left w:val="nil"/>
          <w:bottom w:val="nil"/>
          <w:right w:val="nil"/>
          <w:between w:val="nil"/>
        </w:pBdr>
        <w:spacing w:before="120" w:line="276" w:lineRule="auto"/>
        <w:jc w:val="both"/>
        <w:rPr>
          <w:rFonts w:ascii="Book Antiqua" w:eastAsia="Times New Roman" w:hAnsi="Book Antiqua"/>
          <w:color w:val="000000"/>
        </w:rPr>
      </w:pPr>
      <w:r w:rsidRPr="00556DB3">
        <w:rPr>
          <w:rFonts w:ascii="Book Antiqua" w:eastAsia="Times New Roman" w:hAnsi="Book Antiqua"/>
          <w:b/>
          <w:color w:val="000000"/>
        </w:rPr>
        <w:t>A.5. Stanovisko gestorov</w:t>
      </w:r>
    </w:p>
    <w:p w14:paraId="48747474" w14:textId="3A597329" w:rsidR="001A5238" w:rsidRPr="00B5659A" w:rsidRDefault="001A5238" w:rsidP="001A5238">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r w:rsidRPr="00556DB3">
        <w:rPr>
          <w:rFonts w:ascii="Book Antiqua" w:hAnsi="Book Antiqua"/>
          <w:i/>
          <w:color w:val="000000"/>
          <w:sz w:val="22"/>
        </w:rPr>
        <w:t>Návrh zákona bol zaslaný na vyjadrenie Ministerstvu financií SR a stanovisko tohto ministerstva tvorí súčasť predkladaného materiálu.</w:t>
      </w:r>
    </w:p>
    <w:p w14:paraId="2429F9C6" w14:textId="77777777" w:rsidR="00C31056" w:rsidRPr="00B5659A" w:rsidRDefault="00C31056" w:rsidP="00B5659A">
      <w:pPr>
        <w:pStyle w:val="Normlnywebov"/>
        <w:shd w:val="clear" w:color="auto" w:fill="FFFFFF"/>
        <w:spacing w:before="120" w:beforeAutospacing="0" w:after="0" w:afterAutospacing="0" w:line="276" w:lineRule="auto"/>
        <w:jc w:val="both"/>
        <w:rPr>
          <w:rStyle w:val="Siln"/>
          <w:rFonts w:ascii="Book Antiqua" w:hAnsi="Book Antiqua"/>
          <w:b w:val="0"/>
          <w:sz w:val="22"/>
          <w:szCs w:val="22"/>
        </w:rPr>
      </w:pPr>
    </w:p>
    <w:p w14:paraId="795FF5F8" w14:textId="77777777" w:rsidR="00C31056" w:rsidRPr="00B5659A" w:rsidRDefault="00C31056" w:rsidP="00B5659A">
      <w:pPr>
        <w:pStyle w:val="Normlnywebov"/>
        <w:shd w:val="clear" w:color="auto" w:fill="FFFFFF"/>
        <w:spacing w:before="120" w:beforeAutospacing="0" w:after="0" w:afterAutospacing="0" w:line="276" w:lineRule="auto"/>
        <w:jc w:val="both"/>
        <w:rPr>
          <w:rFonts w:ascii="Book Antiqua" w:hAnsi="Book Antiqua"/>
          <w:sz w:val="22"/>
          <w:szCs w:val="22"/>
        </w:rPr>
      </w:pPr>
    </w:p>
    <w:p w14:paraId="795A3738" w14:textId="77777777" w:rsidR="00591FF2" w:rsidRPr="00B5659A" w:rsidRDefault="001F4756" w:rsidP="00B5659A">
      <w:pPr>
        <w:spacing w:before="120" w:after="0" w:line="276" w:lineRule="auto"/>
        <w:jc w:val="both"/>
        <w:rPr>
          <w:rFonts w:ascii="Book Antiqua" w:hAnsi="Book Antiqua" w:cs="Times New Roman"/>
        </w:rPr>
      </w:pPr>
    </w:p>
    <w:sectPr w:rsidR="00591FF2" w:rsidRPr="00B5659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241E3" w14:textId="77777777" w:rsidR="001F4756" w:rsidRDefault="001F4756" w:rsidP="00575D39">
      <w:pPr>
        <w:spacing w:after="0" w:line="240" w:lineRule="auto"/>
      </w:pPr>
      <w:r>
        <w:separator/>
      </w:r>
    </w:p>
  </w:endnote>
  <w:endnote w:type="continuationSeparator" w:id="0">
    <w:p w14:paraId="7EF66AFD" w14:textId="77777777" w:rsidR="001F4756" w:rsidRDefault="001F4756" w:rsidP="0057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070201"/>
      <w:docPartObj>
        <w:docPartGallery w:val="Page Numbers (Bottom of Page)"/>
        <w:docPartUnique/>
      </w:docPartObj>
    </w:sdtPr>
    <w:sdtEndPr>
      <w:rPr>
        <w:rFonts w:ascii="Times New Roman" w:hAnsi="Times New Roman" w:cs="Times New Roman"/>
        <w:sz w:val="24"/>
        <w:szCs w:val="24"/>
      </w:rPr>
    </w:sdtEndPr>
    <w:sdtContent>
      <w:p w14:paraId="7F809CAB" w14:textId="4E443E53" w:rsidR="00575D39" w:rsidRPr="00D622E2" w:rsidRDefault="00575D39">
        <w:pPr>
          <w:pStyle w:val="Pta"/>
          <w:jc w:val="center"/>
          <w:rPr>
            <w:rFonts w:ascii="Times New Roman" w:hAnsi="Times New Roman" w:cs="Times New Roman"/>
            <w:sz w:val="24"/>
            <w:szCs w:val="24"/>
          </w:rPr>
        </w:pPr>
        <w:r w:rsidRPr="00D622E2">
          <w:rPr>
            <w:rFonts w:ascii="Times New Roman" w:hAnsi="Times New Roman" w:cs="Times New Roman"/>
            <w:sz w:val="24"/>
            <w:szCs w:val="24"/>
          </w:rPr>
          <w:fldChar w:fldCharType="begin"/>
        </w:r>
        <w:r w:rsidRPr="00D622E2">
          <w:rPr>
            <w:rFonts w:ascii="Times New Roman" w:hAnsi="Times New Roman" w:cs="Times New Roman"/>
            <w:sz w:val="24"/>
            <w:szCs w:val="24"/>
          </w:rPr>
          <w:instrText>PAGE   \* MERGEFORMAT</w:instrText>
        </w:r>
        <w:r w:rsidRPr="00D622E2">
          <w:rPr>
            <w:rFonts w:ascii="Times New Roman" w:hAnsi="Times New Roman" w:cs="Times New Roman"/>
            <w:sz w:val="24"/>
            <w:szCs w:val="24"/>
          </w:rPr>
          <w:fldChar w:fldCharType="separate"/>
        </w:r>
        <w:r w:rsidR="00E021FB">
          <w:rPr>
            <w:rFonts w:ascii="Times New Roman" w:hAnsi="Times New Roman" w:cs="Times New Roman"/>
            <w:noProof/>
            <w:sz w:val="24"/>
            <w:szCs w:val="24"/>
          </w:rPr>
          <w:t>2</w:t>
        </w:r>
        <w:r w:rsidRPr="00D622E2">
          <w:rPr>
            <w:rFonts w:ascii="Times New Roman" w:hAnsi="Times New Roman" w:cs="Times New Roman"/>
            <w:sz w:val="24"/>
            <w:szCs w:val="24"/>
          </w:rPr>
          <w:fldChar w:fldCharType="end"/>
        </w:r>
      </w:p>
    </w:sdtContent>
  </w:sdt>
  <w:p w14:paraId="04075013" w14:textId="77777777" w:rsidR="00575D39" w:rsidRDefault="00575D3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185CC" w14:textId="77777777" w:rsidR="001F4756" w:rsidRDefault="001F4756" w:rsidP="00575D39">
      <w:pPr>
        <w:spacing w:after="0" w:line="240" w:lineRule="auto"/>
      </w:pPr>
      <w:r>
        <w:separator/>
      </w:r>
    </w:p>
  </w:footnote>
  <w:footnote w:type="continuationSeparator" w:id="0">
    <w:p w14:paraId="2B44AE6B" w14:textId="77777777" w:rsidR="001F4756" w:rsidRDefault="001F4756" w:rsidP="00575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B553BFF"/>
    <w:multiLevelType w:val="multilevel"/>
    <w:tmpl w:val="DDBE7F30"/>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DD7748E"/>
    <w:multiLevelType w:val="hybridMultilevel"/>
    <w:tmpl w:val="9E665AA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2280EB4"/>
    <w:multiLevelType w:val="hybridMultilevel"/>
    <w:tmpl w:val="EBD0524E"/>
    <w:lvl w:ilvl="0" w:tplc="A4B6608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455639C9"/>
    <w:multiLevelType w:val="hybridMultilevel"/>
    <w:tmpl w:val="38F69CA4"/>
    <w:lvl w:ilvl="0" w:tplc="4030C9D4">
      <w:start w:val="5"/>
      <w:numFmt w:val="decimal"/>
      <w:lvlText w:val="%1."/>
      <w:lvlJc w:val="left"/>
      <w:pPr>
        <w:tabs>
          <w:tab w:val="num" w:pos="341"/>
        </w:tabs>
        <w:ind w:left="341" w:hanging="284"/>
      </w:pPr>
      <w:rPr>
        <w:rFonts w:cs="Times New Roman"/>
        <w:b/>
        <w:i w:val="0"/>
        <w:rtl w:val="0"/>
        <w:cs w:val="0"/>
      </w:rPr>
    </w:lvl>
    <w:lvl w:ilvl="1" w:tplc="5B48428C">
      <w:start w:val="6"/>
      <w:numFmt w:val="decimal"/>
      <w:lvlText w:val="%2."/>
      <w:lvlJc w:val="left"/>
      <w:pPr>
        <w:tabs>
          <w:tab w:val="num" w:pos="284"/>
        </w:tabs>
        <w:ind w:left="284" w:hanging="284"/>
      </w:pPr>
      <w:rPr>
        <w:rFonts w:cs="Times New Roman"/>
        <w:b/>
        <w:i w:val="0"/>
        <w:rtl w:val="0"/>
        <w:cs w:val="0"/>
      </w:rPr>
    </w:lvl>
    <w:lvl w:ilvl="2" w:tplc="736ECB66">
      <w:start w:val="1"/>
      <w:numFmt w:val="lowerRoman"/>
      <w:lvlText w:val="%3."/>
      <w:lvlJc w:val="right"/>
      <w:pPr>
        <w:tabs>
          <w:tab w:val="num" w:pos="2160"/>
        </w:tabs>
        <w:ind w:left="2160" w:hanging="180"/>
      </w:pPr>
      <w:rPr>
        <w:rFonts w:cs="Times New Roman"/>
        <w:rtl w:val="0"/>
        <w:cs w:val="0"/>
      </w:rPr>
    </w:lvl>
    <w:lvl w:ilvl="3" w:tplc="A21EE358">
      <w:start w:val="1"/>
      <w:numFmt w:val="decimal"/>
      <w:lvlText w:val="%4."/>
      <w:lvlJc w:val="left"/>
      <w:pPr>
        <w:tabs>
          <w:tab w:val="num" w:pos="2880"/>
        </w:tabs>
        <w:ind w:left="2880" w:hanging="360"/>
      </w:pPr>
      <w:rPr>
        <w:rFonts w:cs="Times New Roman"/>
        <w:rtl w:val="0"/>
        <w:cs w:val="0"/>
      </w:rPr>
    </w:lvl>
    <w:lvl w:ilvl="4" w:tplc="3B767232">
      <w:start w:val="1"/>
      <w:numFmt w:val="lowerLetter"/>
      <w:lvlText w:val="%5."/>
      <w:lvlJc w:val="left"/>
      <w:pPr>
        <w:tabs>
          <w:tab w:val="num" w:pos="3600"/>
        </w:tabs>
        <w:ind w:left="3600" w:hanging="360"/>
      </w:pPr>
      <w:rPr>
        <w:rFonts w:cs="Times New Roman"/>
        <w:rtl w:val="0"/>
        <w:cs w:val="0"/>
      </w:rPr>
    </w:lvl>
    <w:lvl w:ilvl="5" w:tplc="5E206520">
      <w:start w:val="1"/>
      <w:numFmt w:val="lowerRoman"/>
      <w:lvlText w:val="%6."/>
      <w:lvlJc w:val="right"/>
      <w:pPr>
        <w:tabs>
          <w:tab w:val="num" w:pos="4320"/>
        </w:tabs>
        <w:ind w:left="4320" w:hanging="180"/>
      </w:pPr>
      <w:rPr>
        <w:rFonts w:cs="Times New Roman"/>
        <w:rtl w:val="0"/>
        <w:cs w:val="0"/>
      </w:rPr>
    </w:lvl>
    <w:lvl w:ilvl="6" w:tplc="04E2A83A">
      <w:start w:val="1"/>
      <w:numFmt w:val="decimal"/>
      <w:lvlText w:val="%7."/>
      <w:lvlJc w:val="left"/>
      <w:pPr>
        <w:tabs>
          <w:tab w:val="num" w:pos="5040"/>
        </w:tabs>
        <w:ind w:left="5040" w:hanging="360"/>
      </w:pPr>
      <w:rPr>
        <w:rFonts w:cs="Times New Roman"/>
        <w:rtl w:val="0"/>
        <w:cs w:val="0"/>
      </w:rPr>
    </w:lvl>
    <w:lvl w:ilvl="7" w:tplc="4B4873E2">
      <w:start w:val="1"/>
      <w:numFmt w:val="lowerLetter"/>
      <w:lvlText w:val="%8."/>
      <w:lvlJc w:val="left"/>
      <w:pPr>
        <w:tabs>
          <w:tab w:val="num" w:pos="5760"/>
        </w:tabs>
        <w:ind w:left="5760" w:hanging="360"/>
      </w:pPr>
      <w:rPr>
        <w:rFonts w:cs="Times New Roman"/>
        <w:rtl w:val="0"/>
        <w:cs w:val="0"/>
      </w:rPr>
    </w:lvl>
    <w:lvl w:ilvl="8" w:tplc="0DC47830">
      <w:start w:val="1"/>
      <w:numFmt w:val="lowerRoman"/>
      <w:lvlText w:val="%9."/>
      <w:lvlJc w:val="right"/>
      <w:pPr>
        <w:tabs>
          <w:tab w:val="num" w:pos="6480"/>
        </w:tabs>
        <w:ind w:left="6480" w:hanging="180"/>
      </w:pPr>
      <w:rPr>
        <w:rFonts w:cs="Times New Roman"/>
        <w:rtl w:val="0"/>
        <w:cs w:val="0"/>
      </w:rPr>
    </w:lvl>
  </w:abstractNum>
  <w:abstractNum w:abstractNumId="5" w15:restartNumberingAfterBreak="0">
    <w:nsid w:val="6B2C530F"/>
    <w:multiLevelType w:val="hybridMultilevel"/>
    <w:tmpl w:val="62D4DC4E"/>
    <w:lvl w:ilvl="0" w:tplc="E0EC790C">
      <w:start w:val="1"/>
      <w:numFmt w:val="bullet"/>
      <w:lvlText w:val=""/>
      <w:lvlJc w:val="left"/>
      <w:pPr>
        <w:tabs>
          <w:tab w:val="num" w:pos="567"/>
        </w:tabs>
        <w:ind w:left="567" w:hanging="397"/>
      </w:pPr>
      <w:rPr>
        <w:rFonts w:ascii="Symbol" w:hAnsi="Symbol"/>
      </w:rPr>
    </w:lvl>
    <w:lvl w:ilvl="1" w:tplc="1C565F3A">
      <w:start w:val="1"/>
      <w:numFmt w:val="bullet"/>
      <w:lvlText w:val="o"/>
      <w:lvlJc w:val="left"/>
      <w:pPr>
        <w:tabs>
          <w:tab w:val="num" w:pos="1440"/>
        </w:tabs>
        <w:ind w:left="1440" w:hanging="360"/>
      </w:pPr>
      <w:rPr>
        <w:rFonts w:ascii="Courier New" w:hAnsi="Courier New"/>
      </w:rPr>
    </w:lvl>
    <w:lvl w:ilvl="2" w:tplc="D06692C6">
      <w:start w:val="2"/>
      <w:numFmt w:val="lowerLetter"/>
      <w:lvlText w:val="%3)"/>
      <w:lvlJc w:val="left"/>
      <w:pPr>
        <w:tabs>
          <w:tab w:val="num" w:pos="510"/>
        </w:tabs>
        <w:ind w:left="567" w:hanging="510"/>
      </w:pPr>
      <w:rPr>
        <w:rFonts w:cs="Times New Roman"/>
        <w:b w:val="0"/>
        <w:i w:val="0"/>
        <w:rtl w:val="0"/>
        <w:cs w:val="0"/>
      </w:rPr>
    </w:lvl>
    <w:lvl w:ilvl="3" w:tplc="25D26032">
      <w:start w:val="4"/>
      <w:numFmt w:val="decimal"/>
      <w:lvlText w:val="%4."/>
      <w:lvlJc w:val="left"/>
      <w:pPr>
        <w:tabs>
          <w:tab w:val="num" w:pos="284"/>
        </w:tabs>
        <w:ind w:left="284" w:hanging="284"/>
      </w:pPr>
      <w:rPr>
        <w:rFonts w:cs="Times New Roman"/>
        <w:b/>
        <w:i w:val="0"/>
        <w:rtl w:val="0"/>
        <w:cs w:val="0"/>
      </w:rPr>
    </w:lvl>
    <w:lvl w:ilvl="4" w:tplc="B824B086">
      <w:start w:val="1"/>
      <w:numFmt w:val="bullet"/>
      <w:lvlText w:val="o"/>
      <w:lvlJc w:val="left"/>
      <w:pPr>
        <w:tabs>
          <w:tab w:val="num" w:pos="3600"/>
        </w:tabs>
        <w:ind w:left="3600" w:hanging="360"/>
      </w:pPr>
      <w:rPr>
        <w:rFonts w:ascii="Courier New" w:hAnsi="Courier New"/>
      </w:rPr>
    </w:lvl>
    <w:lvl w:ilvl="5" w:tplc="716EF814">
      <w:start w:val="1"/>
      <w:numFmt w:val="bullet"/>
      <w:lvlText w:val=""/>
      <w:lvlJc w:val="left"/>
      <w:pPr>
        <w:tabs>
          <w:tab w:val="num" w:pos="4320"/>
        </w:tabs>
        <w:ind w:left="4320" w:hanging="360"/>
      </w:pPr>
      <w:rPr>
        <w:rFonts w:ascii="Wingdings" w:hAnsi="Wingdings"/>
      </w:rPr>
    </w:lvl>
    <w:lvl w:ilvl="6" w:tplc="998AD616">
      <w:start w:val="1"/>
      <w:numFmt w:val="bullet"/>
      <w:lvlText w:val=""/>
      <w:lvlJc w:val="left"/>
      <w:pPr>
        <w:tabs>
          <w:tab w:val="num" w:pos="5040"/>
        </w:tabs>
        <w:ind w:left="5040" w:hanging="360"/>
      </w:pPr>
      <w:rPr>
        <w:rFonts w:ascii="Symbol" w:hAnsi="Symbol"/>
      </w:rPr>
    </w:lvl>
    <w:lvl w:ilvl="7" w:tplc="CBB69C78">
      <w:start w:val="1"/>
      <w:numFmt w:val="bullet"/>
      <w:lvlText w:val="o"/>
      <w:lvlJc w:val="left"/>
      <w:pPr>
        <w:tabs>
          <w:tab w:val="num" w:pos="5760"/>
        </w:tabs>
        <w:ind w:left="5760" w:hanging="360"/>
      </w:pPr>
      <w:rPr>
        <w:rFonts w:ascii="Courier New" w:hAnsi="Courier New"/>
      </w:rPr>
    </w:lvl>
    <w:lvl w:ilvl="8" w:tplc="2D50BCA6">
      <w:start w:val="1"/>
      <w:numFmt w:val="bullet"/>
      <w:lvlText w:val=""/>
      <w:lvlJc w:val="left"/>
      <w:pPr>
        <w:tabs>
          <w:tab w:val="num" w:pos="6480"/>
        </w:tabs>
        <w:ind w:left="6480" w:hanging="360"/>
      </w:pPr>
      <w:rPr>
        <w:rFonts w:ascii="Wingdings" w:hAnsi="Wingdings"/>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5">
    <w:abstractNumId w:val="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96"/>
    <w:rsid w:val="0000085D"/>
    <w:rsid w:val="00007A9A"/>
    <w:rsid w:val="00012F8E"/>
    <w:rsid w:val="00022A90"/>
    <w:rsid w:val="0003577D"/>
    <w:rsid w:val="00036C1C"/>
    <w:rsid w:val="000420B9"/>
    <w:rsid w:val="000840FD"/>
    <w:rsid w:val="0009598D"/>
    <w:rsid w:val="000C4083"/>
    <w:rsid w:val="000C4DF6"/>
    <w:rsid w:val="000D3E53"/>
    <w:rsid w:val="001060E4"/>
    <w:rsid w:val="001330BB"/>
    <w:rsid w:val="00137AD7"/>
    <w:rsid w:val="001620B1"/>
    <w:rsid w:val="001A5238"/>
    <w:rsid w:val="001F4756"/>
    <w:rsid w:val="001F494D"/>
    <w:rsid w:val="00206FD6"/>
    <w:rsid w:val="00207A1E"/>
    <w:rsid w:val="00207EBB"/>
    <w:rsid w:val="0021168E"/>
    <w:rsid w:val="00280977"/>
    <w:rsid w:val="002B4F40"/>
    <w:rsid w:val="002D22B1"/>
    <w:rsid w:val="002E17BC"/>
    <w:rsid w:val="002F1281"/>
    <w:rsid w:val="003168CA"/>
    <w:rsid w:val="00321B39"/>
    <w:rsid w:val="0034272F"/>
    <w:rsid w:val="00342B04"/>
    <w:rsid w:val="00356B73"/>
    <w:rsid w:val="00375C3D"/>
    <w:rsid w:val="003C045F"/>
    <w:rsid w:val="003C773C"/>
    <w:rsid w:val="003E7FB5"/>
    <w:rsid w:val="0041503E"/>
    <w:rsid w:val="004A3B13"/>
    <w:rsid w:val="004D5564"/>
    <w:rsid w:val="004E7C6F"/>
    <w:rsid w:val="005240C0"/>
    <w:rsid w:val="0054457A"/>
    <w:rsid w:val="00575D39"/>
    <w:rsid w:val="00577AE3"/>
    <w:rsid w:val="005F7755"/>
    <w:rsid w:val="006342B0"/>
    <w:rsid w:val="006B42B3"/>
    <w:rsid w:val="006D5C19"/>
    <w:rsid w:val="00701509"/>
    <w:rsid w:val="0071156F"/>
    <w:rsid w:val="00744196"/>
    <w:rsid w:val="007829E1"/>
    <w:rsid w:val="007B5925"/>
    <w:rsid w:val="007E39FA"/>
    <w:rsid w:val="00810267"/>
    <w:rsid w:val="0082203B"/>
    <w:rsid w:val="00853DB6"/>
    <w:rsid w:val="00873917"/>
    <w:rsid w:val="008C3FE1"/>
    <w:rsid w:val="008C40DC"/>
    <w:rsid w:val="008C5345"/>
    <w:rsid w:val="008F0423"/>
    <w:rsid w:val="00920033"/>
    <w:rsid w:val="00921161"/>
    <w:rsid w:val="00937859"/>
    <w:rsid w:val="009411A9"/>
    <w:rsid w:val="00941963"/>
    <w:rsid w:val="00943381"/>
    <w:rsid w:val="0095442E"/>
    <w:rsid w:val="0095708F"/>
    <w:rsid w:val="009B1AB9"/>
    <w:rsid w:val="009C50D7"/>
    <w:rsid w:val="009F40F5"/>
    <w:rsid w:val="00A07505"/>
    <w:rsid w:val="00A50F2C"/>
    <w:rsid w:val="00A54CDB"/>
    <w:rsid w:val="00A91FD4"/>
    <w:rsid w:val="00AF0A52"/>
    <w:rsid w:val="00B37078"/>
    <w:rsid w:val="00B5659A"/>
    <w:rsid w:val="00B614A4"/>
    <w:rsid w:val="00B76C6D"/>
    <w:rsid w:val="00BC2741"/>
    <w:rsid w:val="00BE3EE1"/>
    <w:rsid w:val="00C13E3C"/>
    <w:rsid w:val="00C31056"/>
    <w:rsid w:val="00C3164F"/>
    <w:rsid w:val="00C42C63"/>
    <w:rsid w:val="00C43C76"/>
    <w:rsid w:val="00C711EE"/>
    <w:rsid w:val="00CB6744"/>
    <w:rsid w:val="00CC6064"/>
    <w:rsid w:val="00CC7C8F"/>
    <w:rsid w:val="00CD3EA0"/>
    <w:rsid w:val="00CE35DD"/>
    <w:rsid w:val="00CE3689"/>
    <w:rsid w:val="00D2089E"/>
    <w:rsid w:val="00D4332B"/>
    <w:rsid w:val="00D43A0F"/>
    <w:rsid w:val="00D622E2"/>
    <w:rsid w:val="00D62A78"/>
    <w:rsid w:val="00D6589B"/>
    <w:rsid w:val="00D8422D"/>
    <w:rsid w:val="00DC095A"/>
    <w:rsid w:val="00DC5628"/>
    <w:rsid w:val="00DC6967"/>
    <w:rsid w:val="00E021FB"/>
    <w:rsid w:val="00EA0EBE"/>
    <w:rsid w:val="00F077A4"/>
    <w:rsid w:val="00F266D0"/>
    <w:rsid w:val="00F568E5"/>
    <w:rsid w:val="00F9681F"/>
    <w:rsid w:val="00FB3A27"/>
    <w:rsid w:val="00FD2024"/>
    <w:rsid w:val="00FD2F7D"/>
    <w:rsid w:val="00FF01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4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qFormat/>
    <w:rsid w:val="0074419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99"/>
    <w:qFormat/>
    <w:rsid w:val="00C711EE"/>
    <w:pPr>
      <w:spacing w:line="252" w:lineRule="auto"/>
      <w:ind w:left="720"/>
      <w:contextualSpacing/>
    </w:pPr>
    <w:rPr>
      <w:rFonts w:ascii="Calibri" w:hAnsi="Calibri" w:cs="Calibri"/>
    </w:rPr>
  </w:style>
  <w:style w:type="paragraph" w:styleId="Textbubliny">
    <w:name w:val="Balloon Text"/>
    <w:basedOn w:val="Normlny"/>
    <w:link w:val="TextbublinyChar"/>
    <w:uiPriority w:val="99"/>
    <w:semiHidden/>
    <w:unhideWhenUsed/>
    <w:rsid w:val="00207EB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7EBB"/>
    <w:rPr>
      <w:rFonts w:ascii="Segoe UI" w:hAnsi="Segoe UI" w:cs="Segoe UI"/>
      <w:sz w:val="18"/>
      <w:szCs w:val="18"/>
    </w:rPr>
  </w:style>
  <w:style w:type="paragraph" w:customStyle="1" w:styleId="Odsekzoznamu1">
    <w:name w:val="Odsek zoznamu1"/>
    <w:basedOn w:val="Normlny"/>
    <w:rsid w:val="00FB3A27"/>
    <w:pPr>
      <w:spacing w:after="200" w:line="276" w:lineRule="auto"/>
      <w:ind w:left="720"/>
      <w:contextualSpacing/>
    </w:pPr>
    <w:rPr>
      <w:rFonts w:ascii="Calibri" w:eastAsia="Times New Roman" w:hAnsi="Calibri" w:cs="Times New Roman"/>
    </w:rPr>
  </w:style>
  <w:style w:type="paragraph" w:styleId="Nzov">
    <w:name w:val="Title"/>
    <w:basedOn w:val="Normlny"/>
    <w:next w:val="Normlny"/>
    <w:link w:val="NzovChar"/>
    <w:qFormat/>
    <w:rsid w:val="00FB3A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FB3A27"/>
    <w:rPr>
      <w:rFonts w:asciiTheme="majorHAnsi" w:eastAsiaTheme="majorEastAsia" w:hAnsiTheme="majorHAnsi" w:cstheme="majorBidi"/>
      <w:spacing w:val="-10"/>
      <w:kern w:val="28"/>
      <w:sz w:val="56"/>
      <w:szCs w:val="56"/>
    </w:rPr>
  </w:style>
  <w:style w:type="paragraph" w:styleId="Hlavika">
    <w:name w:val="header"/>
    <w:basedOn w:val="Normlny"/>
    <w:link w:val="HlavikaChar"/>
    <w:uiPriority w:val="99"/>
    <w:unhideWhenUsed/>
    <w:rsid w:val="00575D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5D39"/>
  </w:style>
  <w:style w:type="paragraph" w:styleId="Pta">
    <w:name w:val="footer"/>
    <w:basedOn w:val="Normlny"/>
    <w:link w:val="PtaChar"/>
    <w:uiPriority w:val="99"/>
    <w:unhideWhenUsed/>
    <w:rsid w:val="00575D39"/>
    <w:pPr>
      <w:tabs>
        <w:tab w:val="center" w:pos="4536"/>
        <w:tab w:val="right" w:pos="9072"/>
      </w:tabs>
      <w:spacing w:after="0" w:line="240" w:lineRule="auto"/>
    </w:pPr>
  </w:style>
  <w:style w:type="character" w:customStyle="1" w:styleId="PtaChar">
    <w:name w:val="Päta Char"/>
    <w:basedOn w:val="Predvolenpsmoodseku"/>
    <w:link w:val="Pta"/>
    <w:uiPriority w:val="99"/>
    <w:rsid w:val="00575D39"/>
  </w:style>
  <w:style w:type="character" w:styleId="Odkaznakomentr">
    <w:name w:val="annotation reference"/>
    <w:basedOn w:val="Predvolenpsmoodseku"/>
    <w:uiPriority w:val="99"/>
    <w:semiHidden/>
    <w:unhideWhenUsed/>
    <w:rsid w:val="0003577D"/>
    <w:rPr>
      <w:sz w:val="16"/>
      <w:szCs w:val="16"/>
    </w:rPr>
  </w:style>
  <w:style w:type="paragraph" w:styleId="Textkomentra">
    <w:name w:val="annotation text"/>
    <w:basedOn w:val="Normlny"/>
    <w:link w:val="TextkomentraChar"/>
    <w:uiPriority w:val="99"/>
    <w:semiHidden/>
    <w:unhideWhenUsed/>
    <w:rsid w:val="0003577D"/>
    <w:pPr>
      <w:spacing w:line="240" w:lineRule="auto"/>
    </w:pPr>
    <w:rPr>
      <w:sz w:val="20"/>
      <w:szCs w:val="20"/>
    </w:rPr>
  </w:style>
  <w:style w:type="character" w:customStyle="1" w:styleId="TextkomentraChar">
    <w:name w:val="Text komentára Char"/>
    <w:basedOn w:val="Predvolenpsmoodseku"/>
    <w:link w:val="Textkomentra"/>
    <w:uiPriority w:val="99"/>
    <w:semiHidden/>
    <w:rsid w:val="0003577D"/>
    <w:rPr>
      <w:sz w:val="20"/>
      <w:szCs w:val="20"/>
    </w:rPr>
  </w:style>
  <w:style w:type="paragraph" w:styleId="Predmetkomentra">
    <w:name w:val="annotation subject"/>
    <w:basedOn w:val="Textkomentra"/>
    <w:next w:val="Textkomentra"/>
    <w:link w:val="PredmetkomentraChar"/>
    <w:uiPriority w:val="99"/>
    <w:semiHidden/>
    <w:unhideWhenUsed/>
    <w:rsid w:val="0003577D"/>
    <w:rPr>
      <w:b/>
      <w:bCs/>
    </w:rPr>
  </w:style>
  <w:style w:type="character" w:customStyle="1" w:styleId="PredmetkomentraChar">
    <w:name w:val="Predmet komentára Char"/>
    <w:basedOn w:val="TextkomentraChar"/>
    <w:link w:val="Predmetkomentra"/>
    <w:uiPriority w:val="99"/>
    <w:semiHidden/>
    <w:rsid w:val="0003577D"/>
    <w:rPr>
      <w:b/>
      <w:bCs/>
      <w:sz w:val="20"/>
      <w:szCs w:val="20"/>
    </w:rPr>
  </w:style>
  <w:style w:type="paragraph" w:styleId="Revzia">
    <w:name w:val="Revision"/>
    <w:hidden/>
    <w:uiPriority w:val="99"/>
    <w:semiHidden/>
    <w:rsid w:val="00873917"/>
    <w:pPr>
      <w:spacing w:after="0" w:line="240" w:lineRule="auto"/>
    </w:pPr>
  </w:style>
  <w:style w:type="character" w:styleId="Siln">
    <w:name w:val="Strong"/>
    <w:basedOn w:val="Predvolenpsmoodseku"/>
    <w:uiPriority w:val="22"/>
    <w:qFormat/>
    <w:rsid w:val="00C31056"/>
    <w:rPr>
      <w:b/>
      <w:bCs/>
    </w:rPr>
  </w:style>
  <w:style w:type="character" w:customStyle="1" w:styleId="jlqj4b">
    <w:name w:val="jlqj4b"/>
    <w:basedOn w:val="Predvolenpsmoodseku"/>
    <w:rsid w:val="00C31056"/>
  </w:style>
  <w:style w:type="numbering" w:customStyle="1" w:styleId="Bezzoznamu1">
    <w:name w:val="Bez zoznamu1"/>
    <w:next w:val="Bezzoznamu"/>
    <w:uiPriority w:val="99"/>
    <w:semiHidden/>
    <w:unhideWhenUsed/>
    <w:rsid w:val="001A5238"/>
  </w:style>
  <w:style w:type="paragraph" w:customStyle="1" w:styleId="Vchodzie">
    <w:name w:val="Vchodzie"/>
    <w:qFormat/>
    <w:rsid w:val="001A5238"/>
    <w:pPr>
      <w:widowControl w:val="0"/>
      <w:autoSpaceDE w:val="0"/>
      <w:autoSpaceDN w:val="0"/>
      <w:adjustRightInd w:val="0"/>
      <w:spacing w:after="120" w:line="276" w:lineRule="auto"/>
    </w:pPr>
    <w:rPr>
      <w:rFonts w:ascii="Calibri" w:eastAsia="Times New Roman" w:hAnsi="Calibri" w:cs="Calibri"/>
      <w:lang w:bidi="hi-IN"/>
    </w:rPr>
  </w:style>
  <w:style w:type="character" w:styleId="Zvraznenie">
    <w:name w:val="Emphasis"/>
    <w:basedOn w:val="Predvolenpsmoodseku"/>
    <w:uiPriority w:val="99"/>
    <w:rsid w:val="004E7C6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99293">
      <w:bodyDiv w:val="1"/>
      <w:marLeft w:val="0"/>
      <w:marRight w:val="0"/>
      <w:marTop w:val="0"/>
      <w:marBottom w:val="0"/>
      <w:divBdr>
        <w:top w:val="none" w:sz="0" w:space="0" w:color="auto"/>
        <w:left w:val="none" w:sz="0" w:space="0" w:color="auto"/>
        <w:bottom w:val="none" w:sz="0" w:space="0" w:color="auto"/>
        <w:right w:val="none" w:sz="0" w:space="0" w:color="auto"/>
      </w:divBdr>
    </w:div>
    <w:div w:id="1419408031">
      <w:bodyDiv w:val="1"/>
      <w:marLeft w:val="0"/>
      <w:marRight w:val="0"/>
      <w:marTop w:val="0"/>
      <w:marBottom w:val="0"/>
      <w:divBdr>
        <w:top w:val="none" w:sz="0" w:space="0" w:color="auto"/>
        <w:left w:val="none" w:sz="0" w:space="0" w:color="auto"/>
        <w:bottom w:val="none" w:sz="0" w:space="0" w:color="auto"/>
        <w:right w:val="none" w:sz="0" w:space="0" w:color="auto"/>
      </w:divBdr>
    </w:div>
    <w:div w:id="1601644458">
      <w:bodyDiv w:val="1"/>
      <w:marLeft w:val="0"/>
      <w:marRight w:val="0"/>
      <w:marTop w:val="0"/>
      <w:marBottom w:val="0"/>
      <w:divBdr>
        <w:top w:val="none" w:sz="0" w:space="0" w:color="auto"/>
        <w:left w:val="none" w:sz="0" w:space="0" w:color="auto"/>
        <w:bottom w:val="none" w:sz="0" w:space="0" w:color="auto"/>
        <w:right w:val="none" w:sz="0" w:space="0" w:color="auto"/>
      </w:divBdr>
    </w:div>
    <w:div w:id="173488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4_dovodova_sprava_vseobecna_cast"/>
    <f:field ref="objsubject" par="" edit="true" text=""/>
    <f:field ref="objcreatedby" par="" text="Tančiboková, Pavla, Mgr."/>
    <f:field ref="objcreatedat" par="" text="4.11.2022 13:27:47"/>
    <f:field ref="objchangedby" par="" text="Administrator, System"/>
    <f:field ref="objmodifiedat" par="" text="4.11.2022 13:27: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16246A-65E8-466B-B223-97B33D4F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2998</Words>
  <Characters>17092</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2023-04-14T12:21:00Z</dcterms:created>
  <dcterms:modified xsi:type="dcterms:W3CDTF">2023-04-14T12:21:00Z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Štátna správa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Pavla Tančiboková</vt:lpwstr>
  </property>
  <property fmtid="{D5CDD505-2E9C-101B-9397-08002B2CF9AE}" pid="12" name="FSC#SKEDITIONSLOVLEX@103.510:zodppredkladatel">
    <vt:lpwstr>Ing. Ján Rudolf</vt:lpwstr>
  </property>
  <property fmtid="{D5CDD505-2E9C-101B-9397-08002B2CF9AE}" pid="13" name="FSC#SKEDITIONSLOVLEX@103.510:dalsipredkladatel">
    <vt:lpwstr/>
  </property>
  <property fmtid="{D5CDD505-2E9C-101B-9397-08002B2CF9AE}" pid="14" name="FSC#SKEDITIONSLOVLEX@103.510:nazovpredpis">
    <vt:lpwstr> o štátnych hmotných rezervách</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Správa štátnych hmotných rezerv Slovenskej republiky (Úrad vlády Slovenskej republiky, odbor legislatívy ostatných ústredných orgánov štátnej správy)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2022</vt:lpwstr>
  </property>
  <property fmtid="{D5CDD505-2E9C-101B-9397-08002B2CF9AE}" pid="23" name="FSC#SKEDITIONSLOVLEX@103.510:plnynazovpredpis">
    <vt:lpwstr> Zákon o štátnych hmotných rezervách</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SŠHR-2022/0595-PRED-1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LP/2022/703</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predseda Správy štátnych hmotných rezerv</vt:lpwstr>
  </property>
  <property fmtid="{D5CDD505-2E9C-101B-9397-08002B2CF9AE}" pid="142" name="FSC#SKEDITIONSLOVLEX@103.510:funkciaZodpPredAkuzativ">
    <vt:lpwstr>predsedu Správy štátnych hmotných rezerv</vt:lpwstr>
  </property>
  <property fmtid="{D5CDD505-2E9C-101B-9397-08002B2CF9AE}" pid="143" name="FSC#SKEDITIONSLOVLEX@103.510:funkciaZodpPredDativ">
    <vt:lpwstr>predsedovi Správy štátnych hmotných rezerv</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Ján Rudolf_x000d_
predseda Správy štátnych hmotných rezerv</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justify;"&gt;&lt;span style="text-align: justify;"&gt;Návrh zákona o&amp;nbsp;štátnych hmotných rezervách (ďalej len „návrh zákona“) prekladá predseda Správy štátnych hmotných rezerv Slovenskej republiky (ďalej len „Správa rezerv“) na základe Plá</vt:lpwstr>
  </property>
  <property fmtid="{D5CDD505-2E9C-101B-9397-08002B2CF9AE}" pid="150" name="FSC#SKEDITIONSLOVLEX@103.510:vytvorenedna">
    <vt:lpwstr>4. 11. 2022</vt:lpwstr>
  </property>
  <property fmtid="{D5CDD505-2E9C-101B-9397-08002B2CF9AE}" pid="151" name="FSC#COOSYSTEM@1.1:Container">
    <vt:lpwstr>COO.2145.1000.3.5296579</vt:lpwstr>
  </property>
  <property fmtid="{D5CDD505-2E9C-101B-9397-08002B2CF9AE}" pid="152" name="FSC#FSCFOLIO@1.1001:docpropproject">
    <vt:lpwstr/>
  </property>
</Properties>
</file>