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8B39" w14:textId="5C52D159" w:rsidR="001A5CCD" w:rsidRPr="001A5CCD" w:rsidRDefault="001A5CCD" w:rsidP="00C57D4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CCD">
        <w:rPr>
          <w:rFonts w:ascii="Times New Roman" w:hAnsi="Times New Roman" w:cs="Times New Roman"/>
          <w:b/>
          <w:sz w:val="24"/>
          <w:szCs w:val="24"/>
        </w:rPr>
        <w:t>D ô v o d o v á    s p r á v a</w:t>
      </w:r>
    </w:p>
    <w:p w14:paraId="3336D4F0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3BCC0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CD">
        <w:rPr>
          <w:rFonts w:ascii="Times New Roman" w:hAnsi="Times New Roman" w:cs="Times New Roman"/>
          <w:b/>
          <w:sz w:val="24"/>
          <w:szCs w:val="24"/>
        </w:rPr>
        <w:t xml:space="preserve">A. Všeobecná časť </w:t>
      </w:r>
    </w:p>
    <w:p w14:paraId="13BCE91F" w14:textId="70071FB6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 xml:space="preserve">Návrh zákona, ktorým sa mení a dopĺňa zákon č. 446/2001 Z. z. o </w:t>
      </w:r>
      <w:proofErr w:type="spellStart"/>
      <w:r w:rsidRPr="001A5CCD">
        <w:rPr>
          <w:rFonts w:ascii="Times New Roman" w:hAnsi="Times New Roman" w:cs="Times New Roman"/>
          <w:sz w:val="24"/>
          <w:szCs w:val="24"/>
        </w:rPr>
        <w:t>majetkuvyšších</w:t>
      </w:r>
      <w:proofErr w:type="spellEnd"/>
      <w:r w:rsidRPr="001A5CCD">
        <w:rPr>
          <w:rFonts w:ascii="Times New Roman" w:hAnsi="Times New Roman" w:cs="Times New Roman"/>
          <w:sz w:val="24"/>
          <w:szCs w:val="24"/>
        </w:rPr>
        <w:t xml:space="preserve"> územných celkov v znení neskorších predpisov a ktorým sa </w:t>
      </w:r>
      <w:proofErr w:type="spellStart"/>
      <w:r w:rsidRPr="001A5CCD">
        <w:rPr>
          <w:rFonts w:ascii="Times New Roman" w:hAnsi="Times New Roman" w:cs="Times New Roman"/>
          <w:sz w:val="24"/>
          <w:szCs w:val="24"/>
        </w:rPr>
        <w:t>dopĺňazákon</w:t>
      </w:r>
      <w:proofErr w:type="spellEnd"/>
      <w:r w:rsidRPr="001A5CCD">
        <w:rPr>
          <w:rFonts w:ascii="Times New Roman" w:hAnsi="Times New Roman" w:cs="Times New Roman"/>
          <w:sz w:val="24"/>
          <w:szCs w:val="24"/>
        </w:rPr>
        <w:t xml:space="preserve"> č. 302/2001 Z. z. o samospráve vyšších územných celkov (zákon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samosprávnych krajoch) v znen</w:t>
      </w:r>
      <w:r>
        <w:rPr>
          <w:rFonts w:ascii="Times New Roman" w:hAnsi="Times New Roman" w:cs="Times New Roman"/>
          <w:sz w:val="24"/>
          <w:szCs w:val="24"/>
        </w:rPr>
        <w:t>í neskorších predpisov predkladajú</w:t>
      </w:r>
      <w:r w:rsidRPr="001A5CCD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rokovanie Národnej ra</w:t>
      </w:r>
      <w:r>
        <w:rPr>
          <w:rFonts w:ascii="Times New Roman" w:hAnsi="Times New Roman" w:cs="Times New Roman"/>
          <w:sz w:val="24"/>
          <w:szCs w:val="24"/>
        </w:rPr>
        <w:t>dy Slovenskej republiky poslanci</w:t>
      </w:r>
      <w:r w:rsidRPr="001A5CCD">
        <w:rPr>
          <w:rFonts w:ascii="Times New Roman" w:hAnsi="Times New Roman" w:cs="Times New Roman"/>
          <w:sz w:val="24"/>
          <w:szCs w:val="24"/>
        </w:rPr>
        <w:t xml:space="preserve"> Národnej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C57D4A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C57D4A">
        <w:rPr>
          <w:rFonts w:ascii="Times New Roman" w:hAnsi="Times New Roman" w:cs="Times New Roman"/>
          <w:sz w:val="24"/>
          <w:szCs w:val="24"/>
        </w:rPr>
        <w:t>Cmorej</w:t>
      </w:r>
      <w:proofErr w:type="spellEnd"/>
      <w:r w:rsidR="00C57D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Garstková</w:t>
      </w:r>
      <w:proofErr w:type="spellEnd"/>
      <w:r w:rsidR="00C57D4A">
        <w:rPr>
          <w:rFonts w:ascii="Times New Roman" w:hAnsi="Times New Roman" w:cs="Times New Roman"/>
          <w:sz w:val="24"/>
          <w:szCs w:val="24"/>
        </w:rPr>
        <w:t>,</w:t>
      </w:r>
      <w:r w:rsidR="00C57D4A" w:rsidRPr="00C57D4A">
        <w:rPr>
          <w:rFonts w:ascii="Times New Roman" w:hAnsi="Times New Roman" w:cs="Times New Roman"/>
          <w:sz w:val="24"/>
          <w:szCs w:val="24"/>
        </w:rPr>
        <w:t xml:space="preserve"> </w:t>
      </w:r>
      <w:r w:rsidR="00C57D4A">
        <w:rPr>
          <w:rFonts w:ascii="Times New Roman" w:hAnsi="Times New Roman" w:cs="Times New Roman"/>
          <w:sz w:val="24"/>
          <w:szCs w:val="24"/>
        </w:rPr>
        <w:t>Miloš Svrček, Ondrej Dostál</w:t>
      </w:r>
      <w:r w:rsidR="00C57D4A">
        <w:rPr>
          <w:rFonts w:ascii="Times New Roman" w:hAnsi="Times New Roman" w:cs="Times New Roman"/>
          <w:sz w:val="24"/>
          <w:szCs w:val="24"/>
        </w:rPr>
        <w:t xml:space="preserve">, Vladimír </w:t>
      </w:r>
      <w:proofErr w:type="spellStart"/>
      <w:r w:rsidR="00C57D4A">
        <w:rPr>
          <w:rFonts w:ascii="Times New Roman" w:hAnsi="Times New Roman" w:cs="Times New Roman"/>
          <w:sz w:val="24"/>
          <w:szCs w:val="24"/>
        </w:rPr>
        <w:t>Ledecký</w:t>
      </w:r>
      <w:proofErr w:type="spellEnd"/>
      <w:r w:rsidR="00C57D4A">
        <w:rPr>
          <w:rFonts w:ascii="Times New Roman" w:hAnsi="Times New Roman" w:cs="Times New Roman"/>
          <w:sz w:val="24"/>
          <w:szCs w:val="24"/>
        </w:rPr>
        <w:t xml:space="preserve"> a Marián Viskupič.</w:t>
      </w:r>
    </w:p>
    <w:p w14:paraId="5147F5CB" w14:textId="38A1A7CF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Návrh zákona rieši problémy týkajúce sa prevodu vlastníctva majetku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celku, teda najmä novelizácie § 9, § 9 a § 9b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č. 446/2001 Z. z. o majetku vyšších územných celkov v znení neskorších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predpisov (ďalej len „zákon o majetku 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>C“). Vyššie územné celky 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nakladaní so svojim majetkom konajú netransparentne, čo im umožňuje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súčasná nedostatočná a nejednoznačná legislatívna úprava, pričom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strany dochádza k ľahkovážnemu a nevýhodnému zbavovaniu sa svojho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majetku. Uvedené konanie konštatoval aj Najvyšší kontrolný úrad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Slovenskej republiky (ďalej len ako „NKÚ“) na základe výsledkov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vykonanej kontroly nakladania s majetkom v samosprávach vyšších územných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DDA">
        <w:rPr>
          <w:rFonts w:ascii="Times New Roman" w:hAnsi="Times New Roman" w:cs="Times New Roman"/>
          <w:sz w:val="24"/>
          <w:szCs w:val="24"/>
        </w:rPr>
        <w:t>celkov.</w:t>
      </w:r>
      <w:r w:rsidR="00B21DD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50AD5B0A" w14:textId="46D33793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Návrh novely zákona o majetku 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>C reaguje na potreby aplikačnej praxe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oblasti hospodárenia s majetkom vyšších územných celkov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prevodov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vlastníctva ich majetku. Navrhovaná novela sa zameriava na úpravu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pravidiel nakladania s majetkom vyšších územných celkov s cieľom zvýšiť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transparentné, efektívne a hospodárne nakladanie s ním. Pri prevodoch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vyšších územných celkov je dôležité v súlade s ich zákonnou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povinnosťou hospodárenia v prospech rozvoja vyššieho územného celku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jeho obyvateľov a ochrany a tvorby životného prostredia, aby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strany nedochádzalo k nehospodárnemu, neefektívnemu či dokonca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nezákonnému prevodu majetku. </w:t>
      </w:r>
    </w:p>
    <w:p w14:paraId="258A76DC" w14:textId="6363E96B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V aplikačnej praxi dochádza zo strany vyšších územných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celkov k nerešpektovaniu a nedodržiavaniu postupov prevodu  majetku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spôsobmi ustanovenými v zákone o majetku 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>C, k čomu prispievajú 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chýbajúce a nejednoznačné vnútorné pravidlá vyšších územných celkov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týkajúce sa tejto oblasti. Návrh zákona rozširuje obsah zásad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hospodárenia s ich majetkom, ktoré určujú kritéria s jeho nakladaním 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prevodoch alebo nájmoch majetku vyššieho územného celku,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cieľom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prispieť k jeho efektívnemu nakladaniu. </w:t>
      </w:r>
    </w:p>
    <w:p w14:paraId="4BFEA2CC" w14:textId="63B72B1F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Jedným z postupov, na základe ktorého dochádza k prevodu majetku vyšších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územných celkov, je obchodná verejná súťaž, pričom zákon o majetku 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pri tomto spôsobe prevodu odkazuje na úpravu Obchodného zákonníka.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Niektoré vyššie územné celky predávajú svoj majetok, najmä pozemky,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prostredníctvom obchodnej verejnej súťaže netransparentným spôsobom.</w:t>
      </w:r>
    </w:p>
    <w:p w14:paraId="02B853E4" w14:textId="77777777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Podmienky obchodnej verejnej súťaže vedia vyššie územné celky na základe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nedostatočnej legislatívnej úpravy nastaviť tak, aby bol predmetný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majetok prevedený na vopred dohodnuté osoby. V praxi sa stáva, že vyšší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územný celok obchodnú verejnú súťaž zruší bez udania dôvodu, a to 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opakovane, ak sa do obchodnej verejnej súťaže prihlási pre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nežiaduca osoba. K netransparentnému konaniu vyšších územných celkov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prispieva aj to, že vyššie územné celky podľa súčasnej právnej úpravy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nie sú povinné zverejňovať návrhy predkladané do obchodnej verejnej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súťaže a z tohto dôvodu nie je verejne kontrolovateľné, či </w:t>
      </w:r>
      <w:r w:rsidRPr="001A5CCD">
        <w:rPr>
          <w:rFonts w:ascii="Times New Roman" w:hAnsi="Times New Roman" w:cs="Times New Roman"/>
          <w:sz w:val="24"/>
          <w:szCs w:val="24"/>
        </w:rPr>
        <w:lastRenderedPageBreak/>
        <w:t>nedošlo 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strany predkladateľa návrhu k jeho dodatočnej zmene z dôvodu lepšej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cenovej ponuky. </w:t>
      </w:r>
    </w:p>
    <w:p w14:paraId="7476F4E4" w14:textId="77777777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Návrh zákona reaguje na tieto aplikačné problémy tak, že upravuje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verejne kontrolovateľný proces prevodu a nájmu majetku vyššie územného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celku obchodnou verejnou súťažou od jej vyhlásenia až po samotný prevod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alebo nájom majetku. </w:t>
      </w:r>
    </w:p>
    <w:p w14:paraId="129DCF56" w14:textId="77777777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 týchto dôvodov sa navrhuje predkladanie návrhov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obchodnej verejnej súťaže aj prostredníctvom elektronickej schránky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celku, pričom návrhy spolu s cenovou ponukou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vyšší územný celok povinný zverejniť. Novela zákona umožní vyšším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územným celkom odmietnuť návrhy predložené do obchodnej verejnej súťaže,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ak nesplnia jej podmienky, pričom rieši aj zrušenie obchodnej verejnej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súťaže. </w:t>
      </w:r>
    </w:p>
    <w:p w14:paraId="4B27CE10" w14:textId="25BB6743" w:rsidR="001A5CCD" w:rsidRPr="001A5CCD" w:rsidRDefault="001A5CCD" w:rsidP="001A5CC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Novelou zákona o majetku 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>C z roku 2010 bol zavedený prevod majetku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z dôvodu hodného osobitného zreteľa,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ktorom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zastupiteľstvo vyššieho územného celku rozhoduje trojpätinovou väčšinou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všetkých poslancov. V posledných rokoch možno pozorovať jeho nadmerné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využívanie zo strany vyšších územných celkov, pričom účelom zavedenia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tohto spôsobu prevodu mali byť výnimočné a odôvodnené prípady. </w:t>
      </w:r>
    </w:p>
    <w:p w14:paraId="51192204" w14:textId="77777777" w:rsidR="001A5CCD" w:rsidRPr="001A5CCD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NKÚ uvádza v Správe o výsledku kontroly za rok 2020 týkajúcej sa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prevodov nehnuteľného majetku vyšších územných celkov, že väčšina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prevodov majetku z dôvodu hodného osobitného zreteľa nebola dostatočne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zdôvodnená, keďže samosprávne kraje si takmer výhradne osvojili dôvody –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záujmy kupujúcich. Návrh zákona do zásad hospodárenia vyššieho územného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celku zavádza povinnosť zastupiteľstva upraviť podmienky na zníženie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kúpnej ceny oproti všeobecnej hodnote majetku pri prevodoch alebo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nájmoch majetku vyššieho územného celku z dôvodu hodného osobitného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zreteľa. Do zásad hospodárenia s majetkom vyššieho územného celku návrh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zákona ustanovuje povinnosť zastupiteľstva upraviť dôvody hodné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osobitného zreteľa. Ide najmä o prípady prevodov nehnuteľností s</w:t>
      </w:r>
      <w:r w:rsidR="00A43BC2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malou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výmerou a nízkej hodnoty alebo odôvodnenú podporu všeobecne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akceptovateľného verejnoprospešného účelu. Návrhom zákona sa pri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prevodoch majetku vyšších územných celkov z dôvodu hodného osobitného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zreteľa dopĺňa povinnosť zverejnenia všeobecnej hodnoty prevádzaného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najmenej na 15 dní pred schvaľovaním prevodu zastupiteľstvom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spolu so zámerom previesť majetok vyššieho územného celku týmto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spôsobom. Všeobecnú hodnotu prevádzaného majetku určenú podľa osobitného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predpisu nebude vyšší územný celok povinný zistiť len za podmienok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ustanovených zákonom. Navrhované zákonné ustanovenie sa bude vzťahovať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aj na prenechanie majetku vyššieho územného celku do nájmu. </w:t>
      </w:r>
    </w:p>
    <w:p w14:paraId="4C3AC400" w14:textId="77777777" w:rsidR="001A5CCD" w:rsidRPr="001A5CCD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Vzhľadom na netransparentné prevody majetku vyšších územných celkov a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nedodržiavanie postupov ustanovených v zákone, dôležitou časťou návrhu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zákona je povinnosť hlavného kontrolóra vyššieho územného celku vykonať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kontrolu prevodov nehnuteľného majetku vyššieho územného celku nad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všeobecnú hodnotu 20 000 eur aspoň raz za  kalendárny rok, ako aj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povinnosť vyššieho územného celku zverejniť výsledky tejto kontroly.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Tento návrh však zo systematického zaradenia navrhuje predkladateľ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novely zaradiť do zákona č. 302/2001 Z. z. o samospráve vyšších územných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celkov (zákon o samosprávnych krajoch) v znení neskorších predpisov. </w:t>
      </w:r>
    </w:p>
    <w:p w14:paraId="057E17F5" w14:textId="2B771461" w:rsidR="001A5CCD" w:rsidRPr="001A5CCD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Návrh zákona tiež rozširuje možnosti dovolania sa neplatnosti právneho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úkonu alebo určenia vlastníctva vyššieho územného celku k majetku, ktorý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bol vyšším územným celkom prevedený na tretiu osobu, ak prevod majetku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nebol realizovaný v súlade so znením zákona 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>C. Návrh zákona tiež rozširuje okruh oprávnených osôb dovolania sa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neplatnosti právneho úkonu alebo určenia vlastníctva obce k majetku o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fyzickú osobu vlastniacu nehnuteľnosť na území vyššieho územného celku,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alebo osobu, ktorá má na veci právny záujem. </w:t>
      </w:r>
    </w:p>
    <w:p w14:paraId="5169D151" w14:textId="77777777" w:rsidR="001A5CCD" w:rsidRPr="001A5CCD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lastRenderedPageBreak/>
        <w:t>Návrh zákona bude mať pozitívny vplyv na rozpočet verejnej správy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(ekonomickejšie nakladanie s majetkom vyššieho územného celku). Návrh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zákona nebude mať vpl</w:t>
      </w:r>
      <w:r w:rsidR="00A43BC2">
        <w:rPr>
          <w:rFonts w:ascii="Times New Roman" w:hAnsi="Times New Roman" w:cs="Times New Roman"/>
          <w:sz w:val="24"/>
          <w:szCs w:val="24"/>
        </w:rPr>
        <w:t>yv na podnikateľské prostredie.</w:t>
      </w:r>
      <w:r w:rsidRPr="001A5CCD">
        <w:rPr>
          <w:rFonts w:ascii="Times New Roman" w:hAnsi="Times New Roman" w:cs="Times New Roman"/>
          <w:sz w:val="24"/>
          <w:szCs w:val="24"/>
        </w:rPr>
        <w:t xml:space="preserve"> Návrh zákona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nebude mať vplyv na životné prostredie ani na informatizáciu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spoločnosti. Rovnako nebude mať návrh zákona  žiadne sociálne vplyvy a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ani vplyvy na manželstvo, rodičovstvo a rodinu. Návrh zákona tiež nebude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mať negatívny vplyv na služby verejnej správy pre občana. </w:t>
      </w:r>
    </w:p>
    <w:p w14:paraId="638FFCEC" w14:textId="77777777" w:rsidR="001A5CCD" w:rsidRPr="001A5CCD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Návrh zákona je v súlade s Ústavou Slovenskej republiky, ústavnými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zákonmi a ostatnými všeobecne záväznými právnymi predpismi Slovenskej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republiky, medzinárodnými zmluvami a inými medzinárodnými dokumentmi,</w:t>
      </w:r>
      <w:r w:rsidR="00A43BC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ktorými je Slovenská republika viazaná, ako aj s právom Európskej únie. </w:t>
      </w:r>
    </w:p>
    <w:p w14:paraId="25E6C42D" w14:textId="1255854A" w:rsid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71643" w14:textId="3D4DF2E3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BD3B1" w14:textId="2DA5165A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747A6" w14:textId="7C6473AF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6EC3F" w14:textId="68920779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59DF3" w14:textId="34F949D2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1CF42" w14:textId="26C90C3E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76445" w14:textId="0CFE51F5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AE1E6" w14:textId="37D8E961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E0A41" w14:textId="595C1530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5A768" w14:textId="3A1419DF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158BA" w14:textId="7025B3CE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FD6AD" w14:textId="6A8B99F7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80F6" w14:textId="43C603E1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FB684" w14:textId="0A59AF63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A1CBE" w14:textId="721D6C34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F628" w14:textId="6B0C52B1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D3B5F" w14:textId="266B9B15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939DE" w14:textId="0D9DA6D5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60128" w14:textId="0B375C30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84C44" w14:textId="35F2BAB3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13161" w14:textId="2F00339A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85ADC" w14:textId="62528170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C8586" w14:textId="36DB255F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57020" w14:textId="6D1B4175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B0A6F" w14:textId="41BC1193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B18A8" w14:textId="49EDC038" w:rsidR="00C57D4A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4005B" w14:textId="77777777" w:rsidR="00C57D4A" w:rsidRPr="001A5CCD" w:rsidRDefault="00C57D4A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0AF0B" w14:textId="77777777" w:rsidR="001A5CCD" w:rsidRPr="00A43BC2" w:rsidRDefault="001A5CCD" w:rsidP="00C57D4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Osobitná časť </w:t>
      </w:r>
    </w:p>
    <w:p w14:paraId="5869E183" w14:textId="77777777" w:rsidR="00C57D4A" w:rsidRDefault="00C57D4A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7F16B" w14:textId="4DE8008C" w:rsidR="001A5CCD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C2">
        <w:rPr>
          <w:rFonts w:ascii="Times New Roman" w:hAnsi="Times New Roman" w:cs="Times New Roman"/>
          <w:b/>
          <w:sz w:val="24"/>
          <w:szCs w:val="24"/>
        </w:rPr>
        <w:t xml:space="preserve">K čl. I </w:t>
      </w:r>
    </w:p>
    <w:p w14:paraId="0D056719" w14:textId="77777777" w:rsidR="001A5CCD" w:rsidRPr="00A43BC2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C2">
        <w:rPr>
          <w:rFonts w:ascii="Times New Roman" w:hAnsi="Times New Roman" w:cs="Times New Roman"/>
          <w:b/>
          <w:sz w:val="24"/>
          <w:szCs w:val="24"/>
        </w:rPr>
        <w:t xml:space="preserve">K bodu 1 </w:t>
      </w:r>
    </w:p>
    <w:p w14:paraId="2350D9AA" w14:textId="77777777" w:rsidR="001A5CCD" w:rsidRPr="001A5CCD" w:rsidRDefault="001A5CCD" w:rsidP="00D74CF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 xml:space="preserve">Ide o legislatívno-technickú úpravu textu. </w:t>
      </w:r>
    </w:p>
    <w:p w14:paraId="061AD19C" w14:textId="77777777" w:rsidR="00C57D4A" w:rsidRDefault="00C57D4A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892D5" w14:textId="6BBE7EFE" w:rsidR="001A5CCD" w:rsidRPr="00A43BC2" w:rsidRDefault="001A5CCD" w:rsidP="00A43BC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C2">
        <w:rPr>
          <w:rFonts w:ascii="Times New Roman" w:hAnsi="Times New Roman" w:cs="Times New Roman"/>
          <w:b/>
          <w:sz w:val="24"/>
          <w:szCs w:val="24"/>
        </w:rPr>
        <w:t xml:space="preserve">K bodu 2 </w:t>
      </w:r>
    </w:p>
    <w:p w14:paraId="5935FCEC" w14:textId="77777777" w:rsidR="001A5CCD" w:rsidRPr="001A5CCD" w:rsidRDefault="001A5CCD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V § 6 ods. 2 sa dopĺňa oprávnenie a zároveň povinnosť správcu majetok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v užívaniaschopnom stave a zhodnocovať ho v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súlade s týmto zákonom a so zásadami hospodárenia s majetkom vyššieho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územného celku. </w:t>
      </w:r>
    </w:p>
    <w:p w14:paraId="0734DA35" w14:textId="77777777" w:rsidR="0037490F" w:rsidRDefault="0037490F" w:rsidP="00D74CF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3C905" w14:textId="77777777" w:rsidR="001A5CCD" w:rsidRPr="00D74CF0" w:rsidRDefault="001A5CCD" w:rsidP="00D74CF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F0">
        <w:rPr>
          <w:rFonts w:ascii="Times New Roman" w:hAnsi="Times New Roman" w:cs="Times New Roman"/>
          <w:b/>
          <w:sz w:val="24"/>
          <w:szCs w:val="24"/>
        </w:rPr>
        <w:t xml:space="preserve">K bodu 3 </w:t>
      </w:r>
    </w:p>
    <w:p w14:paraId="53638D45" w14:textId="77777777" w:rsidR="001A5CCD" w:rsidRPr="001A5CCD" w:rsidRDefault="001A5CCD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Navrhuje sa rozšíriť obsah zásad hospodárenia s majetkom vyššieho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územného celku schvaľovaných zastupiteľstvom. </w:t>
      </w:r>
    </w:p>
    <w:p w14:paraId="2D2F82B5" w14:textId="77777777" w:rsidR="001A5CCD" w:rsidRPr="001A5CCD" w:rsidRDefault="001A5CCD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Zásady hospodárenia s majetkom vyššieho územného celku by mali upraviť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kritériá na určenie prebytočného a neupotrebiteľného majetku vyššieho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na účely prevodu vlastníctva majetku vyššieho územného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celku a prenechania majetku vyššieho územného celku do nájmu. Za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prebytočný majetok vyššieho územného celku možno považovať majetok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určený na predaj alebo prenájom. Neupotrebiteľný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majetok vyššieho územného celku možno definovať ako nefunkčný majetok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celku, ktorý je odpadom určeným na spracovanie, či na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zneškodnenie. Obsah týchto pojmov sa navrhuje definovať aspoň určením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kritérií v zásadách hospodárenia s majetkom vyššieho územného celku. </w:t>
      </w:r>
    </w:p>
    <w:p w14:paraId="12B63026" w14:textId="77777777" w:rsidR="001A5CCD" w:rsidRPr="001A5CCD" w:rsidRDefault="001A5CCD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Zásady hospodárenia s majetkom vyššieho územného celk</w:t>
      </w:r>
      <w:r w:rsidR="00D74CF0">
        <w:rPr>
          <w:rFonts w:ascii="Times New Roman" w:hAnsi="Times New Roman" w:cs="Times New Roman"/>
          <w:sz w:val="24"/>
          <w:szCs w:val="24"/>
        </w:rPr>
        <w:t>u</w:t>
      </w:r>
      <w:r w:rsidRPr="001A5CCD">
        <w:rPr>
          <w:rFonts w:ascii="Times New Roman" w:hAnsi="Times New Roman" w:cs="Times New Roman"/>
          <w:sz w:val="24"/>
          <w:szCs w:val="24"/>
        </w:rPr>
        <w:t xml:space="preserve"> by mali upraviť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aj podmienky, za ktorých bude možné znížiť kúpnu cenu oproti všeobecnej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hodnote majetku alebo hodnoty zistenej z preukázateľného porovnania pri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prevodoch majetku vyššieho územného celku z dôvodu hodného osobitného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zreteľa a podmienky na zníženie nájomného oproti všeobecnej hodnote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nájomného alebo hodnote zistenej z preukázateľného porovnania pri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nájmoch majetku vyššieho územného celku z dôvodu hodného osobitného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zreteľa. Preto sa navrhuje povinnosť zastupiteľstva upraviť podmienky na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zníženie kúpnej ceny oproti všeobecnej hodnote majetku alebo hodnote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zistenej z preukázateľného porovnania pri prevodoch majetku vyššieho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z dôvodu hodného osobitného zreteľa. Táto povinnosť sa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bude týkať aj prenechania majetku vyššieho územného celku do nájmu,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avšak pôjde o podmienky pre zníženie nájomného oproti trhovému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nájomnému, za aké sa v tom čase a na tom mieste obvykle prenechávajú do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nájmu na dohodnutý účel veci toho istého druhu alebo porovnateľné veci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alebo hodnote zistenej z preukázateľného porovnania. </w:t>
      </w:r>
    </w:p>
    <w:p w14:paraId="7261E5D6" w14:textId="77777777" w:rsidR="001A5CCD" w:rsidRPr="001A5CCD" w:rsidRDefault="001A5CCD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Zásady hospodárenia s majetkom vyššieho územného celku by mali upravovať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aj konkrétne dôvody hodného osobitného zreteľa. Ide najmä o prevody a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nájmy nehnuteľností odôvodnené ich malou výmerou a nízkou hodnotou,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alebo všeobecne akceptovateľným verejnoprospešným účelom. </w:t>
      </w:r>
    </w:p>
    <w:p w14:paraId="30BB4040" w14:textId="77777777" w:rsidR="001A5CCD" w:rsidRDefault="001A5CCD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Zásady hospodárenia s majetkom vyššieho územného celku by mali upraviť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aj právomoci a úlohy orgánov vyššieho územného celku pri nakladaní s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majetkom vyššieho územného celku, ak zákon o majetku vyšších územných</w:t>
      </w:r>
      <w:r w:rsidR="00D74C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celkov tieto právomoci neupravuje. </w:t>
      </w:r>
    </w:p>
    <w:p w14:paraId="1A9C9452" w14:textId="77777777" w:rsidR="00D74CF0" w:rsidRPr="001A5CCD" w:rsidRDefault="00D74CF0" w:rsidP="00D74C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F2C2B1" w14:textId="77777777" w:rsidR="001A5CCD" w:rsidRPr="00D74CF0" w:rsidRDefault="001A5CCD" w:rsidP="00D74CF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C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 bodu 4 </w:t>
      </w:r>
    </w:p>
    <w:p w14:paraId="1323BCEC" w14:textId="77777777" w:rsidR="001A5CCD" w:rsidRPr="001A5CCD" w:rsidRDefault="001A5CCD" w:rsidP="00CF6C6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Navrhuje sa, aby vyšší územný celok nemohol obmedziť obchodnú verejnú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súťaž podmienkami, ktoré nemajú žiadny relevantný vplyv na priebeh a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výsledok súťaže. Aby sa predišlo neodôvodnenému vylúčeniu záujemcov o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majetok vyššieho územného celku, je potrebné v zákone o majetku VUC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ustanoviť rámec podmienok, ktorými možno obmedziť obchodnú verejnú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súťaž. </w:t>
      </w:r>
    </w:p>
    <w:p w14:paraId="5D135B30" w14:textId="77777777" w:rsidR="001A5CCD" w:rsidRPr="001A5CCD" w:rsidRDefault="001A5CCD" w:rsidP="00CF6C6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Za diskriminačné podmienky možno považovať napr. požiadavku na vzdelanie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záujemcu, bezpečnostné previerky, zápis v registri partnerov verejného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sektora v čase realizácie obchodnej verejnej súťaže, prípadne na rodisko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záujemcu a pod., ak tieto podmienky nemajú žiadnu relevanciu na priebeh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alebo výsledok súťaže. Z dôvodu zabezpečenia transparentnosti pri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vylúčení návrhu zo súťaže sa navrhuje povinnosť vyššieho územného celku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oznámiť záujemcovi vylúčenie z obchodnej verejnej súťaže a jeho  dôvod v</w:t>
      </w:r>
      <w:r w:rsidR="0032699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lehote 30 dní od vyhodnotenia návrhov. </w:t>
      </w:r>
    </w:p>
    <w:p w14:paraId="4A9E15C8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66F3A" w14:textId="77777777" w:rsidR="001A5CCD" w:rsidRPr="00021BE5" w:rsidRDefault="001A5CCD" w:rsidP="00021BE5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E5">
        <w:rPr>
          <w:rFonts w:ascii="Times New Roman" w:hAnsi="Times New Roman" w:cs="Times New Roman"/>
          <w:b/>
          <w:sz w:val="24"/>
          <w:szCs w:val="24"/>
        </w:rPr>
        <w:t xml:space="preserve">K bodu 5 </w:t>
      </w:r>
    </w:p>
    <w:p w14:paraId="4AD5C82E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Navrhuje sa povinnosť predložiť zastupiteľstvu výsledky obchodnej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verejnej súťaže, ak požadovaná cena nebola schválená ako podmienka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obchodnej verejnej súťaže. Ak podmienka požadovanej (minimálnej) ceny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nebola súčasťou súťažných podmienok, na prevod vlastníctva bude potrebný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súhlas zastupiteľstva. </w:t>
      </w:r>
    </w:p>
    <w:p w14:paraId="066D6AD3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7D986" w14:textId="77777777" w:rsidR="001A5CCD" w:rsidRPr="00021BE5" w:rsidRDefault="001A5CCD" w:rsidP="00021BE5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E5">
        <w:rPr>
          <w:rFonts w:ascii="Times New Roman" w:hAnsi="Times New Roman" w:cs="Times New Roman"/>
          <w:b/>
          <w:sz w:val="24"/>
          <w:szCs w:val="24"/>
        </w:rPr>
        <w:t xml:space="preserve">K bodu 6 </w:t>
      </w:r>
    </w:p>
    <w:p w14:paraId="7850BE58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 dôvodu zachovania transparentnosti a nediskriminácie sa navrhuje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ponechať povinnosť zverejnenia zámeru vyššieho územného celku o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predaji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(formou obchodnej verejnej súťaže, dražby alebo priamym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predajom) aj iným vhodným spôsobom, napríklad v regionálnej tlači alebo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inom regionálnom médiu. </w:t>
      </w:r>
    </w:p>
    <w:p w14:paraId="4CA33FE9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7B6EC" w14:textId="77777777" w:rsidR="001A5CCD" w:rsidRPr="00021BE5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E5">
        <w:rPr>
          <w:rFonts w:ascii="Times New Roman" w:hAnsi="Times New Roman" w:cs="Times New Roman"/>
          <w:b/>
          <w:sz w:val="24"/>
          <w:szCs w:val="24"/>
        </w:rPr>
        <w:t xml:space="preserve">            K bodu 7 </w:t>
      </w:r>
    </w:p>
    <w:p w14:paraId="47913714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Navrhovaná úprava zabezpečí verejne kontrolovateľný proces prevodu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vyššieho územného celku obchodnou verejnou súťažou alebo priamym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predajom. </w:t>
      </w:r>
    </w:p>
    <w:p w14:paraId="28FACEB6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V súlade so zásadou transparentnosti sa navrhuje predkladanie návrhov do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obchodnej verejnej súťaže aj prostredníctvom elektronickej schránky.</w:t>
      </w:r>
    </w:p>
    <w:p w14:paraId="38D8EACB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Tiež sa navrhuje, aby ponuku v listinnej podobe mohol podať len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záujemca, ktorý nemá elektronickú schránku. Návrhy spolu s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cenovými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ponukami predkladané do obchodnej verejnej súťaže (okrem návrhov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záujemcov, ktorí v lehote na doručovanie cenových ponúk doručili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odstúpenie od svojich návrhov) bude vyšší územný celok povinný zverejniť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 10 pracovných dní od uplynutia lehoty na predkladanie návrhov, po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dobu minimálne 30 dní na úradnej tabuli vyššieho územného celku a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na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webovom sídle vyššieho územného celku. Zároveň sa z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dôvodu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transparentného a verejne kontrolovateľného priameho predaja majetku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navrhuje povinnosť vyššieho územného celku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zverejniť cenové ponuky všetkých záujemcov o odkúpenie majetku vyššieho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priamym predajom do 10 pracovných dní od uplynutia lehoty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na doručenie cenových ponúk, a to minimálne na dobu 30 dní na úradnej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tabuli a na webovom sídle vyššieho územného celku. </w:t>
      </w:r>
    </w:p>
    <w:p w14:paraId="74B43CF1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Vyšší územný celok by nemal prihliadať k návrhom predloženým do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obchodnej verejnej súťaže, ktoré nespĺňajú podmienky obchodnej verejnej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súťaže. Z dôvodu zabezpečenia </w:t>
      </w:r>
      <w:r w:rsidRPr="001A5CCD">
        <w:rPr>
          <w:rFonts w:ascii="Times New Roman" w:hAnsi="Times New Roman" w:cs="Times New Roman"/>
          <w:sz w:val="24"/>
          <w:szCs w:val="24"/>
        </w:rPr>
        <w:lastRenderedPageBreak/>
        <w:t>transparentnosti sa navrhuje povinnosť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oznámiť záujemcovi vylúčenie z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obchodnej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verejnej súťaže a jeho dôvod v lehote 30 dní od vyhodnotenia návrhov. </w:t>
      </w:r>
    </w:p>
    <w:p w14:paraId="4192E987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Návrh zákona umožňuje, aby zastupiteľstvo v záujme rozvoja vyššieho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a potrieb obyvateľov vyššieho územného celku určilo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konkrétne podmienky obchodnej verejnej súťaže, ktoré musí splniť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záujemca o majetok vyššieho územného celku. Tieto podmienky však nemôžu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byť diskriminačné a nesmú brániť vytvoreniu čestného súťažného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prostredia. Vyšší územný celok prevedie svoj majetok tomu záujemcovi,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ktorého návrh je najvýhodnejší (napr. z pohľadu ceny) a súčasne, ak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zastupiteľstvo určí podmienky obchodnej verejnej súťaže, záujemca musí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spĺňať tieto podmienky. </w:t>
      </w:r>
    </w:p>
    <w:p w14:paraId="3C15C32C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Zrušiť obchodnú verejnú súťaž bude možné aj v prípade, že sa podstatne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zmenili okolnosti, za ktorých sa vyhlásila obchodná verejná súťaž alebo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sa v priebehu obchodnej verejnej súťaže vyskytli výnimočné dôvody, pre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ktoré nemožno od vyššieho územného celku požadovať, aby v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obchodnej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verejnej súťaži pokračoval. Ide o také mimoriadne prípady, s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ktorými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vyšší územný celok vopred v podmienkach súťaže nemohol rátať a teraz od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neho nemožno spravodlivo požadovať, aby v obchodnej verejnej súťaži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pokračoval a uzavrel so záujemcom zmluvu. Príkladom môže byť situácia,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keď sa predáva prebytočná budova vyššieho územného celku, ktorú však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vyšší územný celok potrebuje potom, čo iná vyšším územným celkom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využívaná budova sa náhle stane nespôsobilá na užívanie. Aby sa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nezneužíval tento inštitút, vyšší územný celok bude môcť tento dôvod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zrušenia obchodnej verejnej súťaže využiť síce až do okamihu uzavretia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zmluvy (obchodná verejná súťaž je uzavretím zmluvy zavŕšená), ale len na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základe rozhodnutia schváleného nadpolovičnou väčšinou všetkých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poslancov zastupiteľstva. Vyšší územný celok bude povinný upovedomiť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všetkých záujemcov o zrušení obchodnej verejnej súťaže s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uvedením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odôvodnenia zrušenia. Taktiež bude povinný zverejniť zrušenie obchodnej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verejnej súťaže spolu s odôvodnením jej zrušenia spôsobom, ktorým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vyhlásil podmienky obchodnej verejnej súťaže. Touto úpravou sa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nevylučuje postup podľa § 283 Obchodného zákonníka, podľa ktorého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vyhlasovateľ (vyšší územný celok) môže obchodnú verejnú súťaž zrušiť, ak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si toto právo v uverejnených podmienkach súťaže vyhradil a</w:t>
      </w:r>
      <w:r w:rsidR="0037490F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zrušenie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uverejnil spôsobom, ktorým vyhlásil podmienky súťaže. </w:t>
      </w:r>
    </w:p>
    <w:p w14:paraId="29ED54BD" w14:textId="77777777" w:rsidR="001A5CCD" w:rsidRPr="001A5CCD" w:rsidRDefault="001A5CCD" w:rsidP="0037490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Zachováva sa použitie formy priameho predaja len v prípade predaja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vyššieho územného celku, ktorého všeobecná hodnota majetku podľa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znaleckého posudku nepresiahne (po zaokrúhlení) hodnotu 40 000 eur. Z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dôvodu aktuálnosti všeobecnej hodnoty majetku nesmie byť znalecký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posudok v deň schválenia prevodu zastupiteľstvom starší ako šesť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mesiacov. </w:t>
      </w:r>
    </w:p>
    <w:p w14:paraId="10D8A3C4" w14:textId="77777777" w:rsidR="001A5CCD" w:rsidRPr="001A5CCD" w:rsidRDefault="001A5CCD" w:rsidP="009C56C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Pri priamom predaji koniec lehoty na doručovanie cenových ponúk nesmie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uplynúť pred uplynutím 30 kalendárnych dní od jej zverejnenia na úradnej</w:t>
      </w:r>
      <w:r w:rsidR="0037490F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tabuli vyššieho územného celku; začiatok plynutia 30 dňovej lehoty na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doručovanie cenových ponúk  môže vyšší územný celok v zámere určiť aj po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termíne zverejnenia zámeru na úradnej tabuli vyššieho územného celku.</w:t>
      </w:r>
    </w:p>
    <w:p w14:paraId="620F4628" w14:textId="77777777" w:rsidR="001A5CCD" w:rsidRPr="001A5CCD" w:rsidRDefault="001A5CCD" w:rsidP="009C56C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Lehota 30 kalendárnych dní na doručovanie cenových ponúk je minimálnou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lehotou a vyšší územný celok ju nemôže skrátiť. Cenové ponuky musia v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určenej lehote byť vyššiemu územnému celku aj doručené. </w:t>
      </w:r>
    </w:p>
    <w:p w14:paraId="7F034FF5" w14:textId="77777777" w:rsidR="001A5CCD" w:rsidRPr="001A5CCD" w:rsidRDefault="001A5CCD" w:rsidP="009C56CC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Navrhuje sa, aby záujemcovia o majetok vyššieho územného celku priamym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predajom doručovali vyššiemu územnému celku svoje cenové ponuky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prostredníctvom elektronickej schránky, ak majú elektronickú schránku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aktivovanú, alebo v listinnej podobe poštou alebo osobne, ak nemajú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elektronickú schránku. Zároveň sa z dôvodu transparentného a</w:t>
      </w:r>
      <w:r w:rsidR="009C56CC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verejne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kontrolovateľného priameho predaja majetku vyššieho územného celku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navrhuje povinnosť vyššieho územného celku zverejniť cenové ponuky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všetkých záujemcov o odkúpenie majetku vyššieho územného celku, okrem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cenových ponúk záujemcov, ktorí v lehote na doručovanie cenových ponúk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doručili odstúpenie od svojich cenových ponúk, priamym predajom do 10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lastRenderedPageBreak/>
        <w:t>pracovných dní od uplynutia lehoty na doručenie cenových ponúk, a</w:t>
      </w:r>
      <w:r w:rsidR="009C56CC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to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minimálne na dobu 30 dní na úradnej tabuli a na webovom sídle vyššieho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územného celku. </w:t>
      </w:r>
    </w:p>
    <w:p w14:paraId="3D1F6BA1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0E29D" w14:textId="77777777" w:rsidR="001A5CCD" w:rsidRPr="00021BE5" w:rsidRDefault="001A5CCD" w:rsidP="00021BE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E5">
        <w:rPr>
          <w:rFonts w:ascii="Times New Roman" w:hAnsi="Times New Roman" w:cs="Times New Roman"/>
          <w:b/>
          <w:sz w:val="24"/>
          <w:szCs w:val="24"/>
        </w:rPr>
        <w:t xml:space="preserve">K bodu 8 </w:t>
      </w:r>
    </w:p>
    <w:p w14:paraId="7AB2AD26" w14:textId="77777777" w:rsidR="001A5CCD" w:rsidRPr="001A5CCD" w:rsidRDefault="001A5CCD" w:rsidP="00243305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 xml:space="preserve">Zákonná úprava konfliktu záujmov ostáva zachovaná. 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Precizuje sa úprava podmienok, kedy vyšší územný celok pri prevode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svojho majetku nie je povinný vytvoriť súťažné prostredie. V súlade s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doterajšou právnou úpravou sa navrhuje, aby sa prevod majetku vyššieho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realizoval najmenej za kúpnu cenu vo výške všeobecnej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hodnoty majetku stanovenej znalcom v znaleckom posudku, napr. ak ide o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predaj spoluvlastníckeho podielu vo vlastníctve vyššieho územného celku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spoluvlastníkovi z titulu zákonného predkupného práva. Výnimku tvorí len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prevod majetku vyššieho územného celku registrovanému sociálnemu podniku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alebo predaj z dôvodu hodného osobitného zreteľa, kedy sa prevod môže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realizovať aj za nižšiu kúpnu cenu než je všeobecná hodnota majetku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alebo hodnota zistená z preukázateľného porovnania. Pri predaji z</w:t>
      </w:r>
      <w:r w:rsidR="00243305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dôvodu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hodného osobitného zreteľa sa kúpna cena oproti všeobecnej hodnote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znižuje podľa zásad hospodárenia s majetkom vyššieho územného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celku. </w:t>
      </w:r>
    </w:p>
    <w:p w14:paraId="33A97E6C" w14:textId="77777777" w:rsidR="001A5CCD" w:rsidRPr="001A5CCD" w:rsidRDefault="001A5CCD" w:rsidP="005C2011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Osobitne sa navrhuje precizovať úpravu prevodu majetku vyššieho územného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celku z dôvodu hodného osobitného zreteľa. Zámer previesť majetok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z dôvodu hodného osobitného zreteľa a</w:t>
      </w:r>
      <w:r w:rsidR="00243305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jeho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všeobecnú hodnotu alebo hodnotu zistenú z preukázateľného porovnania je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vyšší územný celok povinný zverejniť najmenej na 15 dní, pričom musí byť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zverejnený najmenej do schválenia prevodu. Osobitný zreteľ musí byť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zdôvodnený v súlade so zásadami hospodárenia s majetkom vyššieho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a znalecký posudok nesmie byť v deň schvaľovania prevodu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zastupiteľstvom starší ako deväť mesiacov. Navrhuje sa, aby vyšší územný</w:t>
      </w:r>
      <w:r w:rsidR="00243305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celok nebol povinný </w:t>
      </w:r>
      <w:r w:rsidRPr="00C57D4A">
        <w:rPr>
          <w:rFonts w:ascii="Times New Roman" w:hAnsi="Times New Roman" w:cs="Times New Roman"/>
          <w:sz w:val="24"/>
          <w:szCs w:val="24"/>
        </w:rPr>
        <w:t>vyhotoviť znalecký posudok, ak hodnota prevádzaného</w:t>
      </w:r>
      <w:r w:rsidR="00243305" w:rsidRPr="00C57D4A">
        <w:rPr>
          <w:rFonts w:ascii="Times New Roman" w:hAnsi="Times New Roman" w:cs="Times New Roman"/>
          <w:sz w:val="24"/>
          <w:szCs w:val="24"/>
        </w:rPr>
        <w:t xml:space="preserve"> </w:t>
      </w:r>
      <w:r w:rsidRPr="00C57D4A">
        <w:rPr>
          <w:rFonts w:ascii="Times New Roman" w:hAnsi="Times New Roman" w:cs="Times New Roman"/>
          <w:sz w:val="24"/>
          <w:szCs w:val="24"/>
        </w:rPr>
        <w:t xml:space="preserve">majetku vyššieho územného celku nepresiahne </w:t>
      </w:r>
      <w:r w:rsidR="004F67EE" w:rsidRPr="00C57D4A">
        <w:rPr>
          <w:rFonts w:ascii="Times New Roman" w:hAnsi="Times New Roman" w:cs="Times New Roman"/>
          <w:sz w:val="24"/>
          <w:szCs w:val="24"/>
        </w:rPr>
        <w:t>15 000</w:t>
      </w:r>
      <w:r w:rsidRPr="001A5CCD">
        <w:rPr>
          <w:rFonts w:ascii="Times New Roman" w:hAnsi="Times New Roman" w:cs="Times New Roman"/>
          <w:sz w:val="24"/>
          <w:szCs w:val="24"/>
        </w:rPr>
        <w:t xml:space="preserve"> eur. Hodnotu</w:t>
      </w:r>
      <w:r w:rsidR="005C201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prevádzaného majetku môže vyšší územný celok určiť preukázateľným</w:t>
      </w:r>
      <w:r w:rsidR="005C201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porovnaním s obdobným majetkom vyššieho územného celku alebo inou</w:t>
      </w:r>
      <w:r w:rsidR="005C201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verejne dostupnou ponukou na predaj obdobnej veci. </w:t>
      </w:r>
    </w:p>
    <w:p w14:paraId="0863B334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E8DAE" w14:textId="77777777" w:rsidR="001A5CCD" w:rsidRPr="005C2011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011">
        <w:rPr>
          <w:rFonts w:ascii="Times New Roman" w:hAnsi="Times New Roman" w:cs="Times New Roman"/>
          <w:b/>
          <w:sz w:val="24"/>
          <w:szCs w:val="24"/>
        </w:rPr>
        <w:t xml:space="preserve">                K bodu 9 </w:t>
      </w:r>
    </w:p>
    <w:p w14:paraId="3BEE4A77" w14:textId="77777777" w:rsidR="001A5CCD" w:rsidRPr="001A5CCD" w:rsidRDefault="001A5CCD" w:rsidP="007F3C2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 dôvodu prehľadnosti sa navrhuje nájom majetku vyššieho územného celku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upraviť v samostatnom ustanovení. Zachovaná ostáva povinnosť vyššieho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primerane použiť ustanovenia § 9a ods. 1 až 8 a 10 až 14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zákona o majetku VUC aj pri prenechávaní majetku vyššieho územného celku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 nájmu, teda povinnosť vyššieho územného celku vytvoriť aj pri nájme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jeho majetku súťažné prostredie. </w:t>
      </w:r>
    </w:p>
    <w:p w14:paraId="3FAB939E" w14:textId="77777777" w:rsidR="001A5CCD" w:rsidRPr="001A5CCD" w:rsidRDefault="001A5CCD" w:rsidP="007F3C2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Medzi doteraz platné výnimky zo súťažného prostredia sa navrhuje doplniť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aj nájom majetku vyššieho územného celku, pri ktorom úhrn súm nájomného</w:t>
      </w:r>
      <w:r w:rsidR="007F3C21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počas celej doby nájmu nepresiahne sumu 20 000 eur. </w:t>
      </w:r>
    </w:p>
    <w:p w14:paraId="344AECD1" w14:textId="77777777" w:rsidR="001A5CCD" w:rsidRPr="001A5CCD" w:rsidRDefault="001A5CCD" w:rsidP="004F67E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Zhodne s navrhovanou úpravou predaja majetku vyššieho územného celku z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dôvodu hodného osobitného zreteľa sa precizuje aj úprava nájmu z</w:t>
      </w:r>
      <w:r w:rsidR="004F67EE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dôvodu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hodného osobitného zreteľa. Hoci sa navrhuje pri nájme z dôvodu hodného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osobitného zreteľa povinnosť vyššieho územného celku dať vypracovať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znalecký posudok na všeobecnú hodnotu nájomného (kvôli výške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poskytovanej pomoci), vyšší územný celok nemusí dohodnúť nájomné v</w:t>
      </w:r>
      <w:r w:rsidR="004F67EE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tejto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výške. Pri nájme z dôvodu hodného osobitného zreteľa sa nájomné oproti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všeobecnej hodnote nájmu znižuje podľa zásad hospodárenia s</w:t>
      </w:r>
      <w:r w:rsidR="004F67EE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majetkom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vyššieho územného celku. </w:t>
      </w:r>
    </w:p>
    <w:p w14:paraId="396BCE4A" w14:textId="77777777" w:rsidR="001A5CCD" w:rsidRPr="001A5CCD" w:rsidRDefault="001A5CCD" w:rsidP="004F67E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lastRenderedPageBreak/>
        <w:t>Znalecký posudok sa nemusí vypracovať, ak hodnota nájomného v úhrne za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celé obdobie nájmu na základe preukázateľného porovnania s</w:t>
      </w:r>
      <w:r w:rsidR="004F67EE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obdobným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nájmom alebo inou verejne dostupnou ponukou na nájom obdobnej veci</w:t>
      </w:r>
      <w:r w:rsidR="004F67EE">
        <w:rPr>
          <w:rFonts w:ascii="Times New Roman" w:hAnsi="Times New Roman" w:cs="Times New Roman"/>
          <w:sz w:val="24"/>
          <w:szCs w:val="24"/>
        </w:rPr>
        <w:t xml:space="preserve"> </w:t>
      </w:r>
      <w:r w:rsidRPr="00C57D4A">
        <w:rPr>
          <w:rFonts w:ascii="Times New Roman" w:hAnsi="Times New Roman" w:cs="Times New Roman"/>
          <w:sz w:val="24"/>
          <w:szCs w:val="24"/>
        </w:rPr>
        <w:t xml:space="preserve">nepresiahne </w:t>
      </w:r>
      <w:r w:rsidR="004F67EE" w:rsidRPr="00C57D4A">
        <w:rPr>
          <w:rFonts w:ascii="Times New Roman" w:hAnsi="Times New Roman" w:cs="Times New Roman"/>
          <w:sz w:val="24"/>
          <w:szCs w:val="24"/>
        </w:rPr>
        <w:t>50 000</w:t>
      </w:r>
      <w:r w:rsidRPr="001A5CCD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77D5C7D8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 účely zákonnej fikcie celkovej hodnoty nájomného sa táto hodnota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navrhuje ako úhrn plnení poskytovaných vyššiemu územnému celku počas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celej doby nájmu, pričom ide iba o príjem vyššieho územného celku z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nájomného. Nejde teda o príjmy z refundovaných nákladov spojených s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užívaním majetku vyššieho územného celku za spotrebu energií a</w:t>
      </w:r>
      <w:r w:rsidR="00B62C8E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za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dodávané služby. Nejde ani o príjmy zo zmluvných sankcií. Taktiež sa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navrhuje, aby sa na tieto účely </w:t>
      </w:r>
    </w:p>
    <w:p w14:paraId="5F6096F0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a) do hodnoty nájomného nezarátavala DPH, aj keby vyšší územný celok bol</w:t>
      </w:r>
      <w:r w:rsidR="00B62C8E">
        <w:rPr>
          <w:rFonts w:ascii="Times New Roman" w:hAnsi="Times New Roman" w:cs="Times New Roman"/>
          <w:sz w:val="24"/>
          <w:szCs w:val="24"/>
        </w:rPr>
        <w:t xml:space="preserve"> platcom DPH,</w:t>
      </w:r>
    </w:p>
    <w:p w14:paraId="178B5D91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b) v prípade spoluvlastníctva predmetu nájmu do hodnoty nájomného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zarátava len suma vychádzajúca z veľkosti spoluvlastníckeho podielu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vyššieho územného celku na predmete nájmu, </w:t>
      </w:r>
    </w:p>
    <w:p w14:paraId="58913820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c) do hodnoty nájomného zarátavalo len nájomné z jednej nájomnej zmluvy;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ak vyšší územný celok s nájomcom uzavrel viacero nájomných zmlúv, z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týchto zmlúv plynúce nájomné sa nesčítava, </w:t>
      </w:r>
    </w:p>
    <w:p w14:paraId="56230328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d) pri výpočte hodnoty nájomného vychádzalo z predpokladu, že zmluva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bude predĺžená, ak nájomná zmluva umožňu</w:t>
      </w:r>
      <w:r w:rsidR="00B62C8E">
        <w:rPr>
          <w:rFonts w:ascii="Times New Roman" w:hAnsi="Times New Roman" w:cs="Times New Roman"/>
          <w:sz w:val="24"/>
          <w:szCs w:val="24"/>
        </w:rPr>
        <w:t xml:space="preserve">je predĺženie nájomnej zmluvy, </w:t>
      </w:r>
    </w:p>
    <w:p w14:paraId="183D0614" w14:textId="77777777" w:rsidR="001A5CCD" w:rsidRPr="001A5CCD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e) pri nájme na dobu neurčitú sa predpokladá, že nájom je uzatvorený na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dobu 10 rokov. </w:t>
      </w:r>
    </w:p>
    <w:p w14:paraId="781ED9FF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Zároveň sa na účely určenia hodnoty nájomného predpokladá, že bude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poskytnutá najvyššia možná hodnota plnenia z nájomnej zmluvy, teda, že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nájomca bude nájomné uhrádzať v plnej dohodnutej výške po celú dobu</w:t>
      </w:r>
      <w:r w:rsidR="00B62C8E">
        <w:rPr>
          <w:rFonts w:ascii="Times New Roman" w:hAnsi="Times New Roman" w:cs="Times New Roman"/>
          <w:sz w:val="24"/>
          <w:szCs w:val="24"/>
        </w:rPr>
        <w:t xml:space="preserve"> trvania nájmu vrátane </w:t>
      </w:r>
    </w:p>
    <w:p w14:paraId="529DF655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 xml:space="preserve">a) zvýšenia nájomného, ak nájomná </w:t>
      </w:r>
      <w:r w:rsidR="00B62C8E">
        <w:rPr>
          <w:rFonts w:ascii="Times New Roman" w:hAnsi="Times New Roman" w:cs="Times New Roman"/>
          <w:sz w:val="24"/>
          <w:szCs w:val="24"/>
        </w:rPr>
        <w:t xml:space="preserve">zmluva umožňuje jeho zvýšenie, </w:t>
      </w:r>
    </w:p>
    <w:p w14:paraId="11000DE6" w14:textId="77777777" w:rsidR="00B62C8E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b) predĺženia nájmu, ak nájomná zmluva umožňuje predĺženie nájomnej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zmluvy, </w:t>
      </w:r>
    </w:p>
    <w:p w14:paraId="4A21DD10" w14:textId="77777777" w:rsidR="001A5CCD" w:rsidRPr="001A5CCD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c) najvyššieho možného príjmu zo všetkých nájomných zmlúv závislých od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rámcovej nájomnej zmluvy, ak nájomná zmluva bude mať rámcový charakter. </w:t>
      </w:r>
    </w:p>
    <w:p w14:paraId="102A849C" w14:textId="77777777" w:rsidR="001A5CCD" w:rsidRPr="001A5CCD" w:rsidRDefault="001A5CCD" w:rsidP="00B62C8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Uvedený postup sa použije primerane aj na jednorazovo poskytnuté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plnenie. </w:t>
      </w:r>
    </w:p>
    <w:p w14:paraId="4A2E0753" w14:textId="77777777" w:rsidR="001A5CCD" w:rsidRPr="001A5CCD" w:rsidRDefault="001A5CCD" w:rsidP="002D04F0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Ostáva zachovaný vzťah zákona o majetku vyšších územných celkov k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predpisom v oblasti štátnej pomoci a úprava nakladania s</w:t>
      </w:r>
      <w:r w:rsidR="00B62C8E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cennými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papiermi a majetkovými podielmi na právnických osobách. Nezmenená ostáva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nevyhnutnosť zápisu nadobúdateľa majetku vyššieho územného celku alebo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užívateľa jeho majetku v registri partnerov verejného sektora, ak spĺňa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podmienky na zápis do tohto registra podľa zákona o registri partnerov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verejného sektora. K zápisu do registra partnerov verejného sektora musí</w:t>
      </w:r>
      <w:r w:rsidR="00B62C8E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dôjsť pred uzavretím kúpnej zmluvy alebo nájomnej zmluvy. Požiadavka na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zápis záujemcu ešte v čase predkladania návrhov do obchodnej verejnej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súťaže alebo v čase doručovania cenových ponúk môže byť v rozpore so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zásadou zákazu diskriminácie pri nakladaní s majetkom vyššieho územného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celku, pretože by sa tým zvýhodňovali osoby zapísané v</w:t>
      </w:r>
      <w:r w:rsidR="002D04F0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registri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partnerov verejného sektora pred osobami, ktoré tam dovtedy neboli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zapísané. Navyše ich zápis do tohto registra v situácii, keď nebudú</w:t>
      </w:r>
      <w:r w:rsidR="002D04F0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úspešní, by mohol byť zbytočný. </w:t>
      </w:r>
    </w:p>
    <w:p w14:paraId="62DBCCE6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073EA" w14:textId="77777777" w:rsidR="001A5CCD" w:rsidRPr="00886DE3" w:rsidRDefault="001A5CCD" w:rsidP="00886DE3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DE3">
        <w:rPr>
          <w:rFonts w:ascii="Times New Roman" w:hAnsi="Times New Roman" w:cs="Times New Roman"/>
          <w:b/>
          <w:sz w:val="24"/>
          <w:szCs w:val="24"/>
        </w:rPr>
        <w:t xml:space="preserve">K bodu 10 </w:t>
      </w:r>
    </w:p>
    <w:p w14:paraId="1A7BA21D" w14:textId="77777777" w:rsidR="001A5CCD" w:rsidRPr="001A5CCD" w:rsidRDefault="001A5CCD" w:rsidP="00EE0F6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Medzi osoby oprávnené domáhať sa neplatnosti právneho úkonu alebo</w:t>
      </w:r>
      <w:r w:rsidR="00886DE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určenia vlastníctva vyššieho územného celku k majetku, sa dopĺňa aj</w:t>
      </w:r>
      <w:r w:rsidR="00886DE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fyzická osoba, ktorá v obci na území vyššieho územného celku vlastní</w:t>
      </w:r>
      <w:r w:rsidR="00886DE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nehnuteľnosť, ako aj osoba, ktorá má na veci právny záujem, a to bez</w:t>
      </w:r>
      <w:r w:rsidR="00886DE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ohľadu na územný princíp. Vzhľadom na významné sprísnenie podmienok</w:t>
      </w:r>
      <w:r w:rsidR="00886DE3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prevodu majetku </w:t>
      </w:r>
      <w:r w:rsidRPr="001A5CCD">
        <w:rPr>
          <w:rFonts w:ascii="Times New Roman" w:hAnsi="Times New Roman" w:cs="Times New Roman"/>
          <w:sz w:val="24"/>
          <w:szCs w:val="24"/>
        </w:rPr>
        <w:lastRenderedPageBreak/>
        <w:t>vyššieho územného celku sa navrhuje, aby bolo možné</w:t>
      </w:r>
      <w:r w:rsidR="00EE0F64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domáhať neplatnosti právneho úkonu alebo určenia vlastníctva vyššieho</w:t>
      </w:r>
      <w:r w:rsidR="00EE0F64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územného celku k majetku, ktorý bol vyšším územným celkom prevedený na</w:t>
      </w:r>
      <w:r w:rsidR="00EE0F64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tretiu osobu, ak prevod majetku vyššieho územného celku nebol</w:t>
      </w:r>
      <w:r w:rsidR="00EE0F64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realizovaný v súlade s § 9a a § 9ab tohto zákona. </w:t>
      </w:r>
    </w:p>
    <w:p w14:paraId="1406FEAA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48836" w14:textId="77777777" w:rsidR="001A5CCD" w:rsidRPr="00EE0F64" w:rsidRDefault="001A5CCD" w:rsidP="00EE0F64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F64">
        <w:rPr>
          <w:rFonts w:ascii="Times New Roman" w:hAnsi="Times New Roman" w:cs="Times New Roman"/>
          <w:b/>
          <w:sz w:val="24"/>
          <w:szCs w:val="24"/>
        </w:rPr>
        <w:t xml:space="preserve">K bodu 11 </w:t>
      </w:r>
    </w:p>
    <w:p w14:paraId="0ACA7243" w14:textId="64901281" w:rsidR="001A5CCD" w:rsidRPr="001A5CCD" w:rsidRDefault="001A5CCD" w:rsidP="00EE0F6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Ide o legislatívno-technickú úpravu súvisiacu s novým § 9aa zákona o</w:t>
      </w:r>
      <w:r w:rsidR="00EE0F64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majetku V</w:t>
      </w:r>
      <w:r w:rsidR="00C57D4A">
        <w:rPr>
          <w:rFonts w:ascii="Times New Roman" w:hAnsi="Times New Roman" w:cs="Times New Roman"/>
          <w:sz w:val="24"/>
          <w:szCs w:val="24"/>
        </w:rPr>
        <w:t>Ú</w:t>
      </w:r>
      <w:r w:rsidRPr="001A5CCD">
        <w:rPr>
          <w:rFonts w:ascii="Times New Roman" w:hAnsi="Times New Roman" w:cs="Times New Roman"/>
          <w:sz w:val="24"/>
          <w:szCs w:val="24"/>
        </w:rPr>
        <w:t xml:space="preserve">C, ktorý upravuje prenechanie majetku obce do nájmu. </w:t>
      </w:r>
    </w:p>
    <w:p w14:paraId="138E2486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BD44A" w14:textId="77777777" w:rsidR="001A5CCD" w:rsidRPr="00EE0F64" w:rsidRDefault="001A5CCD" w:rsidP="00EE0F64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F64">
        <w:rPr>
          <w:rFonts w:ascii="Times New Roman" w:hAnsi="Times New Roman" w:cs="Times New Roman"/>
          <w:b/>
          <w:sz w:val="24"/>
          <w:szCs w:val="24"/>
        </w:rPr>
        <w:t xml:space="preserve">K čl. II </w:t>
      </w:r>
    </w:p>
    <w:p w14:paraId="79ABE9C7" w14:textId="77777777" w:rsidR="001A5CCD" w:rsidRPr="001A5CCD" w:rsidRDefault="001A5CCD" w:rsidP="00C42B52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Vzhľadom na potreby aplikačnej praxe v oblasti nakladania s</w:t>
      </w:r>
      <w:r w:rsidR="00EE0F64">
        <w:rPr>
          <w:rFonts w:ascii="Times New Roman" w:hAnsi="Times New Roman" w:cs="Times New Roman"/>
          <w:sz w:val="24"/>
          <w:szCs w:val="24"/>
        </w:rPr>
        <w:t> </w:t>
      </w:r>
      <w:r w:rsidRPr="001A5CCD">
        <w:rPr>
          <w:rFonts w:ascii="Times New Roman" w:hAnsi="Times New Roman" w:cs="Times New Roman"/>
          <w:sz w:val="24"/>
          <w:szCs w:val="24"/>
        </w:rPr>
        <w:t>majetkom</w:t>
      </w:r>
      <w:r w:rsidR="00EE0F64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s cieľom zvýšiť transparentné, efektívne a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hospodárne nakladanie vyšších územných celkov s ich majetkom je potrebné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medzi úlohy hlavného kontrolóra vyššieho územného celku zaradiť aj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povinnosť vykonania kontroly navrhovaných prevodov nehnuteľného majetku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vyššieho územného celku za predchádzajúci kalendárny rok do 60 dní od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uplynutia kalendárneho roka. </w:t>
      </w:r>
    </w:p>
    <w:p w14:paraId="533481C2" w14:textId="77777777" w:rsidR="001A5CCD" w:rsidRPr="001A5CCD" w:rsidRDefault="001A5CCD" w:rsidP="00C42B52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Pretože navrhovaná právna úprava predstavuje ďalšiu úlohu hlavného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>kontrolóra, je žiadúce, aby bola navrhovaná povinnosť systematicky</w:t>
      </w:r>
      <w:r w:rsidR="00C42B52">
        <w:rPr>
          <w:rFonts w:ascii="Times New Roman" w:hAnsi="Times New Roman" w:cs="Times New Roman"/>
          <w:sz w:val="24"/>
          <w:szCs w:val="24"/>
        </w:rPr>
        <w:t xml:space="preserve"> </w:t>
      </w:r>
      <w:r w:rsidRPr="001A5CCD">
        <w:rPr>
          <w:rFonts w:ascii="Times New Roman" w:hAnsi="Times New Roman" w:cs="Times New Roman"/>
          <w:sz w:val="24"/>
          <w:szCs w:val="24"/>
        </w:rPr>
        <w:t xml:space="preserve">začlenená do § 19e ods. 1 zákona. </w:t>
      </w:r>
    </w:p>
    <w:p w14:paraId="2062E318" w14:textId="77777777" w:rsidR="001A5CCD" w:rsidRPr="001A5CCD" w:rsidRDefault="001A5CCD" w:rsidP="001A5C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ECD9D" w14:textId="77777777" w:rsidR="001A5CCD" w:rsidRPr="00C42B52" w:rsidRDefault="001A5CCD" w:rsidP="00C42B5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B52">
        <w:rPr>
          <w:rFonts w:ascii="Times New Roman" w:hAnsi="Times New Roman" w:cs="Times New Roman"/>
          <w:b/>
          <w:sz w:val="24"/>
          <w:szCs w:val="24"/>
        </w:rPr>
        <w:t xml:space="preserve">K čl. III </w:t>
      </w:r>
    </w:p>
    <w:p w14:paraId="00E3173A" w14:textId="77777777" w:rsidR="00C57D4A" w:rsidRDefault="00C57D4A" w:rsidP="00C57D4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12B4DD" w14:textId="0622D21B" w:rsidR="00EF703B" w:rsidRPr="001A5CCD" w:rsidRDefault="001A5CCD" w:rsidP="00C57D4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CD">
        <w:rPr>
          <w:rFonts w:ascii="Times New Roman" w:hAnsi="Times New Roman" w:cs="Times New Roman"/>
          <w:sz w:val="24"/>
          <w:szCs w:val="24"/>
        </w:rPr>
        <w:t>Navrhuje sa účinnosť zákona na 1. novembra 2023.</w:t>
      </w:r>
    </w:p>
    <w:sectPr w:rsidR="00EF703B" w:rsidRPr="001A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A7EE" w14:textId="77777777" w:rsidR="007F5FCC" w:rsidRDefault="007F5FCC" w:rsidP="00B21DDA">
      <w:pPr>
        <w:spacing w:after="0" w:line="240" w:lineRule="auto"/>
      </w:pPr>
      <w:r>
        <w:separator/>
      </w:r>
    </w:p>
  </w:endnote>
  <w:endnote w:type="continuationSeparator" w:id="0">
    <w:p w14:paraId="4EA96CC3" w14:textId="77777777" w:rsidR="007F5FCC" w:rsidRDefault="007F5FCC" w:rsidP="00B2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3E58" w14:textId="77777777" w:rsidR="007F5FCC" w:rsidRDefault="007F5FCC" w:rsidP="00B21DDA">
      <w:pPr>
        <w:spacing w:after="0" w:line="240" w:lineRule="auto"/>
      </w:pPr>
      <w:r>
        <w:separator/>
      </w:r>
    </w:p>
  </w:footnote>
  <w:footnote w:type="continuationSeparator" w:id="0">
    <w:p w14:paraId="086D9C4C" w14:textId="77777777" w:rsidR="007F5FCC" w:rsidRDefault="007F5FCC" w:rsidP="00B21DDA">
      <w:pPr>
        <w:spacing w:after="0" w:line="240" w:lineRule="auto"/>
      </w:pPr>
      <w:r>
        <w:continuationSeparator/>
      </w:r>
    </w:p>
  </w:footnote>
  <w:footnote w:id="1">
    <w:p w14:paraId="7564E260" w14:textId="77777777" w:rsidR="00B21DDA" w:rsidRPr="00B21DDA" w:rsidRDefault="00B21DDA" w:rsidP="00B21DDA">
      <w:pPr>
        <w:pStyle w:val="Textpoznmkypodiarou"/>
        <w:rPr>
          <w:rFonts w:ascii="Times New Roman" w:hAnsi="Times New Roman" w:cs="Times New Roman"/>
        </w:rPr>
      </w:pPr>
      <w:r w:rsidRPr="00B21DDA">
        <w:rPr>
          <w:rStyle w:val="Odkaznapoznmkupodiarou"/>
          <w:rFonts w:ascii="Times New Roman" w:hAnsi="Times New Roman" w:cs="Times New Roman"/>
        </w:rPr>
        <w:footnoteRef/>
      </w:r>
      <w:r w:rsidRPr="00B21DDA">
        <w:rPr>
          <w:rFonts w:ascii="Times New Roman" w:hAnsi="Times New Roman" w:cs="Times New Roman"/>
        </w:rPr>
        <w:t xml:space="preserve"> Správa o výsledku kontroly 2020 – VÚC – využívanie finančných prostriedkov a majetku:</w:t>
      </w:r>
    </w:p>
    <w:p w14:paraId="3A4D6B8B" w14:textId="77777777" w:rsidR="00B21DDA" w:rsidRDefault="00000000" w:rsidP="00B21DDA">
      <w:pPr>
        <w:pStyle w:val="Textpoznmkypodiarou"/>
      </w:pPr>
      <w:hyperlink r:id="rId1" w:history="1">
        <w:r w:rsidR="00B21DDA" w:rsidRPr="00C60534">
          <w:rPr>
            <w:rStyle w:val="Hypertextovprepojenie"/>
            <w:rFonts w:ascii="Times New Roman" w:hAnsi="Times New Roman" w:cs="Times New Roman"/>
          </w:rPr>
          <w:t>https://www.nku.gov.sk/documents/10157/bba74875-05c1-48ac-8abb-f1c79a891eba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0F"/>
    <w:rsid w:val="000029C9"/>
    <w:rsid w:val="00021BE5"/>
    <w:rsid w:val="001A5CCD"/>
    <w:rsid w:val="0023291C"/>
    <w:rsid w:val="00243305"/>
    <w:rsid w:val="002D04F0"/>
    <w:rsid w:val="00326993"/>
    <w:rsid w:val="0037490F"/>
    <w:rsid w:val="00491382"/>
    <w:rsid w:val="004F67EE"/>
    <w:rsid w:val="005C2011"/>
    <w:rsid w:val="0069590F"/>
    <w:rsid w:val="007F3C21"/>
    <w:rsid w:val="007F5FCC"/>
    <w:rsid w:val="00800191"/>
    <w:rsid w:val="00886DE3"/>
    <w:rsid w:val="009C56CC"/>
    <w:rsid w:val="00A43BC2"/>
    <w:rsid w:val="00B21DDA"/>
    <w:rsid w:val="00B62C8E"/>
    <w:rsid w:val="00C42B52"/>
    <w:rsid w:val="00C57D4A"/>
    <w:rsid w:val="00CF6C6C"/>
    <w:rsid w:val="00D74CF0"/>
    <w:rsid w:val="00DD2725"/>
    <w:rsid w:val="00EE0F64"/>
    <w:rsid w:val="00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676E"/>
  <w15:chartTrackingRefBased/>
  <w15:docId w15:val="{85AA3690-6735-4DF4-8B11-538E3AAA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1D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1D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1DD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21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ku.gov.sk/documents/10157/bba74875-05c1-48ac-8abb-f1c79a891eb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C08A-3E65-4F43-B59E-2FB358F3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Andrej Pitonak</cp:lastModifiedBy>
  <cp:revision>3</cp:revision>
  <dcterms:created xsi:type="dcterms:W3CDTF">2023-04-09T19:54:00Z</dcterms:created>
  <dcterms:modified xsi:type="dcterms:W3CDTF">2023-04-14T11:45:00Z</dcterms:modified>
</cp:coreProperties>
</file>