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463F9" w14:textId="77777777" w:rsidR="004320A9" w:rsidRPr="00A71881" w:rsidRDefault="004320A9" w:rsidP="00A71881">
      <w:pPr>
        <w:widowControl w:val="0"/>
        <w:pBdr>
          <w:bottom w:val="single" w:sz="12" w:space="1" w:color="000000"/>
        </w:pBdr>
        <w:spacing w:before="120" w:after="0" w:line="276" w:lineRule="auto"/>
        <w:jc w:val="center"/>
        <w:rPr>
          <w:rFonts w:ascii="Book Antiqua" w:hAnsi="Book Antiqua"/>
        </w:rPr>
      </w:pPr>
      <w:bookmarkStart w:id="0" w:name="_Hlk89090507"/>
      <w:bookmarkStart w:id="1" w:name="_Hlk89090475"/>
      <w:bookmarkStart w:id="2" w:name="_GoBack"/>
      <w:bookmarkEnd w:id="2"/>
      <w:r w:rsidRPr="00A71881">
        <w:rPr>
          <w:rFonts w:ascii="Book Antiqua" w:hAnsi="Book Antiqua"/>
          <w:b/>
          <w:bCs/>
        </w:rPr>
        <w:t>NÁRODNÁ RADA SLOVENSKEJ REPUBLIKY</w:t>
      </w:r>
    </w:p>
    <w:bookmarkEnd w:id="0"/>
    <w:p w14:paraId="251BED39" w14:textId="77777777" w:rsidR="004320A9" w:rsidRPr="00A71881" w:rsidRDefault="004320A9" w:rsidP="00A71881">
      <w:pPr>
        <w:widowControl w:val="0"/>
        <w:spacing w:before="120" w:after="0" w:line="276" w:lineRule="auto"/>
        <w:jc w:val="center"/>
        <w:rPr>
          <w:rFonts w:ascii="Book Antiqua" w:hAnsi="Book Antiqua"/>
        </w:rPr>
      </w:pPr>
    </w:p>
    <w:p w14:paraId="3B686C2A" w14:textId="77777777" w:rsidR="004320A9" w:rsidRPr="00A71881" w:rsidRDefault="004320A9" w:rsidP="00A71881">
      <w:pPr>
        <w:widowControl w:val="0"/>
        <w:spacing w:before="120" w:after="0" w:line="276" w:lineRule="auto"/>
        <w:jc w:val="center"/>
        <w:rPr>
          <w:rFonts w:ascii="Book Antiqua" w:hAnsi="Book Antiqua"/>
        </w:rPr>
      </w:pPr>
      <w:r w:rsidRPr="00A71881">
        <w:rPr>
          <w:rFonts w:ascii="Book Antiqua" w:hAnsi="Book Antiqua"/>
          <w:spacing w:val="20"/>
        </w:rPr>
        <w:t>VIII.  volebné obdobie</w:t>
      </w:r>
    </w:p>
    <w:p w14:paraId="300A5389" w14:textId="77777777" w:rsidR="004320A9" w:rsidRPr="00A71881" w:rsidRDefault="004320A9" w:rsidP="00A71881">
      <w:pPr>
        <w:pStyle w:val="Zkladntext"/>
        <w:spacing w:before="120" w:line="276" w:lineRule="auto"/>
        <w:jc w:val="center"/>
        <w:rPr>
          <w:rFonts w:ascii="Book Antiqua" w:hAnsi="Book Antiqua"/>
          <w:bCs/>
          <w:sz w:val="22"/>
          <w:szCs w:val="22"/>
        </w:rPr>
      </w:pPr>
    </w:p>
    <w:p w14:paraId="1733852A" w14:textId="77777777" w:rsidR="004320A9" w:rsidRPr="00A71881" w:rsidRDefault="004320A9" w:rsidP="00A71881">
      <w:pPr>
        <w:pStyle w:val="Zkladntext"/>
        <w:spacing w:before="120" w:line="276" w:lineRule="auto"/>
        <w:jc w:val="center"/>
        <w:rPr>
          <w:rFonts w:ascii="Book Antiqua" w:hAnsi="Book Antiqua"/>
          <w:bCs/>
          <w:sz w:val="22"/>
          <w:szCs w:val="22"/>
        </w:rPr>
      </w:pPr>
    </w:p>
    <w:p w14:paraId="40E2F463" w14:textId="63D1153D" w:rsidR="004320A9" w:rsidRPr="00A71881" w:rsidRDefault="004320A9" w:rsidP="00A71881">
      <w:pPr>
        <w:pStyle w:val="Zkladntext"/>
        <w:spacing w:before="120" w:line="276" w:lineRule="auto"/>
        <w:jc w:val="center"/>
        <w:rPr>
          <w:rFonts w:ascii="Book Antiqua" w:hAnsi="Book Antiqua"/>
          <w:sz w:val="22"/>
          <w:szCs w:val="22"/>
        </w:rPr>
      </w:pPr>
      <w:r w:rsidRPr="00A71881">
        <w:rPr>
          <w:rFonts w:ascii="Book Antiqua" w:hAnsi="Book Antiqua"/>
          <w:bCs/>
          <w:sz w:val="22"/>
          <w:szCs w:val="22"/>
        </w:rPr>
        <w:t>Návrh</w:t>
      </w:r>
    </w:p>
    <w:p w14:paraId="5DC65D51" w14:textId="77777777" w:rsidR="004320A9" w:rsidRPr="00A71881" w:rsidRDefault="004320A9" w:rsidP="00A71881">
      <w:pPr>
        <w:pStyle w:val="Zkladntext"/>
        <w:spacing w:before="120" w:line="276" w:lineRule="auto"/>
        <w:jc w:val="center"/>
        <w:rPr>
          <w:rFonts w:ascii="Book Antiqua" w:hAnsi="Book Antiqua"/>
          <w:b/>
          <w:bCs/>
          <w:sz w:val="22"/>
          <w:szCs w:val="22"/>
        </w:rPr>
      </w:pPr>
    </w:p>
    <w:p w14:paraId="1DF6E716" w14:textId="77777777" w:rsidR="004320A9" w:rsidRPr="00A71881" w:rsidRDefault="004320A9" w:rsidP="00A71881">
      <w:pPr>
        <w:pStyle w:val="Zkladntext"/>
        <w:spacing w:before="120" w:line="276" w:lineRule="auto"/>
        <w:jc w:val="center"/>
        <w:rPr>
          <w:rFonts w:ascii="Book Antiqua" w:hAnsi="Book Antiqua"/>
          <w:sz w:val="22"/>
          <w:szCs w:val="22"/>
        </w:rPr>
      </w:pPr>
      <w:r w:rsidRPr="00A71881">
        <w:rPr>
          <w:rFonts w:ascii="Book Antiqua" w:hAnsi="Book Antiqua"/>
          <w:b/>
          <w:bCs/>
          <w:sz w:val="22"/>
          <w:szCs w:val="22"/>
        </w:rPr>
        <w:t>ZÁKON</w:t>
      </w:r>
    </w:p>
    <w:p w14:paraId="240BF7BB" w14:textId="77777777" w:rsidR="004320A9" w:rsidRPr="00A71881" w:rsidRDefault="004320A9" w:rsidP="00A71881">
      <w:pPr>
        <w:pStyle w:val="Zkladntext"/>
        <w:spacing w:before="120" w:line="276" w:lineRule="auto"/>
        <w:jc w:val="center"/>
        <w:rPr>
          <w:rFonts w:ascii="Book Antiqua" w:hAnsi="Book Antiqua"/>
          <w:b/>
          <w:bCs/>
          <w:sz w:val="22"/>
          <w:szCs w:val="22"/>
        </w:rPr>
      </w:pPr>
    </w:p>
    <w:p w14:paraId="7A2B985F" w14:textId="18E5D47A" w:rsidR="004320A9" w:rsidRPr="00A71881" w:rsidRDefault="008D32BF" w:rsidP="00A71881">
      <w:pPr>
        <w:pStyle w:val="Zkladntext"/>
        <w:spacing w:before="120" w:line="276" w:lineRule="auto"/>
        <w:jc w:val="center"/>
        <w:rPr>
          <w:rFonts w:ascii="Book Antiqua" w:hAnsi="Book Antiqua"/>
          <w:bCs/>
          <w:sz w:val="22"/>
          <w:szCs w:val="22"/>
        </w:rPr>
      </w:pPr>
      <w:r w:rsidRPr="00A71881">
        <w:rPr>
          <w:rFonts w:ascii="Book Antiqua" w:hAnsi="Book Antiqua"/>
          <w:bCs/>
          <w:sz w:val="22"/>
          <w:szCs w:val="22"/>
        </w:rPr>
        <w:t>z ...</w:t>
      </w:r>
      <w:r w:rsidR="004320A9" w:rsidRPr="00A71881">
        <w:rPr>
          <w:rFonts w:ascii="Book Antiqua" w:hAnsi="Book Antiqua"/>
          <w:bCs/>
          <w:sz w:val="22"/>
          <w:szCs w:val="22"/>
        </w:rPr>
        <w:t xml:space="preserve"> 202</w:t>
      </w:r>
      <w:r w:rsidR="006C5CD6" w:rsidRPr="00A71881">
        <w:rPr>
          <w:rFonts w:ascii="Book Antiqua" w:hAnsi="Book Antiqua"/>
          <w:bCs/>
          <w:sz w:val="22"/>
          <w:szCs w:val="22"/>
        </w:rPr>
        <w:t>3</w:t>
      </w:r>
      <w:r w:rsidR="004320A9" w:rsidRPr="00A71881">
        <w:rPr>
          <w:rFonts w:ascii="Book Antiqua" w:hAnsi="Book Antiqua"/>
          <w:bCs/>
          <w:sz w:val="22"/>
          <w:szCs w:val="22"/>
        </w:rPr>
        <w:t>,</w:t>
      </w:r>
    </w:p>
    <w:p w14:paraId="75E46972" w14:textId="77777777" w:rsidR="00397A35" w:rsidRPr="00A71881" w:rsidRDefault="00397A35" w:rsidP="00A71881">
      <w:pPr>
        <w:spacing w:before="120" w:after="0" w:line="276" w:lineRule="auto"/>
        <w:rPr>
          <w:rFonts w:ascii="Book Antiqua" w:hAnsi="Book Antiqua" w:cs="Times New Roman"/>
        </w:rPr>
      </w:pPr>
    </w:p>
    <w:p w14:paraId="03FCCADA" w14:textId="0CB1966D" w:rsidR="003D2BCA" w:rsidRPr="00A71881" w:rsidRDefault="00CC78CE" w:rsidP="00A71881">
      <w:pPr>
        <w:tabs>
          <w:tab w:val="left" w:pos="1095"/>
        </w:tabs>
        <w:spacing w:before="120" w:after="0" w:line="276" w:lineRule="auto"/>
        <w:jc w:val="center"/>
        <w:rPr>
          <w:rFonts w:ascii="Book Antiqua" w:hAnsi="Book Antiqua" w:cs="Open Sans"/>
          <w:b/>
          <w:color w:val="000000"/>
          <w:shd w:val="clear" w:color="auto" w:fill="FFFFFF"/>
        </w:rPr>
      </w:pPr>
      <w:r w:rsidRPr="00A71881">
        <w:rPr>
          <w:rFonts w:ascii="Book Antiqua" w:hAnsi="Book Antiqua"/>
          <w:b/>
        </w:rPr>
        <w:t>ktorým sa mení a dopĺňa zákon č. 180/2014 Z. z. o podmienkach výkonu volebného práva a o zmene a doplnení niektorých zákonov v znení neskorších prepisov</w:t>
      </w:r>
    </w:p>
    <w:p w14:paraId="43A6CD28" w14:textId="77777777" w:rsidR="00DE67BB" w:rsidRPr="00A71881" w:rsidRDefault="00DE67BB" w:rsidP="00A71881">
      <w:pPr>
        <w:tabs>
          <w:tab w:val="left" w:pos="1095"/>
        </w:tabs>
        <w:spacing w:before="120" w:after="0" w:line="276" w:lineRule="auto"/>
        <w:jc w:val="center"/>
        <w:rPr>
          <w:rFonts w:ascii="Book Antiqua" w:hAnsi="Book Antiqua" w:cs="Times New Roman"/>
        </w:rPr>
      </w:pPr>
    </w:p>
    <w:p w14:paraId="2A983E0D" w14:textId="11ABB99F" w:rsidR="00245722" w:rsidRPr="00A71881" w:rsidRDefault="00245722" w:rsidP="00A71881">
      <w:pPr>
        <w:tabs>
          <w:tab w:val="left" w:pos="1095"/>
        </w:tabs>
        <w:spacing w:before="120" w:after="0" w:line="276" w:lineRule="auto"/>
        <w:rPr>
          <w:rFonts w:ascii="Book Antiqua" w:hAnsi="Book Antiqua" w:cs="Times New Roman"/>
        </w:rPr>
      </w:pPr>
      <w:r w:rsidRPr="00A71881">
        <w:rPr>
          <w:rFonts w:ascii="Book Antiqua" w:hAnsi="Book Antiqua" w:cs="Times New Roman"/>
        </w:rPr>
        <w:t>Národná rada Slovenskej republiky sa uzniesla na tomto zákone:</w:t>
      </w:r>
    </w:p>
    <w:p w14:paraId="2D9130FF" w14:textId="77777777" w:rsidR="00245722" w:rsidRPr="00A71881" w:rsidRDefault="00245722" w:rsidP="00A71881">
      <w:pPr>
        <w:tabs>
          <w:tab w:val="left" w:pos="1095"/>
        </w:tabs>
        <w:spacing w:before="120" w:after="0" w:line="276" w:lineRule="auto"/>
        <w:rPr>
          <w:rFonts w:ascii="Book Antiqua" w:hAnsi="Book Antiqua" w:cs="Times New Roman"/>
        </w:rPr>
      </w:pPr>
    </w:p>
    <w:p w14:paraId="551960EB" w14:textId="45D61FA5" w:rsidR="00245722" w:rsidRPr="00A71881" w:rsidRDefault="00156B46" w:rsidP="00A71881">
      <w:pPr>
        <w:widowControl w:val="0"/>
        <w:autoSpaceDE w:val="0"/>
        <w:autoSpaceDN w:val="0"/>
        <w:adjustRightInd w:val="0"/>
        <w:spacing w:before="120" w:after="0" w:line="276" w:lineRule="auto"/>
        <w:jc w:val="center"/>
        <w:rPr>
          <w:rFonts w:ascii="Book Antiqua" w:eastAsiaTheme="minorEastAsia" w:hAnsi="Book Antiqua" w:cs="Times New Roman"/>
          <w:b/>
          <w:bCs/>
          <w:lang w:eastAsia="sk-SK"/>
        </w:rPr>
      </w:pPr>
      <w:r w:rsidRPr="00A71881">
        <w:rPr>
          <w:rFonts w:ascii="Book Antiqua" w:eastAsiaTheme="minorEastAsia" w:hAnsi="Book Antiqua" w:cs="Times New Roman"/>
          <w:b/>
          <w:bCs/>
          <w:lang w:eastAsia="sk-SK"/>
        </w:rPr>
        <w:t>Čl. I</w:t>
      </w:r>
    </w:p>
    <w:p w14:paraId="0202AD37" w14:textId="77777777" w:rsidR="00A71881" w:rsidRDefault="00CC43CB" w:rsidP="00A71881">
      <w:pPr>
        <w:spacing w:before="120" w:after="0" w:line="276" w:lineRule="auto"/>
        <w:ind w:firstLine="567"/>
        <w:jc w:val="both"/>
        <w:rPr>
          <w:rFonts w:ascii="Book Antiqua" w:hAnsi="Book Antiqua" w:cs="Open Sans"/>
          <w:shd w:val="clear" w:color="auto" w:fill="FFFFFF"/>
        </w:rPr>
      </w:pPr>
      <w:r w:rsidRPr="00A71881">
        <w:rPr>
          <w:rStyle w:val="awspan"/>
          <w:rFonts w:ascii="Book Antiqua" w:hAnsi="Book Antiqua"/>
          <w:color w:val="000000"/>
        </w:rPr>
        <w:t>Zákon</w:t>
      </w:r>
      <w:r w:rsidRPr="00A71881">
        <w:rPr>
          <w:rStyle w:val="awspan"/>
          <w:rFonts w:ascii="Book Antiqua" w:hAnsi="Book Antiqua"/>
          <w:color w:val="000000"/>
          <w:spacing w:val="42"/>
        </w:rPr>
        <w:t xml:space="preserve"> </w:t>
      </w:r>
      <w:r w:rsidRPr="00A71881">
        <w:rPr>
          <w:rStyle w:val="awspan"/>
          <w:rFonts w:ascii="Book Antiqua" w:hAnsi="Book Antiqua"/>
          <w:color w:val="000000"/>
        </w:rPr>
        <w:t>č.</w:t>
      </w:r>
      <w:r w:rsidRPr="00A71881">
        <w:rPr>
          <w:rStyle w:val="awspan"/>
          <w:rFonts w:ascii="Book Antiqua" w:hAnsi="Book Antiqua"/>
          <w:color w:val="000000"/>
          <w:spacing w:val="42"/>
        </w:rPr>
        <w:t xml:space="preserve"> </w:t>
      </w:r>
      <w:r w:rsidRPr="00A71881">
        <w:rPr>
          <w:rStyle w:val="awspan"/>
          <w:rFonts w:ascii="Book Antiqua" w:hAnsi="Book Antiqua"/>
          <w:color w:val="000000"/>
        </w:rPr>
        <w:t>180/2014</w:t>
      </w:r>
      <w:r w:rsidRPr="00A71881">
        <w:rPr>
          <w:rStyle w:val="awspan"/>
          <w:rFonts w:ascii="Book Antiqua" w:hAnsi="Book Antiqua"/>
          <w:color w:val="000000"/>
          <w:spacing w:val="42"/>
        </w:rPr>
        <w:t xml:space="preserve"> </w:t>
      </w:r>
      <w:r w:rsidRPr="00A71881">
        <w:rPr>
          <w:rStyle w:val="awspan"/>
          <w:rFonts w:ascii="Book Antiqua" w:hAnsi="Book Antiqua"/>
          <w:color w:val="000000"/>
        </w:rPr>
        <w:t>Z.</w:t>
      </w:r>
      <w:r w:rsidRPr="00A71881">
        <w:rPr>
          <w:rStyle w:val="awspan"/>
          <w:rFonts w:ascii="Book Antiqua" w:hAnsi="Book Antiqua"/>
          <w:color w:val="000000"/>
          <w:spacing w:val="42"/>
        </w:rPr>
        <w:t xml:space="preserve"> </w:t>
      </w:r>
      <w:r w:rsidRPr="00A71881">
        <w:rPr>
          <w:rStyle w:val="awspan"/>
          <w:rFonts w:ascii="Book Antiqua" w:hAnsi="Book Antiqua"/>
          <w:color w:val="000000"/>
        </w:rPr>
        <w:t>z.</w:t>
      </w:r>
      <w:r w:rsidRPr="00A71881">
        <w:rPr>
          <w:rStyle w:val="awspan"/>
          <w:rFonts w:ascii="Book Antiqua" w:hAnsi="Book Antiqua"/>
          <w:color w:val="000000"/>
          <w:spacing w:val="42"/>
        </w:rPr>
        <w:t xml:space="preserve"> </w:t>
      </w:r>
      <w:r w:rsidRPr="00A71881">
        <w:rPr>
          <w:rStyle w:val="awspan"/>
          <w:rFonts w:ascii="Book Antiqua" w:hAnsi="Book Antiqua"/>
          <w:color w:val="000000"/>
        </w:rPr>
        <w:t>o podmienkach</w:t>
      </w:r>
      <w:r w:rsidRPr="00A71881">
        <w:rPr>
          <w:rStyle w:val="awspan"/>
          <w:rFonts w:ascii="Book Antiqua" w:hAnsi="Book Antiqua"/>
          <w:color w:val="000000"/>
          <w:spacing w:val="42"/>
        </w:rPr>
        <w:t xml:space="preserve"> </w:t>
      </w:r>
      <w:r w:rsidRPr="00A71881">
        <w:rPr>
          <w:rStyle w:val="awspan"/>
          <w:rFonts w:ascii="Book Antiqua" w:hAnsi="Book Antiqua"/>
          <w:color w:val="000000"/>
        </w:rPr>
        <w:t>výkonu</w:t>
      </w:r>
      <w:r w:rsidRPr="00A71881">
        <w:rPr>
          <w:rStyle w:val="awspan"/>
          <w:rFonts w:ascii="Book Antiqua" w:hAnsi="Book Antiqua"/>
          <w:color w:val="000000"/>
          <w:spacing w:val="42"/>
        </w:rPr>
        <w:t xml:space="preserve"> </w:t>
      </w:r>
      <w:r w:rsidRPr="00A71881">
        <w:rPr>
          <w:rStyle w:val="awspan"/>
          <w:rFonts w:ascii="Book Antiqua" w:hAnsi="Book Antiqua"/>
          <w:color w:val="000000"/>
        </w:rPr>
        <w:t>volebného</w:t>
      </w:r>
      <w:r w:rsidRPr="00A71881">
        <w:rPr>
          <w:rStyle w:val="awspan"/>
          <w:rFonts w:ascii="Book Antiqua" w:hAnsi="Book Antiqua"/>
          <w:color w:val="000000"/>
          <w:spacing w:val="42"/>
        </w:rPr>
        <w:t xml:space="preserve"> </w:t>
      </w:r>
      <w:r w:rsidRPr="00A71881">
        <w:rPr>
          <w:rStyle w:val="awspan"/>
          <w:rFonts w:ascii="Book Antiqua" w:hAnsi="Book Antiqua"/>
          <w:color w:val="000000"/>
        </w:rPr>
        <w:t>práva</w:t>
      </w:r>
      <w:r w:rsidRPr="00A71881">
        <w:rPr>
          <w:rStyle w:val="awspan"/>
          <w:rFonts w:ascii="Book Antiqua" w:hAnsi="Book Antiqua"/>
          <w:color w:val="000000"/>
          <w:spacing w:val="42"/>
        </w:rPr>
        <w:t xml:space="preserve"> </w:t>
      </w:r>
      <w:r w:rsidRPr="00A71881">
        <w:rPr>
          <w:rStyle w:val="awspan"/>
          <w:rFonts w:ascii="Book Antiqua" w:hAnsi="Book Antiqua"/>
          <w:color w:val="000000"/>
        </w:rPr>
        <w:t>a o zmene</w:t>
      </w:r>
      <w:r w:rsidRPr="00A71881">
        <w:rPr>
          <w:rStyle w:val="awspan"/>
          <w:rFonts w:ascii="Book Antiqua" w:hAnsi="Book Antiqua"/>
          <w:color w:val="000000"/>
          <w:spacing w:val="42"/>
        </w:rPr>
        <w:t xml:space="preserve"> </w:t>
      </w:r>
      <w:r w:rsidRPr="00A71881">
        <w:rPr>
          <w:rStyle w:val="awspan"/>
          <w:rFonts w:ascii="Book Antiqua" w:hAnsi="Book Antiqua"/>
          <w:color w:val="000000"/>
        </w:rPr>
        <w:t>a doplnení niektorých</w:t>
      </w:r>
      <w:r w:rsidRPr="00A71881">
        <w:rPr>
          <w:rStyle w:val="awspan"/>
          <w:rFonts w:ascii="Book Antiqua" w:hAnsi="Book Antiqua"/>
          <w:color w:val="000000"/>
          <w:spacing w:val="-3"/>
        </w:rPr>
        <w:t xml:space="preserve"> </w:t>
      </w:r>
      <w:r w:rsidRPr="00A71881">
        <w:rPr>
          <w:rStyle w:val="awspan"/>
          <w:rFonts w:ascii="Book Antiqua" w:hAnsi="Book Antiqua"/>
          <w:color w:val="000000"/>
        </w:rPr>
        <w:t>zákonov</w:t>
      </w:r>
      <w:r w:rsidRPr="00A71881">
        <w:rPr>
          <w:rStyle w:val="awspan"/>
          <w:rFonts w:ascii="Book Antiqua" w:hAnsi="Book Antiqua"/>
          <w:color w:val="000000"/>
          <w:spacing w:val="-3"/>
        </w:rPr>
        <w:t xml:space="preserve"> </w:t>
      </w:r>
      <w:r w:rsidRPr="00A71881">
        <w:rPr>
          <w:rStyle w:val="awspan"/>
          <w:rFonts w:ascii="Book Antiqua" w:hAnsi="Book Antiqua"/>
          <w:color w:val="000000"/>
        </w:rPr>
        <w:t>v znení</w:t>
      </w:r>
      <w:r w:rsidRPr="00A71881">
        <w:rPr>
          <w:rStyle w:val="awspan"/>
          <w:rFonts w:ascii="Book Antiqua" w:hAnsi="Book Antiqua"/>
          <w:color w:val="000000"/>
          <w:spacing w:val="-3"/>
        </w:rPr>
        <w:t xml:space="preserve"> </w:t>
      </w:r>
      <w:r w:rsidRPr="00A71881">
        <w:rPr>
          <w:rStyle w:val="awspan"/>
          <w:rFonts w:ascii="Book Antiqua" w:hAnsi="Book Antiqua"/>
          <w:color w:val="000000"/>
        </w:rPr>
        <w:t>uznesenia</w:t>
      </w:r>
      <w:r w:rsidRPr="00A71881">
        <w:rPr>
          <w:rStyle w:val="awspan"/>
          <w:rFonts w:ascii="Book Antiqua" w:hAnsi="Book Antiqua"/>
          <w:color w:val="000000"/>
          <w:spacing w:val="-3"/>
        </w:rPr>
        <w:t xml:space="preserve"> </w:t>
      </w:r>
      <w:r w:rsidRPr="00A71881">
        <w:rPr>
          <w:rStyle w:val="awspan"/>
          <w:rFonts w:ascii="Book Antiqua" w:hAnsi="Book Antiqua"/>
          <w:color w:val="000000"/>
        </w:rPr>
        <w:t>Ústavného</w:t>
      </w:r>
      <w:r w:rsidRPr="00A71881">
        <w:rPr>
          <w:rStyle w:val="awspan"/>
          <w:rFonts w:ascii="Book Antiqua" w:hAnsi="Book Antiqua"/>
          <w:color w:val="000000"/>
          <w:spacing w:val="-3"/>
        </w:rPr>
        <w:t xml:space="preserve"> </w:t>
      </w:r>
      <w:r w:rsidRPr="00A71881">
        <w:rPr>
          <w:rStyle w:val="awspan"/>
          <w:rFonts w:ascii="Book Antiqua" w:hAnsi="Book Antiqua"/>
          <w:color w:val="000000"/>
        </w:rPr>
        <w:t>súdu</w:t>
      </w:r>
      <w:r w:rsidRPr="00A71881">
        <w:rPr>
          <w:rStyle w:val="awspan"/>
          <w:rFonts w:ascii="Book Antiqua" w:hAnsi="Book Antiqua"/>
          <w:color w:val="000000"/>
          <w:spacing w:val="-3"/>
        </w:rPr>
        <w:t xml:space="preserve"> </w:t>
      </w:r>
      <w:r w:rsidRPr="00A71881">
        <w:rPr>
          <w:rStyle w:val="awspan"/>
          <w:rFonts w:ascii="Book Antiqua" w:hAnsi="Book Antiqua"/>
          <w:color w:val="000000"/>
        </w:rPr>
        <w:t>Slovenskej</w:t>
      </w:r>
      <w:r w:rsidRPr="00A71881">
        <w:rPr>
          <w:rStyle w:val="awspan"/>
          <w:rFonts w:ascii="Book Antiqua" w:hAnsi="Book Antiqua"/>
          <w:color w:val="000000"/>
          <w:spacing w:val="-3"/>
        </w:rPr>
        <w:t xml:space="preserve"> </w:t>
      </w:r>
      <w:r w:rsidRPr="00A71881">
        <w:rPr>
          <w:rStyle w:val="awspan"/>
          <w:rFonts w:ascii="Book Antiqua" w:hAnsi="Book Antiqua"/>
          <w:color w:val="000000"/>
        </w:rPr>
        <w:t>republiky</w:t>
      </w:r>
      <w:r w:rsidRPr="00A71881">
        <w:rPr>
          <w:rStyle w:val="awspan"/>
          <w:rFonts w:ascii="Book Antiqua" w:hAnsi="Book Antiqua"/>
          <w:color w:val="000000"/>
          <w:spacing w:val="-3"/>
        </w:rPr>
        <w:t xml:space="preserve">           </w:t>
      </w:r>
      <w:r w:rsidRPr="00A71881">
        <w:rPr>
          <w:rStyle w:val="awspan"/>
          <w:rFonts w:ascii="Book Antiqua" w:hAnsi="Book Antiqua"/>
          <w:color w:val="000000"/>
        </w:rPr>
        <w:t>č.</w:t>
      </w:r>
      <w:r w:rsidRPr="00A71881">
        <w:rPr>
          <w:rStyle w:val="awspan"/>
          <w:rFonts w:ascii="Book Antiqua" w:hAnsi="Book Antiqua"/>
          <w:color w:val="000000"/>
          <w:spacing w:val="-3"/>
        </w:rPr>
        <w:t xml:space="preserve"> </w:t>
      </w:r>
      <w:r w:rsidRPr="00A71881">
        <w:rPr>
          <w:rStyle w:val="awspan"/>
          <w:rFonts w:ascii="Book Antiqua" w:hAnsi="Book Antiqua"/>
          <w:color w:val="000000"/>
        </w:rPr>
        <w:t>239/2014</w:t>
      </w:r>
      <w:r w:rsidRPr="00A71881">
        <w:rPr>
          <w:rStyle w:val="awspan"/>
          <w:rFonts w:ascii="Book Antiqua" w:hAnsi="Book Antiqua"/>
          <w:color w:val="000000"/>
          <w:spacing w:val="-3"/>
        </w:rPr>
        <w:t xml:space="preserve"> </w:t>
      </w:r>
      <w:r w:rsidRPr="00A71881">
        <w:rPr>
          <w:rStyle w:val="awspan"/>
          <w:rFonts w:ascii="Book Antiqua" w:hAnsi="Book Antiqua"/>
          <w:color w:val="000000"/>
        </w:rPr>
        <w:t>Z.</w:t>
      </w:r>
      <w:r w:rsidRPr="00A71881">
        <w:rPr>
          <w:rStyle w:val="awspan"/>
          <w:rFonts w:ascii="Book Antiqua" w:hAnsi="Book Antiqua"/>
          <w:color w:val="000000"/>
          <w:spacing w:val="-3"/>
        </w:rPr>
        <w:t xml:space="preserve"> </w:t>
      </w:r>
      <w:r w:rsidRPr="00A71881">
        <w:rPr>
          <w:rStyle w:val="awspan"/>
          <w:rFonts w:ascii="Book Antiqua" w:hAnsi="Book Antiqua"/>
          <w:color w:val="000000"/>
        </w:rPr>
        <w:t>z., zákona</w:t>
      </w:r>
      <w:r w:rsidRPr="00A71881">
        <w:rPr>
          <w:rStyle w:val="awspan"/>
          <w:rFonts w:ascii="Book Antiqua" w:hAnsi="Book Antiqua"/>
          <w:color w:val="000000"/>
          <w:spacing w:val="-1"/>
        </w:rPr>
        <w:t xml:space="preserve"> </w:t>
      </w:r>
      <w:r w:rsidRPr="00A71881">
        <w:rPr>
          <w:rStyle w:val="awspan"/>
          <w:rFonts w:ascii="Book Antiqua" w:hAnsi="Book Antiqua"/>
          <w:color w:val="000000"/>
        </w:rPr>
        <w:t>č.</w:t>
      </w:r>
      <w:r w:rsidRPr="00A71881">
        <w:rPr>
          <w:rStyle w:val="awspan"/>
          <w:rFonts w:ascii="Book Antiqua" w:hAnsi="Book Antiqua"/>
          <w:color w:val="000000"/>
          <w:spacing w:val="-1"/>
        </w:rPr>
        <w:t xml:space="preserve"> </w:t>
      </w:r>
      <w:r w:rsidRPr="00A71881">
        <w:rPr>
          <w:rStyle w:val="awspan"/>
          <w:rFonts w:ascii="Book Antiqua" w:hAnsi="Book Antiqua"/>
          <w:color w:val="000000"/>
        </w:rPr>
        <w:t>356/2015</w:t>
      </w:r>
      <w:r w:rsidRPr="00A71881">
        <w:rPr>
          <w:rStyle w:val="awspan"/>
          <w:rFonts w:ascii="Book Antiqua" w:hAnsi="Book Antiqua"/>
          <w:color w:val="000000"/>
          <w:spacing w:val="-1"/>
        </w:rPr>
        <w:t xml:space="preserve"> </w:t>
      </w:r>
      <w:r w:rsidRPr="00A71881">
        <w:rPr>
          <w:rStyle w:val="awspan"/>
          <w:rFonts w:ascii="Book Antiqua" w:hAnsi="Book Antiqua"/>
          <w:color w:val="000000"/>
        </w:rPr>
        <w:t>Z.</w:t>
      </w:r>
      <w:r w:rsidRPr="00A71881">
        <w:rPr>
          <w:rStyle w:val="awspan"/>
          <w:rFonts w:ascii="Book Antiqua" w:hAnsi="Book Antiqua"/>
          <w:color w:val="000000"/>
          <w:spacing w:val="-1"/>
        </w:rPr>
        <w:t xml:space="preserve"> </w:t>
      </w:r>
      <w:r w:rsidRPr="00A71881">
        <w:rPr>
          <w:rStyle w:val="awspan"/>
          <w:rFonts w:ascii="Book Antiqua" w:hAnsi="Book Antiqua"/>
          <w:color w:val="000000"/>
        </w:rPr>
        <w:t>z.,</w:t>
      </w:r>
      <w:r w:rsidRPr="00A71881">
        <w:rPr>
          <w:rStyle w:val="awspan"/>
          <w:rFonts w:ascii="Book Antiqua" w:hAnsi="Book Antiqua"/>
          <w:color w:val="000000"/>
          <w:spacing w:val="-1"/>
        </w:rPr>
        <w:t xml:space="preserve"> </w:t>
      </w:r>
      <w:r w:rsidRPr="00A71881">
        <w:rPr>
          <w:rStyle w:val="awspan"/>
          <w:rFonts w:ascii="Book Antiqua" w:hAnsi="Book Antiqua"/>
          <w:color w:val="000000"/>
        </w:rPr>
        <w:t>zákona</w:t>
      </w:r>
      <w:r w:rsidRPr="00A71881">
        <w:rPr>
          <w:rStyle w:val="awspan"/>
          <w:rFonts w:ascii="Book Antiqua" w:hAnsi="Book Antiqua"/>
          <w:color w:val="000000"/>
          <w:spacing w:val="-1"/>
        </w:rPr>
        <w:t xml:space="preserve"> </w:t>
      </w:r>
      <w:r w:rsidRPr="00A71881">
        <w:rPr>
          <w:rStyle w:val="awspan"/>
          <w:rFonts w:ascii="Book Antiqua" w:hAnsi="Book Antiqua"/>
          <w:color w:val="000000"/>
        </w:rPr>
        <w:t>č.</w:t>
      </w:r>
      <w:r w:rsidRPr="00A71881">
        <w:rPr>
          <w:rStyle w:val="awspan"/>
          <w:rFonts w:ascii="Book Antiqua" w:hAnsi="Book Antiqua"/>
          <w:color w:val="000000"/>
          <w:spacing w:val="-1"/>
        </w:rPr>
        <w:t xml:space="preserve"> </w:t>
      </w:r>
      <w:r w:rsidRPr="00A71881">
        <w:rPr>
          <w:rStyle w:val="awspan"/>
          <w:rFonts w:ascii="Book Antiqua" w:hAnsi="Book Antiqua"/>
          <w:color w:val="000000"/>
        </w:rPr>
        <w:t>125/2016</w:t>
      </w:r>
      <w:r w:rsidRPr="00A71881">
        <w:rPr>
          <w:rStyle w:val="awspan"/>
          <w:rFonts w:ascii="Book Antiqua" w:hAnsi="Book Antiqua"/>
          <w:color w:val="000000"/>
          <w:spacing w:val="-1"/>
        </w:rPr>
        <w:t xml:space="preserve"> </w:t>
      </w:r>
      <w:r w:rsidRPr="00A71881">
        <w:rPr>
          <w:rStyle w:val="awspan"/>
          <w:rFonts w:ascii="Book Antiqua" w:hAnsi="Book Antiqua"/>
          <w:color w:val="000000"/>
        </w:rPr>
        <w:t>Z.</w:t>
      </w:r>
      <w:r w:rsidRPr="00A71881">
        <w:rPr>
          <w:rStyle w:val="awspan"/>
          <w:rFonts w:ascii="Book Antiqua" w:hAnsi="Book Antiqua"/>
          <w:color w:val="000000"/>
          <w:spacing w:val="-1"/>
        </w:rPr>
        <w:t xml:space="preserve"> </w:t>
      </w:r>
      <w:r w:rsidRPr="00A71881">
        <w:rPr>
          <w:rStyle w:val="awspan"/>
          <w:rFonts w:ascii="Book Antiqua" w:hAnsi="Book Antiqua"/>
          <w:color w:val="000000"/>
        </w:rPr>
        <w:t>z.,</w:t>
      </w:r>
      <w:r w:rsidRPr="00A71881">
        <w:rPr>
          <w:rStyle w:val="awspan"/>
          <w:rFonts w:ascii="Book Antiqua" w:hAnsi="Book Antiqua"/>
          <w:color w:val="000000"/>
          <w:spacing w:val="-1"/>
        </w:rPr>
        <w:t xml:space="preserve"> </w:t>
      </w:r>
      <w:r w:rsidRPr="00A71881">
        <w:rPr>
          <w:rStyle w:val="awspan"/>
          <w:rFonts w:ascii="Book Antiqua" w:hAnsi="Book Antiqua"/>
          <w:color w:val="000000"/>
        </w:rPr>
        <w:t>zákona</w:t>
      </w:r>
      <w:r w:rsidRPr="00A71881">
        <w:rPr>
          <w:rStyle w:val="awspan"/>
          <w:rFonts w:ascii="Book Antiqua" w:hAnsi="Book Antiqua"/>
          <w:color w:val="000000"/>
          <w:spacing w:val="-1"/>
        </w:rPr>
        <w:t xml:space="preserve"> </w:t>
      </w:r>
      <w:r w:rsidRPr="00A71881">
        <w:rPr>
          <w:rStyle w:val="awspan"/>
          <w:rFonts w:ascii="Book Antiqua" w:hAnsi="Book Antiqua"/>
          <w:color w:val="000000"/>
        </w:rPr>
        <w:t>č.</w:t>
      </w:r>
      <w:r w:rsidRPr="00A71881">
        <w:rPr>
          <w:rStyle w:val="awspan"/>
          <w:rFonts w:ascii="Book Antiqua" w:hAnsi="Book Antiqua"/>
          <w:color w:val="000000"/>
          <w:spacing w:val="-1"/>
        </w:rPr>
        <w:t xml:space="preserve"> </w:t>
      </w:r>
      <w:r w:rsidRPr="00A71881">
        <w:rPr>
          <w:rStyle w:val="awspan"/>
          <w:rFonts w:ascii="Book Antiqua" w:hAnsi="Book Antiqua"/>
          <w:color w:val="000000"/>
        </w:rPr>
        <w:t>69/2017</w:t>
      </w:r>
      <w:r w:rsidRPr="00A71881">
        <w:rPr>
          <w:rStyle w:val="awspan"/>
          <w:rFonts w:ascii="Book Antiqua" w:hAnsi="Book Antiqua"/>
          <w:color w:val="000000"/>
          <w:spacing w:val="-1"/>
        </w:rPr>
        <w:t xml:space="preserve"> </w:t>
      </w:r>
      <w:r w:rsidRPr="00A71881">
        <w:rPr>
          <w:rStyle w:val="awspan"/>
          <w:rFonts w:ascii="Book Antiqua" w:hAnsi="Book Antiqua"/>
          <w:color w:val="000000"/>
        </w:rPr>
        <w:t>Z.</w:t>
      </w:r>
      <w:r w:rsidRPr="00A71881">
        <w:rPr>
          <w:rStyle w:val="awspan"/>
          <w:rFonts w:ascii="Book Antiqua" w:hAnsi="Book Antiqua"/>
          <w:color w:val="000000"/>
          <w:spacing w:val="-1"/>
        </w:rPr>
        <w:t xml:space="preserve"> </w:t>
      </w:r>
      <w:r w:rsidRPr="00A71881">
        <w:rPr>
          <w:rStyle w:val="awspan"/>
          <w:rFonts w:ascii="Book Antiqua" w:hAnsi="Book Antiqua"/>
          <w:color w:val="000000"/>
        </w:rPr>
        <w:t>z.,</w:t>
      </w:r>
      <w:r w:rsidRPr="00A71881">
        <w:rPr>
          <w:rStyle w:val="awspan"/>
          <w:rFonts w:ascii="Book Antiqua" w:hAnsi="Book Antiqua"/>
          <w:color w:val="000000"/>
          <w:spacing w:val="-1"/>
        </w:rPr>
        <w:t xml:space="preserve"> </w:t>
      </w:r>
      <w:r w:rsidRPr="00A71881">
        <w:rPr>
          <w:rStyle w:val="awspan"/>
          <w:rFonts w:ascii="Book Antiqua" w:hAnsi="Book Antiqua"/>
          <w:color w:val="000000"/>
        </w:rPr>
        <w:t>zákona</w:t>
      </w:r>
      <w:r w:rsidRPr="00A71881">
        <w:rPr>
          <w:rStyle w:val="awspan"/>
          <w:rFonts w:ascii="Book Antiqua" w:hAnsi="Book Antiqua"/>
          <w:color w:val="000000"/>
          <w:spacing w:val="-1"/>
        </w:rPr>
        <w:t xml:space="preserve"> </w:t>
      </w:r>
      <w:r w:rsidRPr="00A71881">
        <w:rPr>
          <w:rStyle w:val="awspan"/>
          <w:rFonts w:ascii="Book Antiqua" w:hAnsi="Book Antiqua"/>
          <w:color w:val="000000"/>
        </w:rPr>
        <w:t>č.</w:t>
      </w:r>
      <w:r w:rsidRPr="00A71881">
        <w:rPr>
          <w:rStyle w:val="awspan"/>
          <w:rFonts w:ascii="Book Antiqua" w:hAnsi="Book Antiqua"/>
          <w:color w:val="000000"/>
          <w:spacing w:val="-1"/>
        </w:rPr>
        <w:t xml:space="preserve"> </w:t>
      </w:r>
      <w:r w:rsidRPr="00A71881">
        <w:rPr>
          <w:rStyle w:val="awspan"/>
          <w:rFonts w:ascii="Book Antiqua" w:hAnsi="Book Antiqua"/>
          <w:color w:val="000000"/>
        </w:rPr>
        <w:t>73/2017 Z.</w:t>
      </w:r>
      <w:r w:rsidRPr="00A71881">
        <w:rPr>
          <w:rStyle w:val="awspan"/>
          <w:rFonts w:ascii="Book Antiqua" w:hAnsi="Book Antiqua"/>
          <w:color w:val="000000"/>
          <w:spacing w:val="13"/>
        </w:rPr>
        <w:t xml:space="preserve"> </w:t>
      </w:r>
      <w:r w:rsidRPr="00A71881">
        <w:rPr>
          <w:rStyle w:val="awspan"/>
          <w:rFonts w:ascii="Book Antiqua" w:hAnsi="Book Antiqua"/>
          <w:color w:val="000000"/>
        </w:rPr>
        <w:t>z.,</w:t>
      </w:r>
      <w:r w:rsidRPr="00A71881">
        <w:rPr>
          <w:rStyle w:val="awspan"/>
          <w:rFonts w:ascii="Book Antiqua" w:hAnsi="Book Antiqua"/>
          <w:color w:val="000000"/>
          <w:spacing w:val="13"/>
        </w:rPr>
        <w:t xml:space="preserve"> </w:t>
      </w:r>
      <w:r w:rsidRPr="00A71881">
        <w:rPr>
          <w:rStyle w:val="awspan"/>
          <w:rFonts w:ascii="Book Antiqua" w:hAnsi="Book Antiqua"/>
          <w:color w:val="000000"/>
        </w:rPr>
        <w:t>nálezu</w:t>
      </w:r>
      <w:r w:rsidRPr="00A71881">
        <w:rPr>
          <w:rStyle w:val="awspan"/>
          <w:rFonts w:ascii="Book Antiqua" w:hAnsi="Book Antiqua"/>
          <w:color w:val="000000"/>
          <w:spacing w:val="13"/>
        </w:rPr>
        <w:t xml:space="preserve"> </w:t>
      </w:r>
      <w:r w:rsidRPr="00A71881">
        <w:rPr>
          <w:rStyle w:val="awspan"/>
          <w:rFonts w:ascii="Book Antiqua" w:hAnsi="Book Antiqua"/>
          <w:color w:val="000000"/>
        </w:rPr>
        <w:t>Ústavného</w:t>
      </w:r>
      <w:r w:rsidRPr="00A71881">
        <w:rPr>
          <w:rStyle w:val="awspan"/>
          <w:rFonts w:ascii="Book Antiqua" w:hAnsi="Book Antiqua"/>
          <w:color w:val="000000"/>
          <w:spacing w:val="13"/>
        </w:rPr>
        <w:t xml:space="preserve"> </w:t>
      </w:r>
      <w:r w:rsidRPr="00A71881">
        <w:rPr>
          <w:rStyle w:val="awspan"/>
          <w:rFonts w:ascii="Book Antiqua" w:hAnsi="Book Antiqua"/>
          <w:color w:val="000000"/>
        </w:rPr>
        <w:t>súdu</w:t>
      </w:r>
      <w:r w:rsidRPr="00A71881">
        <w:rPr>
          <w:rStyle w:val="awspan"/>
          <w:rFonts w:ascii="Book Antiqua" w:hAnsi="Book Antiqua"/>
          <w:color w:val="000000"/>
          <w:spacing w:val="13"/>
        </w:rPr>
        <w:t xml:space="preserve"> </w:t>
      </w:r>
      <w:r w:rsidRPr="00A71881">
        <w:rPr>
          <w:rStyle w:val="awspan"/>
          <w:rFonts w:ascii="Book Antiqua" w:hAnsi="Book Antiqua"/>
          <w:color w:val="000000"/>
        </w:rPr>
        <w:t>Slovenskej</w:t>
      </w:r>
      <w:r w:rsidRPr="00A71881">
        <w:rPr>
          <w:rStyle w:val="awspan"/>
          <w:rFonts w:ascii="Book Antiqua" w:hAnsi="Book Antiqua"/>
          <w:color w:val="000000"/>
          <w:spacing w:val="13"/>
        </w:rPr>
        <w:t xml:space="preserve"> </w:t>
      </w:r>
      <w:r w:rsidRPr="00A71881">
        <w:rPr>
          <w:rStyle w:val="awspan"/>
          <w:rFonts w:ascii="Book Antiqua" w:hAnsi="Book Antiqua"/>
          <w:color w:val="000000"/>
        </w:rPr>
        <w:t>republiky</w:t>
      </w:r>
      <w:r w:rsidRPr="00A71881">
        <w:rPr>
          <w:rStyle w:val="awspan"/>
          <w:rFonts w:ascii="Book Antiqua" w:hAnsi="Book Antiqua"/>
          <w:color w:val="000000"/>
          <w:spacing w:val="13"/>
        </w:rPr>
        <w:t xml:space="preserve"> </w:t>
      </w:r>
      <w:r w:rsidRPr="00A71881">
        <w:rPr>
          <w:rStyle w:val="awspan"/>
          <w:rFonts w:ascii="Book Antiqua" w:hAnsi="Book Antiqua"/>
          <w:color w:val="000000"/>
        </w:rPr>
        <w:t>č.</w:t>
      </w:r>
      <w:r w:rsidRPr="00A71881">
        <w:rPr>
          <w:rStyle w:val="awspan"/>
          <w:rFonts w:ascii="Book Antiqua" w:hAnsi="Book Antiqua"/>
          <w:color w:val="000000"/>
          <w:spacing w:val="13"/>
        </w:rPr>
        <w:t xml:space="preserve"> </w:t>
      </w:r>
      <w:r w:rsidRPr="00A71881">
        <w:rPr>
          <w:rStyle w:val="awspan"/>
          <w:rFonts w:ascii="Book Antiqua" w:hAnsi="Book Antiqua"/>
          <w:color w:val="000000"/>
        </w:rPr>
        <w:t>130/2017</w:t>
      </w:r>
      <w:r w:rsidRPr="00A71881">
        <w:rPr>
          <w:rStyle w:val="awspan"/>
          <w:rFonts w:ascii="Book Antiqua" w:hAnsi="Book Antiqua"/>
          <w:color w:val="000000"/>
          <w:spacing w:val="13"/>
        </w:rPr>
        <w:t xml:space="preserve"> </w:t>
      </w:r>
      <w:r w:rsidRPr="00A71881">
        <w:rPr>
          <w:rStyle w:val="awspan"/>
          <w:rFonts w:ascii="Book Antiqua" w:hAnsi="Book Antiqua"/>
          <w:color w:val="000000"/>
        </w:rPr>
        <w:t>Z.</w:t>
      </w:r>
      <w:r w:rsidRPr="00A71881">
        <w:rPr>
          <w:rStyle w:val="awspan"/>
          <w:rFonts w:ascii="Book Antiqua" w:hAnsi="Book Antiqua"/>
          <w:color w:val="000000"/>
          <w:spacing w:val="13"/>
        </w:rPr>
        <w:t xml:space="preserve"> </w:t>
      </w:r>
      <w:r w:rsidRPr="00A71881">
        <w:rPr>
          <w:rStyle w:val="awspan"/>
          <w:rFonts w:ascii="Book Antiqua" w:hAnsi="Book Antiqua"/>
          <w:color w:val="000000"/>
        </w:rPr>
        <w:t>z.,</w:t>
      </w:r>
      <w:r w:rsidRPr="00A71881">
        <w:rPr>
          <w:rStyle w:val="awspan"/>
          <w:rFonts w:ascii="Book Antiqua" w:hAnsi="Book Antiqua"/>
          <w:color w:val="000000"/>
          <w:spacing w:val="13"/>
        </w:rPr>
        <w:t xml:space="preserve"> </w:t>
      </w:r>
      <w:r w:rsidRPr="00A71881">
        <w:rPr>
          <w:rStyle w:val="awspan"/>
          <w:rFonts w:ascii="Book Antiqua" w:hAnsi="Book Antiqua"/>
          <w:color w:val="000000"/>
        </w:rPr>
        <w:t>nálezu</w:t>
      </w:r>
      <w:r w:rsidRPr="00A71881">
        <w:rPr>
          <w:rStyle w:val="awspan"/>
          <w:rFonts w:ascii="Book Antiqua" w:hAnsi="Book Antiqua"/>
          <w:color w:val="000000"/>
          <w:spacing w:val="13"/>
        </w:rPr>
        <w:t xml:space="preserve"> </w:t>
      </w:r>
      <w:r w:rsidRPr="00A71881">
        <w:rPr>
          <w:rStyle w:val="awspan"/>
          <w:rFonts w:ascii="Book Antiqua" w:hAnsi="Book Antiqua"/>
          <w:color w:val="000000"/>
        </w:rPr>
        <w:t>Ústavného</w:t>
      </w:r>
      <w:r w:rsidRPr="00A71881">
        <w:rPr>
          <w:rStyle w:val="awspan"/>
          <w:rFonts w:ascii="Book Antiqua" w:hAnsi="Book Antiqua"/>
          <w:color w:val="000000"/>
          <w:spacing w:val="13"/>
        </w:rPr>
        <w:t xml:space="preserve"> </w:t>
      </w:r>
      <w:r w:rsidRPr="00A71881">
        <w:rPr>
          <w:rStyle w:val="awspan"/>
          <w:rFonts w:ascii="Book Antiqua" w:hAnsi="Book Antiqua"/>
          <w:color w:val="000000"/>
        </w:rPr>
        <w:t>súdu Slovenskej</w:t>
      </w:r>
      <w:r w:rsidRPr="00A71881">
        <w:rPr>
          <w:rStyle w:val="awspan"/>
          <w:rFonts w:ascii="Book Antiqua" w:hAnsi="Book Antiqua"/>
          <w:color w:val="000000"/>
          <w:spacing w:val="21"/>
        </w:rPr>
        <w:t xml:space="preserve"> </w:t>
      </w:r>
      <w:r w:rsidRPr="00A71881">
        <w:rPr>
          <w:rStyle w:val="awspan"/>
          <w:rFonts w:ascii="Book Antiqua" w:hAnsi="Book Antiqua"/>
          <w:color w:val="000000"/>
        </w:rPr>
        <w:t>republiky</w:t>
      </w:r>
      <w:r w:rsidRPr="00A71881">
        <w:rPr>
          <w:rStyle w:val="awspan"/>
          <w:rFonts w:ascii="Book Antiqua" w:hAnsi="Book Antiqua"/>
          <w:color w:val="000000"/>
          <w:spacing w:val="21"/>
        </w:rPr>
        <w:t xml:space="preserve"> </w:t>
      </w:r>
      <w:r w:rsidRPr="00A71881">
        <w:rPr>
          <w:rStyle w:val="awspan"/>
          <w:rFonts w:ascii="Book Antiqua" w:hAnsi="Book Antiqua"/>
          <w:color w:val="000000"/>
        </w:rPr>
        <w:t>č.</w:t>
      </w:r>
      <w:r w:rsidRPr="00A71881">
        <w:rPr>
          <w:rStyle w:val="awspan"/>
          <w:rFonts w:ascii="Book Antiqua" w:hAnsi="Book Antiqua"/>
          <w:color w:val="000000"/>
          <w:spacing w:val="21"/>
        </w:rPr>
        <w:t xml:space="preserve"> </w:t>
      </w:r>
      <w:r w:rsidRPr="00A71881">
        <w:rPr>
          <w:rStyle w:val="awspan"/>
          <w:rFonts w:ascii="Book Antiqua" w:hAnsi="Book Antiqua"/>
          <w:color w:val="000000"/>
        </w:rPr>
        <w:t>131/2017</w:t>
      </w:r>
      <w:r w:rsidRPr="00A71881">
        <w:rPr>
          <w:rStyle w:val="awspan"/>
          <w:rFonts w:ascii="Book Antiqua" w:hAnsi="Book Antiqua"/>
          <w:color w:val="000000"/>
          <w:spacing w:val="21"/>
        </w:rPr>
        <w:t xml:space="preserve"> </w:t>
      </w:r>
      <w:r w:rsidRPr="00A71881">
        <w:rPr>
          <w:rStyle w:val="awspan"/>
          <w:rFonts w:ascii="Book Antiqua" w:hAnsi="Book Antiqua"/>
          <w:color w:val="000000"/>
        </w:rPr>
        <w:t>Z.</w:t>
      </w:r>
      <w:r w:rsidRPr="00A71881">
        <w:rPr>
          <w:rStyle w:val="awspan"/>
          <w:rFonts w:ascii="Book Antiqua" w:hAnsi="Book Antiqua"/>
          <w:color w:val="000000"/>
          <w:spacing w:val="21"/>
        </w:rPr>
        <w:t xml:space="preserve"> </w:t>
      </w:r>
      <w:r w:rsidRPr="00A71881">
        <w:rPr>
          <w:rStyle w:val="awspan"/>
          <w:rFonts w:ascii="Book Antiqua" w:hAnsi="Book Antiqua"/>
          <w:color w:val="000000"/>
        </w:rPr>
        <w:t>z.,</w:t>
      </w:r>
      <w:r w:rsidRPr="00A71881">
        <w:rPr>
          <w:rStyle w:val="awspan"/>
          <w:rFonts w:ascii="Book Antiqua" w:hAnsi="Book Antiqua"/>
          <w:color w:val="000000"/>
          <w:spacing w:val="21"/>
        </w:rPr>
        <w:t xml:space="preserve"> </w:t>
      </w:r>
      <w:r w:rsidRPr="00A71881">
        <w:rPr>
          <w:rStyle w:val="awspan"/>
          <w:rFonts w:ascii="Book Antiqua" w:hAnsi="Book Antiqua"/>
          <w:color w:val="000000"/>
        </w:rPr>
        <w:t>zákona</w:t>
      </w:r>
      <w:r w:rsidRPr="00A71881">
        <w:rPr>
          <w:rStyle w:val="awspan"/>
          <w:rFonts w:ascii="Book Antiqua" w:hAnsi="Book Antiqua"/>
          <w:color w:val="000000"/>
          <w:spacing w:val="21"/>
        </w:rPr>
        <w:t xml:space="preserve"> </w:t>
      </w:r>
      <w:r w:rsidRPr="00A71881">
        <w:rPr>
          <w:rStyle w:val="awspan"/>
          <w:rFonts w:ascii="Book Antiqua" w:hAnsi="Book Antiqua"/>
          <w:color w:val="000000"/>
        </w:rPr>
        <w:t>č.</w:t>
      </w:r>
      <w:r w:rsidRPr="00A71881">
        <w:rPr>
          <w:rStyle w:val="awspan"/>
          <w:rFonts w:ascii="Book Antiqua" w:hAnsi="Book Antiqua"/>
          <w:color w:val="000000"/>
          <w:spacing w:val="21"/>
        </w:rPr>
        <w:t xml:space="preserve"> </w:t>
      </w:r>
      <w:r w:rsidRPr="00A71881">
        <w:rPr>
          <w:rStyle w:val="awspan"/>
          <w:rFonts w:ascii="Book Antiqua" w:hAnsi="Book Antiqua"/>
          <w:color w:val="000000"/>
        </w:rPr>
        <w:t>165/2017</w:t>
      </w:r>
      <w:r w:rsidRPr="00A71881">
        <w:rPr>
          <w:rStyle w:val="awspan"/>
          <w:rFonts w:ascii="Book Antiqua" w:hAnsi="Book Antiqua"/>
          <w:color w:val="000000"/>
          <w:spacing w:val="21"/>
        </w:rPr>
        <w:t xml:space="preserve"> </w:t>
      </w:r>
      <w:r w:rsidRPr="00A71881">
        <w:rPr>
          <w:rStyle w:val="awspan"/>
          <w:rFonts w:ascii="Book Antiqua" w:hAnsi="Book Antiqua"/>
          <w:color w:val="000000"/>
        </w:rPr>
        <w:t>Z.</w:t>
      </w:r>
      <w:r w:rsidRPr="00A71881">
        <w:rPr>
          <w:rStyle w:val="awspan"/>
          <w:rFonts w:ascii="Book Antiqua" w:hAnsi="Book Antiqua"/>
          <w:color w:val="000000"/>
          <w:spacing w:val="21"/>
        </w:rPr>
        <w:t xml:space="preserve"> </w:t>
      </w:r>
      <w:r w:rsidRPr="00A71881">
        <w:rPr>
          <w:rStyle w:val="awspan"/>
          <w:rFonts w:ascii="Book Antiqua" w:hAnsi="Book Antiqua"/>
          <w:color w:val="000000"/>
        </w:rPr>
        <w:t>z.,</w:t>
      </w:r>
      <w:r w:rsidRPr="00A71881">
        <w:rPr>
          <w:rStyle w:val="awspan"/>
          <w:rFonts w:ascii="Book Antiqua" w:hAnsi="Book Antiqua"/>
          <w:color w:val="000000"/>
          <w:spacing w:val="21"/>
        </w:rPr>
        <w:t xml:space="preserve"> </w:t>
      </w:r>
      <w:r w:rsidRPr="00A71881">
        <w:rPr>
          <w:rStyle w:val="awspan"/>
          <w:rFonts w:ascii="Book Antiqua" w:hAnsi="Book Antiqua"/>
          <w:color w:val="000000"/>
        </w:rPr>
        <w:t>zákona</w:t>
      </w:r>
      <w:r w:rsidRPr="00A71881">
        <w:rPr>
          <w:rStyle w:val="awspan"/>
          <w:rFonts w:ascii="Book Antiqua" w:hAnsi="Book Antiqua"/>
          <w:color w:val="000000"/>
          <w:spacing w:val="21"/>
        </w:rPr>
        <w:t xml:space="preserve"> </w:t>
      </w:r>
      <w:r w:rsidRPr="00A71881">
        <w:rPr>
          <w:rStyle w:val="awspan"/>
          <w:rFonts w:ascii="Book Antiqua" w:hAnsi="Book Antiqua"/>
          <w:color w:val="000000"/>
        </w:rPr>
        <w:t>č.</w:t>
      </w:r>
      <w:r w:rsidRPr="00A71881">
        <w:rPr>
          <w:rStyle w:val="awspan"/>
          <w:rFonts w:ascii="Book Antiqua" w:hAnsi="Book Antiqua"/>
          <w:color w:val="000000"/>
          <w:spacing w:val="21"/>
        </w:rPr>
        <w:t xml:space="preserve"> </w:t>
      </w:r>
      <w:r w:rsidRPr="00A71881">
        <w:rPr>
          <w:rStyle w:val="awspan"/>
          <w:rFonts w:ascii="Book Antiqua" w:hAnsi="Book Antiqua"/>
          <w:color w:val="000000"/>
        </w:rPr>
        <w:t>177/2018</w:t>
      </w:r>
      <w:r w:rsidRPr="00A71881">
        <w:rPr>
          <w:rStyle w:val="awspan"/>
          <w:rFonts w:ascii="Book Antiqua" w:hAnsi="Book Antiqua"/>
          <w:color w:val="000000"/>
          <w:spacing w:val="21"/>
        </w:rPr>
        <w:t xml:space="preserve"> </w:t>
      </w:r>
      <w:r w:rsidRPr="00A71881">
        <w:rPr>
          <w:rStyle w:val="awspan"/>
          <w:rFonts w:ascii="Book Antiqua" w:hAnsi="Book Antiqua"/>
          <w:color w:val="000000"/>
        </w:rPr>
        <w:t>Z.</w:t>
      </w:r>
      <w:r w:rsidRPr="00A71881">
        <w:rPr>
          <w:rStyle w:val="awspan"/>
          <w:rFonts w:ascii="Book Antiqua" w:hAnsi="Book Antiqua"/>
          <w:color w:val="000000"/>
          <w:spacing w:val="21"/>
        </w:rPr>
        <w:t xml:space="preserve"> </w:t>
      </w:r>
      <w:r w:rsidRPr="00A71881">
        <w:rPr>
          <w:rStyle w:val="awspan"/>
          <w:rFonts w:ascii="Book Antiqua" w:hAnsi="Book Antiqua"/>
          <w:color w:val="000000"/>
        </w:rPr>
        <w:t>z., zákona</w:t>
      </w:r>
      <w:r w:rsidRPr="00A71881">
        <w:rPr>
          <w:rStyle w:val="awspan"/>
          <w:rFonts w:ascii="Book Antiqua" w:hAnsi="Book Antiqua"/>
          <w:color w:val="000000"/>
          <w:spacing w:val="-9"/>
        </w:rPr>
        <w:t xml:space="preserve"> </w:t>
      </w:r>
      <w:r w:rsidRPr="00A71881">
        <w:rPr>
          <w:rStyle w:val="awspan"/>
          <w:rFonts w:ascii="Book Antiqua" w:hAnsi="Book Antiqua"/>
          <w:color w:val="000000"/>
        </w:rPr>
        <w:t>č.</w:t>
      </w:r>
      <w:r w:rsidRPr="00A71881">
        <w:rPr>
          <w:rStyle w:val="awspan"/>
          <w:rFonts w:ascii="Book Antiqua" w:hAnsi="Book Antiqua"/>
          <w:color w:val="000000"/>
          <w:spacing w:val="-9"/>
        </w:rPr>
        <w:t xml:space="preserve"> </w:t>
      </w:r>
      <w:r w:rsidRPr="00A71881">
        <w:rPr>
          <w:rStyle w:val="awspan"/>
          <w:rFonts w:ascii="Book Antiqua" w:hAnsi="Book Antiqua"/>
          <w:color w:val="000000"/>
        </w:rPr>
        <w:t>344/2018</w:t>
      </w:r>
      <w:r w:rsidRPr="00A71881">
        <w:rPr>
          <w:rStyle w:val="awspan"/>
          <w:rFonts w:ascii="Book Antiqua" w:hAnsi="Book Antiqua"/>
          <w:color w:val="000000"/>
          <w:spacing w:val="-9"/>
        </w:rPr>
        <w:t xml:space="preserve"> </w:t>
      </w:r>
      <w:r w:rsidRPr="00A71881">
        <w:rPr>
          <w:rStyle w:val="awspan"/>
          <w:rFonts w:ascii="Book Antiqua" w:hAnsi="Book Antiqua"/>
          <w:color w:val="000000"/>
        </w:rPr>
        <w:t>Z.</w:t>
      </w:r>
      <w:r w:rsidRPr="00A71881">
        <w:rPr>
          <w:rStyle w:val="awspan"/>
          <w:rFonts w:ascii="Book Antiqua" w:hAnsi="Book Antiqua"/>
          <w:color w:val="000000"/>
          <w:spacing w:val="-9"/>
        </w:rPr>
        <w:t xml:space="preserve"> </w:t>
      </w:r>
      <w:r w:rsidRPr="00A71881">
        <w:rPr>
          <w:rStyle w:val="awspan"/>
          <w:rFonts w:ascii="Book Antiqua" w:hAnsi="Book Antiqua"/>
          <w:color w:val="000000"/>
        </w:rPr>
        <w:t>z.,</w:t>
      </w:r>
      <w:r w:rsidRPr="00A71881">
        <w:rPr>
          <w:rStyle w:val="awspan"/>
          <w:rFonts w:ascii="Book Antiqua" w:hAnsi="Book Antiqua"/>
          <w:color w:val="000000"/>
          <w:spacing w:val="-9"/>
        </w:rPr>
        <w:t xml:space="preserve"> </w:t>
      </w:r>
      <w:r w:rsidRPr="00A71881">
        <w:rPr>
          <w:rStyle w:val="awspan"/>
          <w:rFonts w:ascii="Book Antiqua" w:hAnsi="Book Antiqua"/>
          <w:color w:val="000000"/>
        </w:rPr>
        <w:t>zákona</w:t>
      </w:r>
      <w:r w:rsidRPr="00A71881">
        <w:rPr>
          <w:rStyle w:val="awspan"/>
          <w:rFonts w:ascii="Book Antiqua" w:hAnsi="Book Antiqua"/>
          <w:color w:val="000000"/>
          <w:spacing w:val="-9"/>
        </w:rPr>
        <w:t xml:space="preserve"> </w:t>
      </w:r>
      <w:r w:rsidRPr="00A71881">
        <w:rPr>
          <w:rStyle w:val="awspan"/>
          <w:rFonts w:ascii="Book Antiqua" w:hAnsi="Book Antiqua"/>
          <w:color w:val="000000"/>
        </w:rPr>
        <w:t>č.</w:t>
      </w:r>
      <w:r w:rsidRPr="00A71881">
        <w:rPr>
          <w:rStyle w:val="awspan"/>
          <w:rFonts w:ascii="Book Antiqua" w:hAnsi="Book Antiqua"/>
          <w:color w:val="000000"/>
          <w:spacing w:val="-9"/>
        </w:rPr>
        <w:t xml:space="preserve"> </w:t>
      </w:r>
      <w:r w:rsidRPr="00A71881">
        <w:rPr>
          <w:rStyle w:val="awspan"/>
          <w:rFonts w:ascii="Book Antiqua" w:hAnsi="Book Antiqua"/>
          <w:color w:val="000000"/>
        </w:rPr>
        <w:t>37/2019</w:t>
      </w:r>
      <w:r w:rsidRPr="00A71881">
        <w:rPr>
          <w:rStyle w:val="awspan"/>
          <w:rFonts w:ascii="Book Antiqua" w:hAnsi="Book Antiqua"/>
          <w:color w:val="000000"/>
          <w:spacing w:val="-9"/>
        </w:rPr>
        <w:t xml:space="preserve"> </w:t>
      </w:r>
      <w:r w:rsidRPr="00A71881">
        <w:rPr>
          <w:rStyle w:val="awspan"/>
          <w:rFonts w:ascii="Book Antiqua" w:hAnsi="Book Antiqua"/>
          <w:color w:val="000000"/>
        </w:rPr>
        <w:t>Z.</w:t>
      </w:r>
      <w:r w:rsidRPr="00A71881">
        <w:rPr>
          <w:rStyle w:val="awspan"/>
          <w:rFonts w:ascii="Book Antiqua" w:hAnsi="Book Antiqua"/>
          <w:color w:val="000000"/>
          <w:spacing w:val="-9"/>
        </w:rPr>
        <w:t xml:space="preserve"> </w:t>
      </w:r>
      <w:r w:rsidRPr="00A71881">
        <w:rPr>
          <w:rStyle w:val="awspan"/>
          <w:rFonts w:ascii="Book Antiqua" w:hAnsi="Book Antiqua"/>
          <w:color w:val="000000"/>
        </w:rPr>
        <w:t>z.,</w:t>
      </w:r>
      <w:r w:rsidRPr="00A71881">
        <w:rPr>
          <w:rStyle w:val="awspan"/>
          <w:rFonts w:ascii="Book Antiqua" w:hAnsi="Book Antiqua"/>
          <w:color w:val="000000"/>
          <w:spacing w:val="-9"/>
        </w:rPr>
        <w:t xml:space="preserve"> </w:t>
      </w:r>
      <w:r w:rsidRPr="00A71881">
        <w:rPr>
          <w:rStyle w:val="awspan"/>
          <w:rFonts w:ascii="Book Antiqua" w:hAnsi="Book Antiqua"/>
          <w:color w:val="000000"/>
        </w:rPr>
        <w:t>zákona</w:t>
      </w:r>
      <w:r w:rsidRPr="00A71881">
        <w:rPr>
          <w:rStyle w:val="awspan"/>
          <w:rFonts w:ascii="Book Antiqua" w:hAnsi="Book Antiqua"/>
          <w:color w:val="000000"/>
          <w:spacing w:val="-9"/>
        </w:rPr>
        <w:t xml:space="preserve">                       </w:t>
      </w:r>
      <w:r w:rsidRPr="00A71881">
        <w:rPr>
          <w:rStyle w:val="awspan"/>
          <w:rFonts w:ascii="Book Antiqua" w:hAnsi="Book Antiqua"/>
          <w:color w:val="000000"/>
        </w:rPr>
        <w:t>č.</w:t>
      </w:r>
      <w:r w:rsidRPr="00A71881">
        <w:rPr>
          <w:rStyle w:val="awspan"/>
          <w:rFonts w:ascii="Book Antiqua" w:hAnsi="Book Antiqua"/>
          <w:color w:val="000000"/>
          <w:spacing w:val="-9"/>
        </w:rPr>
        <w:t xml:space="preserve"> </w:t>
      </w:r>
      <w:r w:rsidRPr="00A71881">
        <w:rPr>
          <w:rStyle w:val="awspan"/>
          <w:rFonts w:ascii="Book Antiqua" w:hAnsi="Book Antiqua"/>
          <w:color w:val="000000"/>
        </w:rPr>
        <w:t>413/2019</w:t>
      </w:r>
      <w:r w:rsidRPr="00A71881">
        <w:rPr>
          <w:rStyle w:val="awspan"/>
          <w:rFonts w:ascii="Book Antiqua" w:hAnsi="Book Antiqua"/>
          <w:color w:val="000000"/>
          <w:spacing w:val="-9"/>
        </w:rPr>
        <w:t xml:space="preserve"> </w:t>
      </w:r>
      <w:r w:rsidRPr="00A71881">
        <w:rPr>
          <w:rStyle w:val="awspan"/>
          <w:rFonts w:ascii="Book Antiqua" w:hAnsi="Book Antiqua"/>
          <w:color w:val="000000"/>
        </w:rPr>
        <w:t>Z.</w:t>
      </w:r>
      <w:r w:rsidRPr="00A71881">
        <w:rPr>
          <w:rStyle w:val="awspan"/>
          <w:rFonts w:ascii="Book Antiqua" w:hAnsi="Book Antiqua"/>
          <w:color w:val="000000"/>
          <w:spacing w:val="-9"/>
        </w:rPr>
        <w:t xml:space="preserve"> </w:t>
      </w:r>
      <w:r w:rsidRPr="00A71881">
        <w:rPr>
          <w:rStyle w:val="awspan"/>
          <w:rFonts w:ascii="Book Antiqua" w:hAnsi="Book Antiqua"/>
          <w:color w:val="000000"/>
        </w:rPr>
        <w:t>z., zákona</w:t>
      </w:r>
      <w:r w:rsidRPr="00A71881">
        <w:rPr>
          <w:rStyle w:val="awspan"/>
          <w:rFonts w:ascii="Book Antiqua" w:hAnsi="Book Antiqua"/>
          <w:color w:val="000000"/>
          <w:spacing w:val="-9"/>
        </w:rPr>
        <w:t xml:space="preserve"> </w:t>
      </w:r>
      <w:r w:rsidRPr="00A71881">
        <w:rPr>
          <w:rStyle w:val="awspan"/>
          <w:rFonts w:ascii="Book Antiqua" w:hAnsi="Book Antiqua"/>
          <w:color w:val="000000"/>
        </w:rPr>
        <w:t>č.</w:t>
      </w:r>
      <w:r w:rsidRPr="00A71881">
        <w:rPr>
          <w:rStyle w:val="awspan"/>
          <w:rFonts w:ascii="Book Antiqua" w:hAnsi="Book Antiqua"/>
          <w:color w:val="000000"/>
          <w:spacing w:val="-9"/>
        </w:rPr>
        <w:t xml:space="preserve"> </w:t>
      </w:r>
      <w:r w:rsidRPr="00A71881">
        <w:rPr>
          <w:rStyle w:val="awspan"/>
          <w:rFonts w:ascii="Book Antiqua" w:hAnsi="Book Antiqua"/>
          <w:color w:val="000000"/>
        </w:rPr>
        <w:t>423/2020 Z. z., zákona č. 512/2021 Z. z., zákona č. 185/2022 Z. z. a zákona č. 468/2022 Z. z.</w:t>
      </w:r>
      <w:r w:rsidR="00DE67BB" w:rsidRPr="00A71881">
        <w:rPr>
          <w:rFonts w:ascii="Book Antiqua" w:hAnsi="Book Antiqua" w:cs="Open Sans"/>
          <w:shd w:val="clear" w:color="auto" w:fill="FFFFFF"/>
        </w:rPr>
        <w:t xml:space="preserve"> sa mení </w:t>
      </w:r>
      <w:r w:rsidR="008D32BF" w:rsidRPr="00A71881">
        <w:rPr>
          <w:rFonts w:ascii="Book Antiqua" w:hAnsi="Book Antiqua" w:cs="Open Sans"/>
          <w:shd w:val="clear" w:color="auto" w:fill="FFFFFF"/>
        </w:rPr>
        <w:t xml:space="preserve">a dopĺňa </w:t>
      </w:r>
      <w:r w:rsidR="00DE67BB" w:rsidRPr="00A71881">
        <w:rPr>
          <w:rFonts w:ascii="Book Antiqua" w:hAnsi="Book Antiqua" w:cs="Open Sans"/>
          <w:shd w:val="clear" w:color="auto" w:fill="FFFFFF"/>
        </w:rPr>
        <w:t>takto:</w:t>
      </w:r>
    </w:p>
    <w:p w14:paraId="1F19F92E" w14:textId="59B2A532" w:rsidR="00A71881" w:rsidRPr="00A71881" w:rsidRDefault="00A71881" w:rsidP="00A71881">
      <w:pPr>
        <w:spacing w:before="120" w:after="0" w:line="276" w:lineRule="auto"/>
        <w:ind w:left="851" w:hanging="425"/>
        <w:jc w:val="both"/>
        <w:rPr>
          <w:rFonts w:ascii="Book Antiqua" w:hAnsi="Book Antiqua" w:cs="Open Sans"/>
          <w:shd w:val="clear" w:color="auto" w:fill="FFFFFF"/>
        </w:rPr>
      </w:pPr>
      <w:r>
        <w:rPr>
          <w:rFonts w:ascii="Book Antiqua" w:hAnsi="Book Antiqua" w:cs="Open Sans"/>
          <w:shd w:val="clear" w:color="auto" w:fill="FFFFFF"/>
        </w:rPr>
        <w:t xml:space="preserve">1. </w:t>
      </w:r>
      <w:r>
        <w:rPr>
          <w:rFonts w:ascii="Book Antiqua" w:hAnsi="Book Antiqua" w:cs="Open Sans"/>
          <w:shd w:val="clear" w:color="auto" w:fill="FFFFFF"/>
        </w:rPr>
        <w:tab/>
      </w:r>
      <w:r w:rsidRPr="00A71881">
        <w:rPr>
          <w:rFonts w:ascii="Book Antiqua" w:hAnsi="Book Antiqua" w:cs="Times New Roman"/>
        </w:rPr>
        <w:t>Za § 19 sa vkladá nový § 19a, ktorý vrátane nadpisu znie:</w:t>
      </w:r>
    </w:p>
    <w:p w14:paraId="633F1567" w14:textId="77777777" w:rsidR="00A71881" w:rsidRDefault="00A71881" w:rsidP="00A71881">
      <w:pPr>
        <w:autoSpaceDE w:val="0"/>
        <w:autoSpaceDN w:val="0"/>
        <w:adjustRightInd w:val="0"/>
        <w:spacing w:before="120" w:after="0" w:line="276" w:lineRule="auto"/>
        <w:ind w:left="143" w:firstLine="708"/>
        <w:jc w:val="center"/>
        <w:rPr>
          <w:rFonts w:ascii="Book Antiqua" w:hAnsi="Book Antiqua" w:cs="Times New Roman"/>
          <w:b/>
        </w:rPr>
      </w:pPr>
      <w:r w:rsidRPr="00A71881">
        <w:rPr>
          <w:rFonts w:ascii="Book Antiqua" w:hAnsi="Book Antiqua" w:cs="Times New Roman"/>
        </w:rPr>
        <w:t>„</w:t>
      </w:r>
      <w:r w:rsidRPr="00A71881">
        <w:rPr>
          <w:rFonts w:ascii="Book Antiqua" w:hAnsi="Book Antiqua" w:cs="Times New Roman"/>
          <w:b/>
        </w:rPr>
        <w:t>§ 19a</w:t>
      </w:r>
    </w:p>
    <w:p w14:paraId="3D376B5B" w14:textId="06250336" w:rsidR="00A71881" w:rsidRPr="00A71881" w:rsidRDefault="00A71881" w:rsidP="00A71881">
      <w:pPr>
        <w:autoSpaceDE w:val="0"/>
        <w:autoSpaceDN w:val="0"/>
        <w:adjustRightInd w:val="0"/>
        <w:spacing w:before="120" w:after="0" w:line="276" w:lineRule="auto"/>
        <w:ind w:left="143" w:firstLine="708"/>
        <w:jc w:val="center"/>
        <w:rPr>
          <w:rFonts w:ascii="Book Antiqua" w:hAnsi="Book Antiqua" w:cs="Times New Roman"/>
          <w:b/>
        </w:rPr>
      </w:pPr>
      <w:r w:rsidRPr="00A71881">
        <w:rPr>
          <w:rFonts w:ascii="Book Antiqua" w:hAnsi="Book Antiqua" w:cs="Times New Roman"/>
          <w:b/>
        </w:rPr>
        <w:t>Register kandidátov a kandidátnych listín</w:t>
      </w:r>
    </w:p>
    <w:p w14:paraId="4293B269" w14:textId="77777777" w:rsidR="00A71881" w:rsidRDefault="00A71881" w:rsidP="00A71881">
      <w:pPr>
        <w:autoSpaceDE w:val="0"/>
        <w:autoSpaceDN w:val="0"/>
        <w:adjustRightInd w:val="0"/>
        <w:spacing w:before="120" w:after="0" w:line="276" w:lineRule="auto"/>
        <w:ind w:left="1418" w:hanging="567"/>
        <w:jc w:val="both"/>
        <w:rPr>
          <w:rFonts w:ascii="Book Antiqua" w:hAnsi="Book Antiqua" w:cs="Times New Roman"/>
        </w:rPr>
      </w:pPr>
      <w:r w:rsidRPr="00A71881">
        <w:rPr>
          <w:rFonts w:ascii="Book Antiqua" w:hAnsi="Book Antiqua" w:cs="Times New Roman"/>
        </w:rPr>
        <w:t xml:space="preserve">(1) </w:t>
      </w:r>
      <w:r>
        <w:rPr>
          <w:rFonts w:ascii="Book Antiqua" w:hAnsi="Book Antiqua" w:cs="Times New Roman"/>
        </w:rPr>
        <w:tab/>
      </w:r>
      <w:r w:rsidRPr="00A71881">
        <w:rPr>
          <w:rFonts w:ascii="Book Antiqua" w:hAnsi="Book Antiqua" w:cs="Times New Roman"/>
        </w:rPr>
        <w:t>Ministerstvo vnútra utvára a spravuje informačný systém Register kandidátov a kandidátnych listín vo voľbách do Národnej rady Slovenskej republiky, vo voľbách prezidenta Slovenskej republiky, vo voľbách do Európskeho parlamentu, vo voľbách do orgánov samosprávnych krajov a vo voľbách do orgánov samosprávy obcí (ďalej len „register“).</w:t>
      </w:r>
    </w:p>
    <w:p w14:paraId="18F2026B" w14:textId="77777777" w:rsidR="00A71881" w:rsidRDefault="00A71881" w:rsidP="00A71881">
      <w:pPr>
        <w:autoSpaceDE w:val="0"/>
        <w:autoSpaceDN w:val="0"/>
        <w:adjustRightInd w:val="0"/>
        <w:spacing w:before="120" w:after="0" w:line="276" w:lineRule="auto"/>
        <w:ind w:left="1418" w:hanging="567"/>
        <w:jc w:val="both"/>
        <w:rPr>
          <w:rFonts w:ascii="Book Antiqua" w:hAnsi="Book Antiqua" w:cs="Times New Roman"/>
        </w:rPr>
      </w:pPr>
      <w:r w:rsidRPr="00A71881">
        <w:rPr>
          <w:rFonts w:ascii="Book Antiqua" w:hAnsi="Book Antiqua" w:cs="Times New Roman"/>
        </w:rPr>
        <w:t xml:space="preserve">(2) </w:t>
      </w:r>
      <w:r>
        <w:rPr>
          <w:rFonts w:ascii="Book Antiqua" w:hAnsi="Book Antiqua" w:cs="Times New Roman"/>
        </w:rPr>
        <w:tab/>
      </w:r>
      <w:r w:rsidRPr="00A71881">
        <w:rPr>
          <w:rFonts w:ascii="Book Antiqua" w:hAnsi="Book Antiqua" w:cs="Times New Roman"/>
        </w:rPr>
        <w:t>Register slúži na evidenciu kandidátov a evidenciu kandidátnych listín, ktoré boli doručené spôsobom a v lehote ustanovenej týmto zákonom, v jednotlivých druhoch volieb podľa osobitných častí zákona.</w:t>
      </w:r>
    </w:p>
    <w:p w14:paraId="16B9288A" w14:textId="77777777" w:rsidR="00A71881" w:rsidRDefault="00A71881" w:rsidP="00A71881">
      <w:pPr>
        <w:autoSpaceDE w:val="0"/>
        <w:autoSpaceDN w:val="0"/>
        <w:adjustRightInd w:val="0"/>
        <w:spacing w:before="120" w:after="0" w:line="276" w:lineRule="auto"/>
        <w:ind w:left="1418" w:hanging="567"/>
        <w:jc w:val="both"/>
        <w:rPr>
          <w:rFonts w:ascii="Book Antiqua" w:hAnsi="Book Antiqua" w:cs="Times New Roman"/>
        </w:rPr>
      </w:pPr>
      <w:r w:rsidRPr="00A71881">
        <w:rPr>
          <w:rFonts w:ascii="Book Antiqua" w:hAnsi="Book Antiqua" w:cs="Times New Roman"/>
        </w:rPr>
        <w:lastRenderedPageBreak/>
        <w:t xml:space="preserve">(3) </w:t>
      </w:r>
      <w:r>
        <w:rPr>
          <w:rFonts w:ascii="Book Antiqua" w:hAnsi="Book Antiqua" w:cs="Times New Roman"/>
        </w:rPr>
        <w:tab/>
      </w:r>
      <w:r w:rsidRPr="00A71881">
        <w:rPr>
          <w:rFonts w:ascii="Book Antiqua" w:hAnsi="Book Antiqua" w:cs="Times New Roman"/>
        </w:rPr>
        <w:t>Register ďalej slúži na overovanie údajov kandidátov uvedených na kandidátnych listinách vo voľbách do Národnej rady Slovenskej republiky, vo voľbách do Európskeho parlamentu, vo voľbách do orgánov samosprávnych krajov a vo voľbách do orgánov samosprávy obcí.</w:t>
      </w:r>
    </w:p>
    <w:p w14:paraId="77BEFAD7" w14:textId="77777777" w:rsidR="00A71881" w:rsidRDefault="00A71881" w:rsidP="00A71881">
      <w:pPr>
        <w:autoSpaceDE w:val="0"/>
        <w:autoSpaceDN w:val="0"/>
        <w:adjustRightInd w:val="0"/>
        <w:spacing w:before="120" w:after="0" w:line="276" w:lineRule="auto"/>
        <w:ind w:left="1418" w:hanging="567"/>
        <w:jc w:val="both"/>
        <w:rPr>
          <w:rFonts w:ascii="Book Antiqua" w:hAnsi="Book Antiqua" w:cs="Times New Roman"/>
        </w:rPr>
      </w:pPr>
      <w:r>
        <w:rPr>
          <w:rFonts w:ascii="Book Antiqua" w:hAnsi="Book Antiqua" w:cs="Times New Roman"/>
        </w:rPr>
        <w:t>(4)</w:t>
      </w:r>
      <w:r>
        <w:rPr>
          <w:rFonts w:ascii="Book Antiqua" w:hAnsi="Book Antiqua" w:cs="Times New Roman"/>
        </w:rPr>
        <w:tab/>
      </w:r>
      <w:r w:rsidRPr="00A71881">
        <w:rPr>
          <w:rFonts w:ascii="Book Antiqua" w:hAnsi="Book Antiqua" w:cs="Times New Roman"/>
        </w:rPr>
        <w:t>Register je zdrojom platných údajov o zaregistrovaných kandidátoch a zaregistrovaných kandidátnych listinách v jednotlivých druhoch volieb podľa osobitných častí zákona.</w:t>
      </w:r>
    </w:p>
    <w:p w14:paraId="5FDB4C29" w14:textId="3BEF9823" w:rsidR="00A71881" w:rsidRPr="00A71881" w:rsidRDefault="00A71881" w:rsidP="00A71881">
      <w:pPr>
        <w:autoSpaceDE w:val="0"/>
        <w:autoSpaceDN w:val="0"/>
        <w:adjustRightInd w:val="0"/>
        <w:spacing w:before="120" w:after="0" w:line="276" w:lineRule="auto"/>
        <w:ind w:left="1418" w:hanging="567"/>
        <w:jc w:val="both"/>
        <w:rPr>
          <w:rFonts w:ascii="Book Antiqua" w:hAnsi="Book Antiqua" w:cs="Times New Roman"/>
        </w:rPr>
      </w:pPr>
      <w:r w:rsidRPr="00A71881">
        <w:rPr>
          <w:rFonts w:ascii="Book Antiqua" w:hAnsi="Book Antiqua" w:cs="Times New Roman"/>
        </w:rPr>
        <w:t xml:space="preserve">(5) </w:t>
      </w:r>
      <w:r>
        <w:rPr>
          <w:rFonts w:ascii="Book Antiqua" w:hAnsi="Book Antiqua" w:cs="Times New Roman"/>
        </w:rPr>
        <w:tab/>
      </w:r>
      <w:r w:rsidRPr="00A71881">
        <w:rPr>
          <w:rFonts w:ascii="Book Antiqua" w:hAnsi="Book Antiqua" w:cs="Times New Roman"/>
        </w:rPr>
        <w:t xml:space="preserve">Do registra sa zapisujú údaje z predložených kandidátnych listín </w:t>
      </w:r>
    </w:p>
    <w:p w14:paraId="7B05BA5A" w14:textId="71AC4A8F" w:rsidR="00A71881" w:rsidRPr="00A71881" w:rsidRDefault="00A71881" w:rsidP="00A71881">
      <w:pPr>
        <w:autoSpaceDE w:val="0"/>
        <w:autoSpaceDN w:val="0"/>
        <w:adjustRightInd w:val="0"/>
        <w:spacing w:before="120" w:after="0" w:line="276" w:lineRule="auto"/>
        <w:ind w:left="1701" w:hanging="283"/>
        <w:jc w:val="both"/>
        <w:rPr>
          <w:rFonts w:ascii="Book Antiqua" w:hAnsi="Book Antiqua" w:cs="Times New Roman"/>
        </w:rPr>
      </w:pPr>
      <w:r w:rsidRPr="00A71881">
        <w:rPr>
          <w:rFonts w:ascii="Book Antiqua" w:hAnsi="Book Antiqua" w:cs="Times New Roman"/>
        </w:rPr>
        <w:t xml:space="preserve">a) </w:t>
      </w:r>
      <w:r>
        <w:rPr>
          <w:rFonts w:ascii="Book Antiqua" w:hAnsi="Book Antiqua" w:cs="Times New Roman"/>
        </w:rPr>
        <w:tab/>
      </w:r>
      <w:r w:rsidRPr="00A71881">
        <w:rPr>
          <w:rFonts w:ascii="Book Antiqua" w:hAnsi="Book Antiqua" w:cs="Times New Roman"/>
        </w:rPr>
        <w:t>vo voľbách do Národnej rady Slovenskej republiky v rozsahu podľa § 50 ods. 3 písm. a) a b),</w:t>
      </w:r>
    </w:p>
    <w:p w14:paraId="25CAF965" w14:textId="79B5339A" w:rsidR="00A71881" w:rsidRPr="00A71881" w:rsidRDefault="00A71881" w:rsidP="00A71881">
      <w:pPr>
        <w:autoSpaceDE w:val="0"/>
        <w:autoSpaceDN w:val="0"/>
        <w:adjustRightInd w:val="0"/>
        <w:spacing w:before="120" w:after="0" w:line="276" w:lineRule="auto"/>
        <w:ind w:left="1701" w:hanging="283"/>
        <w:jc w:val="both"/>
        <w:rPr>
          <w:rFonts w:ascii="Book Antiqua" w:hAnsi="Book Antiqua" w:cs="Times New Roman"/>
        </w:rPr>
      </w:pPr>
      <w:r w:rsidRPr="00A71881">
        <w:rPr>
          <w:rFonts w:ascii="Book Antiqua" w:hAnsi="Book Antiqua" w:cs="Times New Roman"/>
        </w:rPr>
        <w:t xml:space="preserve">b) </w:t>
      </w:r>
      <w:r>
        <w:rPr>
          <w:rFonts w:ascii="Book Antiqua" w:hAnsi="Book Antiqua" w:cs="Times New Roman"/>
        </w:rPr>
        <w:tab/>
      </w:r>
      <w:r w:rsidRPr="00A71881">
        <w:rPr>
          <w:rFonts w:ascii="Book Antiqua" w:hAnsi="Book Antiqua" w:cs="Times New Roman"/>
        </w:rPr>
        <w:t>vo voľbách do Európskeho parlamentu v rozsahu podľa § 80 ods. 3 písm. a) a b),</w:t>
      </w:r>
    </w:p>
    <w:p w14:paraId="76CE6457" w14:textId="37898B43" w:rsidR="00A71881" w:rsidRPr="00A71881" w:rsidRDefault="00A71881" w:rsidP="00A71881">
      <w:pPr>
        <w:autoSpaceDE w:val="0"/>
        <w:autoSpaceDN w:val="0"/>
        <w:adjustRightInd w:val="0"/>
        <w:spacing w:before="120" w:after="0" w:line="276" w:lineRule="auto"/>
        <w:ind w:left="1701" w:hanging="283"/>
        <w:jc w:val="both"/>
        <w:rPr>
          <w:rFonts w:ascii="Book Antiqua" w:hAnsi="Book Antiqua" w:cs="Times New Roman"/>
        </w:rPr>
      </w:pPr>
      <w:r w:rsidRPr="00A71881">
        <w:rPr>
          <w:rFonts w:ascii="Book Antiqua" w:hAnsi="Book Antiqua" w:cs="Times New Roman"/>
        </w:rPr>
        <w:t xml:space="preserve">c) </w:t>
      </w:r>
      <w:r>
        <w:rPr>
          <w:rFonts w:ascii="Book Antiqua" w:hAnsi="Book Antiqua" w:cs="Times New Roman"/>
        </w:rPr>
        <w:tab/>
      </w:r>
      <w:r w:rsidRPr="00A71881">
        <w:rPr>
          <w:rFonts w:ascii="Book Antiqua" w:hAnsi="Book Antiqua" w:cs="Times New Roman"/>
        </w:rPr>
        <w:t>vo voľbách prezidenta Slovenskej republiky v rozsahu podľa § 103 ods. 4,   </w:t>
      </w:r>
    </w:p>
    <w:p w14:paraId="66EC56D6" w14:textId="32B06DF8" w:rsidR="00A71881" w:rsidRPr="00A71881" w:rsidRDefault="00A71881" w:rsidP="00A71881">
      <w:pPr>
        <w:autoSpaceDE w:val="0"/>
        <w:autoSpaceDN w:val="0"/>
        <w:adjustRightInd w:val="0"/>
        <w:spacing w:before="120" w:after="0" w:line="276" w:lineRule="auto"/>
        <w:ind w:left="1701" w:hanging="283"/>
        <w:jc w:val="both"/>
        <w:rPr>
          <w:rFonts w:ascii="Book Antiqua" w:hAnsi="Book Antiqua" w:cs="Times New Roman"/>
        </w:rPr>
      </w:pPr>
      <w:r w:rsidRPr="00A71881">
        <w:rPr>
          <w:rFonts w:ascii="Book Antiqua" w:hAnsi="Book Antiqua" w:cs="Times New Roman"/>
        </w:rPr>
        <w:t xml:space="preserve">d) </w:t>
      </w:r>
      <w:r>
        <w:rPr>
          <w:rFonts w:ascii="Book Antiqua" w:hAnsi="Book Antiqua" w:cs="Times New Roman"/>
        </w:rPr>
        <w:tab/>
      </w:r>
      <w:r w:rsidRPr="00A71881">
        <w:rPr>
          <w:rFonts w:ascii="Book Antiqua" w:hAnsi="Book Antiqua" w:cs="Times New Roman"/>
        </w:rPr>
        <w:t xml:space="preserve">vo voľbách do zastupiteľstva samosprávneho kraja v rozsahu podľa § 139 ods. 4 písm. a) a b) a odseku 7, </w:t>
      </w:r>
    </w:p>
    <w:p w14:paraId="13CC4C0D" w14:textId="35779AC3" w:rsidR="00A71881" w:rsidRPr="00A71881" w:rsidRDefault="00A71881" w:rsidP="00A71881">
      <w:pPr>
        <w:autoSpaceDE w:val="0"/>
        <w:autoSpaceDN w:val="0"/>
        <w:adjustRightInd w:val="0"/>
        <w:spacing w:before="120" w:after="0" w:line="276" w:lineRule="auto"/>
        <w:ind w:left="1701" w:hanging="283"/>
        <w:jc w:val="both"/>
        <w:rPr>
          <w:rFonts w:ascii="Book Antiqua" w:hAnsi="Book Antiqua" w:cs="Times New Roman"/>
        </w:rPr>
      </w:pPr>
      <w:r w:rsidRPr="00A71881">
        <w:rPr>
          <w:rFonts w:ascii="Book Antiqua" w:hAnsi="Book Antiqua" w:cs="Times New Roman"/>
        </w:rPr>
        <w:t xml:space="preserve">e) </w:t>
      </w:r>
      <w:r>
        <w:rPr>
          <w:rFonts w:ascii="Book Antiqua" w:hAnsi="Book Antiqua" w:cs="Times New Roman"/>
        </w:rPr>
        <w:tab/>
      </w:r>
      <w:r w:rsidRPr="00A71881">
        <w:rPr>
          <w:rFonts w:ascii="Book Antiqua" w:hAnsi="Book Antiqua" w:cs="Times New Roman"/>
        </w:rPr>
        <w:t xml:space="preserve">vo voľbách predsedu samosprávneho kraja v rozsahu podľa § 144 ods. 3 písm. a) a b) a odseku 6, </w:t>
      </w:r>
    </w:p>
    <w:p w14:paraId="1F8E4F50" w14:textId="4878F23F" w:rsidR="00A71881" w:rsidRPr="00A71881" w:rsidRDefault="00A71881" w:rsidP="00A71881">
      <w:pPr>
        <w:autoSpaceDE w:val="0"/>
        <w:autoSpaceDN w:val="0"/>
        <w:adjustRightInd w:val="0"/>
        <w:spacing w:before="120" w:after="0" w:line="276" w:lineRule="auto"/>
        <w:ind w:left="1701" w:hanging="283"/>
        <w:jc w:val="both"/>
        <w:rPr>
          <w:rFonts w:ascii="Book Antiqua" w:hAnsi="Book Antiqua" w:cs="Times New Roman"/>
        </w:rPr>
      </w:pPr>
      <w:r w:rsidRPr="00A71881">
        <w:rPr>
          <w:rFonts w:ascii="Book Antiqua" w:hAnsi="Book Antiqua" w:cs="Times New Roman"/>
        </w:rPr>
        <w:t xml:space="preserve">f) </w:t>
      </w:r>
      <w:r>
        <w:rPr>
          <w:rFonts w:ascii="Book Antiqua" w:hAnsi="Book Antiqua" w:cs="Times New Roman"/>
        </w:rPr>
        <w:tab/>
      </w:r>
      <w:r w:rsidRPr="00A71881">
        <w:rPr>
          <w:rFonts w:ascii="Book Antiqua" w:hAnsi="Book Antiqua" w:cs="Times New Roman"/>
        </w:rPr>
        <w:t xml:space="preserve">vo voľbách do obecného zastupiteľstva v rozsahu podľa § 171 ods. 4 písm. a) a b) a odseku 7, </w:t>
      </w:r>
    </w:p>
    <w:p w14:paraId="31857992" w14:textId="62F238B2" w:rsidR="00A71881" w:rsidRPr="00A71881" w:rsidRDefault="00A71881" w:rsidP="00A71881">
      <w:pPr>
        <w:autoSpaceDE w:val="0"/>
        <w:autoSpaceDN w:val="0"/>
        <w:adjustRightInd w:val="0"/>
        <w:spacing w:before="120" w:after="0" w:line="276" w:lineRule="auto"/>
        <w:ind w:left="1701" w:hanging="283"/>
        <w:jc w:val="both"/>
        <w:rPr>
          <w:rFonts w:ascii="Book Antiqua" w:hAnsi="Book Antiqua" w:cs="Times New Roman"/>
        </w:rPr>
      </w:pPr>
      <w:r w:rsidRPr="00A71881">
        <w:rPr>
          <w:rFonts w:ascii="Book Antiqua" w:hAnsi="Book Antiqua" w:cs="Times New Roman"/>
        </w:rPr>
        <w:t xml:space="preserve">g) </w:t>
      </w:r>
      <w:r>
        <w:rPr>
          <w:rFonts w:ascii="Book Antiqua" w:hAnsi="Book Antiqua" w:cs="Times New Roman"/>
        </w:rPr>
        <w:tab/>
      </w:r>
      <w:r w:rsidRPr="00A71881">
        <w:rPr>
          <w:rFonts w:ascii="Book Antiqua" w:hAnsi="Book Antiqua" w:cs="Times New Roman"/>
        </w:rPr>
        <w:t>vo voľbách starostu obce v rozsahu podľa § 176 ods. 3 písm. a) a b) a odseku 6.</w:t>
      </w:r>
    </w:p>
    <w:p w14:paraId="689590C8" w14:textId="0175EE64" w:rsidR="00A71881" w:rsidRPr="00A71881" w:rsidRDefault="00A71881" w:rsidP="00A71881">
      <w:pPr>
        <w:autoSpaceDE w:val="0"/>
        <w:autoSpaceDN w:val="0"/>
        <w:adjustRightInd w:val="0"/>
        <w:spacing w:before="120" w:after="0" w:line="276" w:lineRule="auto"/>
        <w:ind w:left="1418" w:hanging="567"/>
        <w:jc w:val="both"/>
        <w:rPr>
          <w:rFonts w:ascii="Book Antiqua" w:hAnsi="Book Antiqua" w:cs="Times New Roman"/>
        </w:rPr>
      </w:pPr>
      <w:r w:rsidRPr="00A71881">
        <w:rPr>
          <w:rFonts w:ascii="Book Antiqua" w:hAnsi="Book Antiqua" w:cs="Times New Roman"/>
        </w:rPr>
        <w:t xml:space="preserve">(6) </w:t>
      </w:r>
      <w:r>
        <w:rPr>
          <w:rFonts w:ascii="Book Antiqua" w:hAnsi="Book Antiqua" w:cs="Times New Roman"/>
        </w:rPr>
        <w:tab/>
      </w:r>
      <w:r w:rsidRPr="00A71881">
        <w:rPr>
          <w:rFonts w:ascii="Book Antiqua" w:hAnsi="Book Antiqua" w:cs="Times New Roman"/>
        </w:rPr>
        <w:t>Údaje podľa odseku 5 zapisuje do registra zapisovateľ volebnej komisie príslušnej na registráciu kandidátov alebo registráciu kandidátnych listín podľa osobitných častí zákona bezodkladne po doručení príslušnej kandidátnej listiny. Vo voľbách prezidenta Slovenskej republiky zapisuje údaje do registra zapisovateľ štátnej komisie bezodkladne po doručení oznámenia podľa § 103 ods. 4.</w:t>
      </w:r>
    </w:p>
    <w:p w14:paraId="4CE03214" w14:textId="2447311F" w:rsidR="00A71881" w:rsidRPr="00A71881" w:rsidRDefault="00A71881" w:rsidP="00A71881">
      <w:pPr>
        <w:autoSpaceDE w:val="0"/>
        <w:autoSpaceDN w:val="0"/>
        <w:adjustRightInd w:val="0"/>
        <w:spacing w:before="120" w:after="0" w:line="276" w:lineRule="auto"/>
        <w:ind w:left="1418" w:hanging="567"/>
        <w:jc w:val="both"/>
        <w:rPr>
          <w:rFonts w:ascii="Book Antiqua" w:hAnsi="Book Antiqua" w:cs="Times New Roman"/>
        </w:rPr>
      </w:pPr>
      <w:r w:rsidRPr="00A71881">
        <w:rPr>
          <w:rFonts w:ascii="Book Antiqua" w:hAnsi="Book Antiqua" w:cs="Times New Roman"/>
        </w:rPr>
        <w:t xml:space="preserve">(7) </w:t>
      </w:r>
      <w:r>
        <w:rPr>
          <w:rFonts w:ascii="Book Antiqua" w:hAnsi="Book Antiqua" w:cs="Times New Roman"/>
        </w:rPr>
        <w:tab/>
      </w:r>
      <w:r w:rsidRPr="00A71881">
        <w:rPr>
          <w:rFonts w:ascii="Book Antiqua" w:hAnsi="Book Antiqua" w:cs="Times New Roman"/>
        </w:rPr>
        <w:t>Na účel registrácie kandidátov a registrácie kandidátnych listín zapisovateľ volebnej komisie príslušnej na registráciu kandidátov alebo registráciu kandidátnych listín overuje údaje kandidátov uvedené na kandidátnych listinách z informačného systému registra fyzických osôb; to neplatí vo voľbách prezidenta Slovenskej republiky.</w:t>
      </w:r>
    </w:p>
    <w:p w14:paraId="4FEE18E8" w14:textId="5A342DFB" w:rsidR="00A71881" w:rsidRPr="00A71881" w:rsidRDefault="00A71881" w:rsidP="00A71881">
      <w:pPr>
        <w:autoSpaceDE w:val="0"/>
        <w:autoSpaceDN w:val="0"/>
        <w:adjustRightInd w:val="0"/>
        <w:spacing w:before="120" w:after="0" w:line="276" w:lineRule="auto"/>
        <w:ind w:left="1418" w:hanging="567"/>
        <w:jc w:val="both"/>
        <w:rPr>
          <w:rFonts w:ascii="Book Antiqua" w:hAnsi="Book Antiqua" w:cs="Times New Roman"/>
        </w:rPr>
      </w:pPr>
      <w:r w:rsidRPr="00A71881">
        <w:rPr>
          <w:rFonts w:ascii="Book Antiqua" w:hAnsi="Book Antiqua" w:cs="Times New Roman"/>
        </w:rPr>
        <w:t xml:space="preserve">(8) </w:t>
      </w:r>
      <w:r>
        <w:rPr>
          <w:rFonts w:ascii="Book Antiqua" w:hAnsi="Book Antiqua" w:cs="Times New Roman"/>
        </w:rPr>
        <w:tab/>
      </w:r>
      <w:r w:rsidRPr="00A71881">
        <w:rPr>
          <w:rFonts w:ascii="Book Antiqua" w:hAnsi="Book Antiqua" w:cs="Times New Roman"/>
        </w:rPr>
        <w:t>Register sa vedie v elektronickej podobe a údaje z neho sa sprístupňujú na webovom sídle ministerstva vnútra v rozsahu údajov uvádzaných na hlasovacom lístku v jednotlivých druhoch volieb podľa osobitných častí zákona.</w:t>
      </w:r>
    </w:p>
    <w:p w14:paraId="7C3E6ED8" w14:textId="1ED4D29C" w:rsidR="00A71881" w:rsidRPr="00A71881" w:rsidRDefault="00A71881" w:rsidP="00A71881">
      <w:pPr>
        <w:autoSpaceDE w:val="0"/>
        <w:autoSpaceDN w:val="0"/>
        <w:adjustRightInd w:val="0"/>
        <w:spacing w:before="120" w:after="0" w:line="276" w:lineRule="auto"/>
        <w:ind w:left="1418" w:hanging="567"/>
        <w:rPr>
          <w:rFonts w:ascii="Book Antiqua" w:hAnsi="Book Antiqua" w:cs="Times New Roman"/>
        </w:rPr>
      </w:pPr>
      <w:r w:rsidRPr="00A71881">
        <w:rPr>
          <w:rFonts w:ascii="Book Antiqua" w:hAnsi="Book Antiqua" w:cs="Times New Roman"/>
        </w:rPr>
        <w:t xml:space="preserve"> (9) </w:t>
      </w:r>
      <w:r>
        <w:rPr>
          <w:rFonts w:ascii="Book Antiqua" w:hAnsi="Book Antiqua" w:cs="Times New Roman"/>
        </w:rPr>
        <w:tab/>
      </w:r>
      <w:r w:rsidRPr="00A71881">
        <w:rPr>
          <w:rFonts w:ascii="Book Antiqua" w:hAnsi="Book Antiqua" w:cs="Times New Roman"/>
        </w:rPr>
        <w:t>Údaje z registra v rozsahu podľa odseku 8 slúžia na účely</w:t>
      </w:r>
    </w:p>
    <w:p w14:paraId="022F4A43" w14:textId="65A0735A" w:rsidR="00A71881" w:rsidRPr="00A71881" w:rsidRDefault="00A71881" w:rsidP="00A71881">
      <w:pPr>
        <w:autoSpaceDE w:val="0"/>
        <w:autoSpaceDN w:val="0"/>
        <w:adjustRightInd w:val="0"/>
        <w:spacing w:before="120" w:after="0" w:line="276" w:lineRule="auto"/>
        <w:ind w:left="1701" w:hanging="283"/>
        <w:jc w:val="both"/>
        <w:rPr>
          <w:rFonts w:ascii="Book Antiqua" w:hAnsi="Book Antiqua" w:cs="Times New Roman"/>
        </w:rPr>
      </w:pPr>
      <w:r w:rsidRPr="00A71881">
        <w:rPr>
          <w:rFonts w:ascii="Book Antiqua" w:hAnsi="Book Antiqua" w:cs="Times New Roman"/>
        </w:rPr>
        <w:lastRenderedPageBreak/>
        <w:t xml:space="preserve">a) </w:t>
      </w:r>
      <w:r>
        <w:rPr>
          <w:rFonts w:ascii="Book Antiqua" w:hAnsi="Book Antiqua" w:cs="Times New Roman"/>
        </w:rPr>
        <w:tab/>
      </w:r>
      <w:r w:rsidRPr="00A71881">
        <w:rPr>
          <w:rFonts w:ascii="Book Antiqua" w:hAnsi="Book Antiqua" w:cs="Times New Roman"/>
        </w:rPr>
        <w:t>vyhotovovania zoznamu kandidátov podľa politických strán a koalícií vo voľbách do Národnej rady Slovenskej republiky a vo voľbách do Európskeho parlamentu,</w:t>
      </w:r>
    </w:p>
    <w:p w14:paraId="6B408E21" w14:textId="577624E0" w:rsidR="00A71881" w:rsidRPr="00A71881" w:rsidRDefault="00A71881" w:rsidP="00A71881">
      <w:pPr>
        <w:autoSpaceDE w:val="0"/>
        <w:autoSpaceDN w:val="0"/>
        <w:adjustRightInd w:val="0"/>
        <w:spacing w:before="120" w:after="0" w:line="276" w:lineRule="auto"/>
        <w:ind w:left="1701" w:hanging="283"/>
        <w:jc w:val="both"/>
        <w:rPr>
          <w:rFonts w:ascii="Book Antiqua" w:hAnsi="Book Antiqua" w:cs="Times New Roman"/>
        </w:rPr>
      </w:pPr>
      <w:r w:rsidRPr="00A71881">
        <w:rPr>
          <w:rFonts w:ascii="Book Antiqua" w:hAnsi="Book Antiqua" w:cs="Times New Roman"/>
        </w:rPr>
        <w:t xml:space="preserve">b) </w:t>
      </w:r>
      <w:r>
        <w:rPr>
          <w:rFonts w:ascii="Book Antiqua" w:hAnsi="Book Antiqua" w:cs="Times New Roman"/>
        </w:rPr>
        <w:tab/>
      </w:r>
      <w:r w:rsidRPr="00A71881">
        <w:rPr>
          <w:rFonts w:ascii="Book Antiqua" w:hAnsi="Book Antiqua" w:cs="Times New Roman"/>
        </w:rPr>
        <w:t>vyhotovovania zoznamu zaregistrovaných kandidátov vo voľbách do orgánov samosprávnych krajov a vo voľbách do orgánov samosprávy obcí,</w:t>
      </w:r>
    </w:p>
    <w:p w14:paraId="2699851F" w14:textId="6A7195C4" w:rsidR="00A71881" w:rsidRPr="00A71881" w:rsidRDefault="00A71881" w:rsidP="00A71881">
      <w:pPr>
        <w:autoSpaceDE w:val="0"/>
        <w:autoSpaceDN w:val="0"/>
        <w:adjustRightInd w:val="0"/>
        <w:spacing w:before="120" w:after="0" w:line="276" w:lineRule="auto"/>
        <w:ind w:left="1701" w:hanging="283"/>
        <w:jc w:val="both"/>
        <w:rPr>
          <w:rFonts w:ascii="Book Antiqua" w:hAnsi="Book Antiqua" w:cs="Times New Roman"/>
        </w:rPr>
      </w:pPr>
      <w:r w:rsidRPr="00A71881">
        <w:rPr>
          <w:rFonts w:ascii="Book Antiqua" w:hAnsi="Book Antiqua" w:cs="Times New Roman"/>
        </w:rPr>
        <w:t xml:space="preserve">c) </w:t>
      </w:r>
      <w:r>
        <w:rPr>
          <w:rFonts w:ascii="Book Antiqua" w:hAnsi="Book Antiqua" w:cs="Times New Roman"/>
        </w:rPr>
        <w:tab/>
      </w:r>
      <w:r w:rsidRPr="00A71881">
        <w:rPr>
          <w:rFonts w:ascii="Book Antiqua" w:hAnsi="Book Antiqua" w:cs="Times New Roman"/>
        </w:rPr>
        <w:t>vyhotovovania originálu hlasovacieho lístka,</w:t>
      </w:r>
    </w:p>
    <w:p w14:paraId="6A94CDDA" w14:textId="228B6BBA" w:rsidR="00A71881" w:rsidRPr="00A71881" w:rsidRDefault="00A71881" w:rsidP="00A71881">
      <w:pPr>
        <w:autoSpaceDE w:val="0"/>
        <w:autoSpaceDN w:val="0"/>
        <w:adjustRightInd w:val="0"/>
        <w:spacing w:before="120" w:after="0" w:line="276" w:lineRule="auto"/>
        <w:ind w:left="1701" w:hanging="283"/>
        <w:jc w:val="both"/>
        <w:rPr>
          <w:rFonts w:ascii="Book Antiqua" w:hAnsi="Book Antiqua" w:cs="Times New Roman"/>
        </w:rPr>
      </w:pPr>
      <w:r w:rsidRPr="00A71881">
        <w:rPr>
          <w:rFonts w:ascii="Book Antiqua" w:hAnsi="Book Antiqua" w:cs="Times New Roman"/>
        </w:rPr>
        <w:t xml:space="preserve">d) </w:t>
      </w:r>
      <w:r>
        <w:rPr>
          <w:rFonts w:ascii="Book Antiqua" w:hAnsi="Book Antiqua" w:cs="Times New Roman"/>
        </w:rPr>
        <w:tab/>
      </w:r>
      <w:r w:rsidRPr="00A71881">
        <w:rPr>
          <w:rFonts w:ascii="Book Antiqua" w:hAnsi="Book Antiqua" w:cs="Times New Roman"/>
        </w:rPr>
        <w:t>spracovania výsledkov volieb prostredníctvom informačného systému štatistického úradu.</w:t>
      </w:r>
    </w:p>
    <w:p w14:paraId="54216580" w14:textId="77777777" w:rsidR="00A71881" w:rsidRDefault="00A71881" w:rsidP="00A71881">
      <w:pPr>
        <w:autoSpaceDE w:val="0"/>
        <w:autoSpaceDN w:val="0"/>
        <w:adjustRightInd w:val="0"/>
        <w:spacing w:before="120" w:after="0" w:line="276" w:lineRule="auto"/>
        <w:ind w:left="1276" w:hanging="425"/>
        <w:jc w:val="both"/>
        <w:rPr>
          <w:rFonts w:ascii="Book Antiqua" w:hAnsi="Book Antiqua" w:cs="Times New Roman"/>
        </w:rPr>
      </w:pPr>
      <w:r w:rsidRPr="00A71881">
        <w:rPr>
          <w:rFonts w:ascii="Book Antiqua" w:hAnsi="Book Antiqua" w:cs="Times New Roman"/>
        </w:rPr>
        <w:t xml:space="preserve">(10) </w:t>
      </w:r>
      <w:r>
        <w:rPr>
          <w:rFonts w:ascii="Book Antiqua" w:hAnsi="Book Antiqua" w:cs="Times New Roman"/>
        </w:rPr>
        <w:tab/>
      </w:r>
      <w:r w:rsidRPr="00A71881">
        <w:rPr>
          <w:rFonts w:ascii="Book Antiqua" w:hAnsi="Book Antiqua" w:cs="Times New Roman"/>
        </w:rPr>
        <w:t>Osobné údaje zaregistrovaného kandidáta, kandidáta uvedeného na zaregistrovanej kandidátnej listine a kandidáta na prezidenta v rozsahu rodné číslo, pohlavie a adresa trvalého pobytu sa nesprístupňujú. Nesprístupňujú sa rovnako osobné údaje nezaregistrovaného kandidáta, kandidáta uvedeného na nezaregistrovanej kandidátnej listine alebo kandidáta, ktorý bol z kandidátnej listiny vyčiarknutý. Osobné údaje podľa prvej vety a druhej vety sa uchovávajú najviac po dobu päť rokov.“.</w:t>
      </w:r>
    </w:p>
    <w:p w14:paraId="1D3224EA" w14:textId="77777777" w:rsidR="00A71881" w:rsidRDefault="00A71881" w:rsidP="00A71881">
      <w:pPr>
        <w:autoSpaceDE w:val="0"/>
        <w:autoSpaceDN w:val="0"/>
        <w:adjustRightInd w:val="0"/>
        <w:spacing w:before="120" w:after="0" w:line="276" w:lineRule="auto"/>
        <w:ind w:left="851" w:hanging="425"/>
        <w:jc w:val="both"/>
        <w:rPr>
          <w:rFonts w:ascii="Book Antiqua" w:hAnsi="Book Antiqua" w:cs="Times New Roman"/>
        </w:rPr>
      </w:pPr>
      <w:r>
        <w:rPr>
          <w:rFonts w:ascii="Book Antiqua" w:hAnsi="Book Antiqua" w:cs="Times New Roman"/>
        </w:rPr>
        <w:t xml:space="preserve">2. </w:t>
      </w:r>
      <w:r>
        <w:rPr>
          <w:rFonts w:ascii="Book Antiqua" w:hAnsi="Book Antiqua" w:cs="Times New Roman"/>
        </w:rPr>
        <w:tab/>
      </w:r>
      <w:r w:rsidRPr="00A71881">
        <w:rPr>
          <w:rFonts w:ascii="Book Antiqua" w:hAnsi="Book Antiqua" w:cs="Times New Roman"/>
        </w:rPr>
        <w:t>V § 50 ods. 3 písm. b) prvom bode, § 80 ods. 3 písm. b) prvom bode, § 139 ods. 4 písm. b) prvom bode, § 139 ods. 7 písm. b), § 144 ods. 3 písm. b) prvom bode, § 144 ods. 6 písm. a), § 171 ods. 4 písm. b) prvom bode, § 171 ods. 7 písm. b), § 176 ods. 3 písm. b) prvom bode a § 176 ods. 6 písm. a) sa slová „dátum narodenia kandidáta“ nahrádzajú slovami „rodné číslo kandidáta“.</w:t>
      </w:r>
    </w:p>
    <w:p w14:paraId="4907C1F6" w14:textId="77777777" w:rsidR="00A71881" w:rsidRDefault="00A71881" w:rsidP="00A71881">
      <w:pPr>
        <w:autoSpaceDE w:val="0"/>
        <w:autoSpaceDN w:val="0"/>
        <w:adjustRightInd w:val="0"/>
        <w:spacing w:before="120" w:after="0" w:line="276" w:lineRule="auto"/>
        <w:ind w:left="851" w:hanging="425"/>
        <w:jc w:val="both"/>
        <w:rPr>
          <w:rFonts w:ascii="Book Antiqua" w:hAnsi="Book Antiqua" w:cs="Times New Roman"/>
        </w:rPr>
      </w:pPr>
      <w:r>
        <w:rPr>
          <w:rFonts w:ascii="Book Antiqua" w:hAnsi="Book Antiqua" w:cs="Times New Roman"/>
        </w:rPr>
        <w:t>3.</w:t>
      </w:r>
      <w:r>
        <w:rPr>
          <w:rFonts w:ascii="Book Antiqua" w:hAnsi="Book Antiqua" w:cs="Times New Roman"/>
        </w:rPr>
        <w:tab/>
      </w:r>
      <w:r w:rsidRPr="00A71881">
        <w:rPr>
          <w:rFonts w:ascii="Book Antiqua" w:hAnsi="Book Antiqua" w:cs="Times New Roman"/>
        </w:rPr>
        <w:t>V § 51 ods. 1, § 81 ods. 1, § 140 ods. 1 a § 145 ods. 1 sa vypúšťajú slová „prostredníctvom svojho odborného sumarizačného útvaru“.</w:t>
      </w:r>
    </w:p>
    <w:p w14:paraId="62D34E42" w14:textId="50BF1E6F" w:rsidR="00A71881" w:rsidRDefault="00A71881" w:rsidP="00A40893">
      <w:pPr>
        <w:autoSpaceDE w:val="0"/>
        <w:autoSpaceDN w:val="0"/>
        <w:adjustRightInd w:val="0"/>
        <w:spacing w:before="120" w:after="0" w:line="276" w:lineRule="auto"/>
        <w:ind w:left="851" w:hanging="425"/>
        <w:jc w:val="both"/>
        <w:rPr>
          <w:rFonts w:ascii="Book Antiqua" w:hAnsi="Book Antiqua" w:cs="Times New Roman"/>
        </w:rPr>
      </w:pPr>
      <w:r>
        <w:rPr>
          <w:rFonts w:ascii="Book Antiqua" w:hAnsi="Book Antiqua" w:cs="Times New Roman"/>
        </w:rPr>
        <w:t>4.</w:t>
      </w:r>
      <w:r>
        <w:rPr>
          <w:rFonts w:ascii="Book Antiqua" w:hAnsi="Book Antiqua" w:cs="Times New Roman"/>
        </w:rPr>
        <w:tab/>
      </w:r>
      <w:r w:rsidRPr="00A71881">
        <w:rPr>
          <w:rFonts w:ascii="Book Antiqua" w:hAnsi="Book Antiqua" w:cs="Times New Roman"/>
        </w:rPr>
        <w:t>V § 85 ods. 6 sa číslo „40“ nahrádza číslom „20“.</w:t>
      </w:r>
    </w:p>
    <w:p w14:paraId="407F4ABB" w14:textId="36D2F204" w:rsidR="00A71881" w:rsidRDefault="00A40893" w:rsidP="00A71881">
      <w:pPr>
        <w:autoSpaceDE w:val="0"/>
        <w:autoSpaceDN w:val="0"/>
        <w:adjustRightInd w:val="0"/>
        <w:spacing w:before="120" w:after="0" w:line="276" w:lineRule="auto"/>
        <w:ind w:left="851" w:hanging="425"/>
        <w:jc w:val="both"/>
        <w:rPr>
          <w:rFonts w:ascii="Book Antiqua" w:hAnsi="Book Antiqua" w:cs="Times New Roman"/>
        </w:rPr>
      </w:pPr>
      <w:r>
        <w:rPr>
          <w:rFonts w:ascii="Book Antiqua" w:hAnsi="Book Antiqua" w:cs="Times New Roman"/>
        </w:rPr>
        <w:t>5</w:t>
      </w:r>
      <w:r w:rsidR="00A71881">
        <w:rPr>
          <w:rFonts w:ascii="Book Antiqua" w:hAnsi="Book Antiqua" w:cs="Times New Roman"/>
        </w:rPr>
        <w:t>.</w:t>
      </w:r>
      <w:r w:rsidR="00A71881">
        <w:rPr>
          <w:rFonts w:ascii="Book Antiqua" w:hAnsi="Book Antiqua" w:cs="Times New Roman"/>
        </w:rPr>
        <w:tab/>
      </w:r>
      <w:r w:rsidR="00A71881" w:rsidRPr="00A71881">
        <w:rPr>
          <w:rFonts w:ascii="Book Antiqua" w:hAnsi="Book Antiqua" w:cs="Times New Roman"/>
        </w:rPr>
        <w:t>V § 140 a 145 sa vypúšťa odsek 7.</w:t>
      </w:r>
    </w:p>
    <w:p w14:paraId="24F419CC" w14:textId="1A6AD411" w:rsidR="00AC1D7A" w:rsidRDefault="00A40893" w:rsidP="00A40893">
      <w:pPr>
        <w:autoSpaceDE w:val="0"/>
        <w:autoSpaceDN w:val="0"/>
        <w:adjustRightInd w:val="0"/>
        <w:spacing w:before="120" w:after="0" w:line="276" w:lineRule="auto"/>
        <w:ind w:left="851" w:hanging="425"/>
        <w:jc w:val="both"/>
        <w:rPr>
          <w:rFonts w:ascii="Book Antiqua" w:hAnsi="Book Antiqua" w:cs="Times New Roman"/>
        </w:rPr>
      </w:pPr>
      <w:r>
        <w:rPr>
          <w:rFonts w:ascii="Book Antiqua" w:hAnsi="Book Antiqua" w:cs="Times New Roman"/>
        </w:rPr>
        <w:t>6</w:t>
      </w:r>
      <w:r w:rsidR="00A71881">
        <w:rPr>
          <w:rFonts w:ascii="Book Antiqua" w:hAnsi="Book Antiqua" w:cs="Times New Roman"/>
        </w:rPr>
        <w:t>.</w:t>
      </w:r>
      <w:r w:rsidR="00A71881">
        <w:rPr>
          <w:rFonts w:ascii="Book Antiqua" w:hAnsi="Book Antiqua" w:cs="Times New Roman"/>
        </w:rPr>
        <w:tab/>
      </w:r>
      <w:r w:rsidR="00A71881" w:rsidRPr="00A71881">
        <w:rPr>
          <w:rFonts w:ascii="Book Antiqua" w:hAnsi="Book Antiqua" w:cs="Times New Roman"/>
        </w:rPr>
        <w:t>V § 172 a 177 sa vypúšťa odsek 6.</w:t>
      </w:r>
    </w:p>
    <w:p w14:paraId="4402568F" w14:textId="7A8DF96D" w:rsidR="00AC1D7A" w:rsidRDefault="00A40893" w:rsidP="00AC1D7A">
      <w:pPr>
        <w:autoSpaceDE w:val="0"/>
        <w:autoSpaceDN w:val="0"/>
        <w:adjustRightInd w:val="0"/>
        <w:spacing w:before="120" w:after="0" w:line="276" w:lineRule="auto"/>
        <w:ind w:left="851" w:hanging="425"/>
        <w:jc w:val="both"/>
        <w:rPr>
          <w:rFonts w:ascii="Book Antiqua" w:hAnsi="Book Antiqua" w:cs="Times New Roman"/>
        </w:rPr>
      </w:pPr>
      <w:r>
        <w:rPr>
          <w:rFonts w:ascii="Book Antiqua" w:hAnsi="Book Antiqua" w:cs="Times New Roman"/>
        </w:rPr>
        <w:t>7</w:t>
      </w:r>
      <w:r w:rsidR="00AC1D7A">
        <w:rPr>
          <w:rFonts w:ascii="Book Antiqua" w:hAnsi="Book Antiqua" w:cs="Times New Roman"/>
        </w:rPr>
        <w:t xml:space="preserve">. </w:t>
      </w:r>
      <w:r w:rsidR="00AC1D7A">
        <w:rPr>
          <w:rFonts w:ascii="Book Antiqua" w:hAnsi="Book Antiqua" w:cs="Times New Roman"/>
        </w:rPr>
        <w:tab/>
      </w:r>
      <w:r w:rsidR="00A71881" w:rsidRPr="00AC1D7A">
        <w:rPr>
          <w:rFonts w:ascii="Book Antiqua" w:hAnsi="Book Antiqua" w:cs="Times New Roman"/>
        </w:rPr>
        <w:t>V § 176 ods. 3 písm. b) štvrtom bode sa vypúšťajú slová „a vlastnoručný podpis kandidáta“.</w:t>
      </w:r>
    </w:p>
    <w:p w14:paraId="7A5FE625" w14:textId="4C0D22C9" w:rsidR="001567EC" w:rsidRPr="00A71881" w:rsidRDefault="001567EC" w:rsidP="00A71881">
      <w:pPr>
        <w:spacing w:before="120" w:after="0" w:line="276" w:lineRule="auto"/>
        <w:rPr>
          <w:rFonts w:ascii="Book Antiqua" w:hAnsi="Book Antiqua" w:cs="Times New Roman"/>
          <w:b/>
          <w:bCs/>
        </w:rPr>
      </w:pPr>
    </w:p>
    <w:p w14:paraId="2EFC50E9" w14:textId="2B8741CD" w:rsidR="001567EC" w:rsidRPr="00A71881" w:rsidRDefault="00A40893" w:rsidP="00A71881">
      <w:pPr>
        <w:spacing w:before="120" w:after="0" w:line="276" w:lineRule="auto"/>
        <w:jc w:val="center"/>
        <w:rPr>
          <w:rFonts w:ascii="Book Antiqua" w:eastAsia="Times New Roman" w:hAnsi="Book Antiqua"/>
          <w:color w:val="000000"/>
        </w:rPr>
      </w:pPr>
      <w:r>
        <w:rPr>
          <w:rFonts w:ascii="Book Antiqua" w:hAnsi="Book Antiqua" w:cs="Times New Roman"/>
          <w:b/>
          <w:bCs/>
        </w:rPr>
        <w:t>Čl. II</w:t>
      </w:r>
    </w:p>
    <w:p w14:paraId="28307CD0" w14:textId="6C6977DE" w:rsidR="0086692E" w:rsidRPr="00A71881" w:rsidRDefault="00C03B15" w:rsidP="00A71881">
      <w:pPr>
        <w:spacing w:before="120" w:after="0" w:line="276" w:lineRule="auto"/>
        <w:ind w:firstLine="708"/>
        <w:rPr>
          <w:rFonts w:ascii="Book Antiqua" w:hAnsi="Book Antiqua" w:cs="Times New Roman"/>
        </w:rPr>
      </w:pPr>
      <w:r w:rsidRPr="00A71881">
        <w:rPr>
          <w:rFonts w:ascii="Book Antiqua" w:hAnsi="Book Antiqua" w:cs="Times New Roman"/>
        </w:rPr>
        <w:t xml:space="preserve">Tento zákon nadobúda účinnosť </w:t>
      </w:r>
      <w:r w:rsidR="00120727" w:rsidRPr="00A71881">
        <w:rPr>
          <w:rFonts w:ascii="Book Antiqua" w:hAnsi="Book Antiqua" w:cs="Times New Roman"/>
        </w:rPr>
        <w:t xml:space="preserve">1. </w:t>
      </w:r>
      <w:r w:rsidR="00AC1D7A">
        <w:rPr>
          <w:rFonts w:ascii="Book Antiqua" w:hAnsi="Book Antiqua" w:cs="Times New Roman"/>
        </w:rPr>
        <w:t>februára</w:t>
      </w:r>
      <w:r w:rsidR="00E91528" w:rsidRPr="00A71881">
        <w:rPr>
          <w:rFonts w:ascii="Book Antiqua" w:hAnsi="Book Antiqua" w:cs="Times New Roman"/>
        </w:rPr>
        <w:t xml:space="preserve"> </w:t>
      </w:r>
      <w:r w:rsidRPr="00A71881">
        <w:rPr>
          <w:rFonts w:ascii="Book Antiqua" w:hAnsi="Book Antiqua" w:cs="Times New Roman"/>
        </w:rPr>
        <w:t>202</w:t>
      </w:r>
      <w:r w:rsidR="00AC1D7A">
        <w:rPr>
          <w:rFonts w:ascii="Book Antiqua" w:hAnsi="Book Antiqua" w:cs="Times New Roman"/>
        </w:rPr>
        <w:t>4</w:t>
      </w:r>
      <w:r w:rsidR="00AA587F" w:rsidRPr="00A71881">
        <w:rPr>
          <w:rFonts w:ascii="Book Antiqua" w:hAnsi="Book Antiqua" w:cs="Times New Roman"/>
        </w:rPr>
        <w:t>.</w:t>
      </w:r>
      <w:bookmarkEnd w:id="1"/>
    </w:p>
    <w:sectPr w:rsidR="0086692E" w:rsidRPr="00A71881" w:rsidSect="00E34C6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58F82" w14:textId="77777777" w:rsidR="00796B0A" w:rsidRDefault="00796B0A" w:rsidP="00E541C0">
      <w:pPr>
        <w:spacing w:after="0" w:line="240" w:lineRule="auto"/>
      </w:pPr>
      <w:r>
        <w:separator/>
      </w:r>
    </w:p>
  </w:endnote>
  <w:endnote w:type="continuationSeparator" w:id="0">
    <w:p w14:paraId="53A11B2B" w14:textId="77777777" w:rsidR="00796B0A" w:rsidRDefault="00796B0A" w:rsidP="00E5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527199"/>
      <w:docPartObj>
        <w:docPartGallery w:val="Page Numbers (Bottom of Page)"/>
        <w:docPartUnique/>
      </w:docPartObj>
    </w:sdtPr>
    <w:sdtEndPr/>
    <w:sdtContent>
      <w:p w14:paraId="07F0F9EB" w14:textId="70E1CC37" w:rsidR="00584DB6" w:rsidRDefault="00584DB6">
        <w:pPr>
          <w:pStyle w:val="Pta"/>
          <w:jc w:val="center"/>
        </w:pPr>
        <w:r>
          <w:fldChar w:fldCharType="begin"/>
        </w:r>
        <w:r>
          <w:instrText>PAGE   \* MERGEFORMAT</w:instrText>
        </w:r>
        <w:r>
          <w:fldChar w:fldCharType="separate"/>
        </w:r>
        <w:r w:rsidR="000643FA">
          <w:rPr>
            <w:noProof/>
          </w:rPr>
          <w:t>2</w:t>
        </w:r>
        <w:r>
          <w:fldChar w:fldCharType="end"/>
        </w:r>
      </w:p>
    </w:sdtContent>
  </w:sdt>
  <w:p w14:paraId="16C71911" w14:textId="77777777" w:rsidR="00584DB6" w:rsidRDefault="00584DB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9A1DE" w14:textId="77777777" w:rsidR="00796B0A" w:rsidRDefault="00796B0A" w:rsidP="00E541C0">
      <w:pPr>
        <w:spacing w:after="0" w:line="240" w:lineRule="auto"/>
      </w:pPr>
      <w:r>
        <w:separator/>
      </w:r>
    </w:p>
  </w:footnote>
  <w:footnote w:type="continuationSeparator" w:id="0">
    <w:p w14:paraId="5F369792" w14:textId="77777777" w:rsidR="00796B0A" w:rsidRDefault="00796B0A" w:rsidP="00E54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CC"/>
    <w:multiLevelType w:val="hybridMultilevel"/>
    <w:tmpl w:val="0BC4A0D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727F34"/>
    <w:multiLevelType w:val="hybridMultilevel"/>
    <w:tmpl w:val="91A297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940021"/>
    <w:multiLevelType w:val="hybridMultilevel"/>
    <w:tmpl w:val="5386CB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0903C2"/>
    <w:multiLevelType w:val="hybridMultilevel"/>
    <w:tmpl w:val="30AA4310"/>
    <w:lvl w:ilvl="0" w:tplc="1B2A7686">
      <w:start w:val="1"/>
      <w:numFmt w:val="decimal"/>
      <w:lvlText w:val="%1."/>
      <w:lvlJc w:val="left"/>
      <w:pPr>
        <w:ind w:left="720" w:hanging="360"/>
      </w:pPr>
      <w:rPr>
        <w:rFonts w:ascii="Book Antiqua" w:hAnsi="Book Antiqua" w:hint="default"/>
        <w:b w:val="0"/>
        <w:sz w:val="22"/>
        <w14:numSpacing w14:val="tabular"/>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5E12D6"/>
    <w:multiLevelType w:val="hybridMultilevel"/>
    <w:tmpl w:val="91563E10"/>
    <w:lvl w:ilvl="0" w:tplc="7B9212F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0DE54F1E"/>
    <w:multiLevelType w:val="hybridMultilevel"/>
    <w:tmpl w:val="FB64F1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532C7"/>
    <w:multiLevelType w:val="hybridMultilevel"/>
    <w:tmpl w:val="AE94FE64"/>
    <w:lvl w:ilvl="0" w:tplc="0C6E54F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7" w15:restartNumberingAfterBreak="0">
    <w:nsid w:val="17C171D4"/>
    <w:multiLevelType w:val="hybridMultilevel"/>
    <w:tmpl w:val="7E6A374C"/>
    <w:lvl w:ilvl="0" w:tplc="EA04568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 w15:restartNumberingAfterBreak="0">
    <w:nsid w:val="1B12334C"/>
    <w:multiLevelType w:val="hybridMultilevel"/>
    <w:tmpl w:val="5B2E65F4"/>
    <w:lvl w:ilvl="0" w:tplc="092676F0">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9" w15:restartNumberingAfterBreak="0">
    <w:nsid w:val="1CD0035C"/>
    <w:multiLevelType w:val="hybridMultilevel"/>
    <w:tmpl w:val="FDA08BF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08700E"/>
    <w:multiLevelType w:val="hybridMultilevel"/>
    <w:tmpl w:val="94B44240"/>
    <w:lvl w:ilvl="0" w:tplc="153E6B80">
      <w:start w:val="1"/>
      <w:numFmt w:val="decimal"/>
      <w:lvlText w:val="(%1)"/>
      <w:lvlJc w:val="left"/>
      <w:pPr>
        <w:ind w:left="1335" w:hanging="360"/>
      </w:pPr>
      <w:rPr>
        <w:rFonts w:ascii="Book Antiqua" w:hAnsi="Book Antiqua" w:hint="default"/>
        <w:b w:val="0"/>
        <w:i w:val="0"/>
        <w:spacing w:val="0"/>
        <w:sz w:val="22"/>
        <w14:numForm w14:val="lining"/>
        <w14:numSpacing w14:val="tabular"/>
      </w:rPr>
    </w:lvl>
    <w:lvl w:ilvl="1" w:tplc="041B0019" w:tentative="1">
      <w:start w:val="1"/>
      <w:numFmt w:val="lowerLetter"/>
      <w:lvlText w:val="%2."/>
      <w:lvlJc w:val="left"/>
      <w:pPr>
        <w:ind w:left="2055" w:hanging="360"/>
      </w:pPr>
    </w:lvl>
    <w:lvl w:ilvl="2" w:tplc="041B001B" w:tentative="1">
      <w:start w:val="1"/>
      <w:numFmt w:val="lowerRoman"/>
      <w:lvlText w:val="%3."/>
      <w:lvlJc w:val="right"/>
      <w:pPr>
        <w:ind w:left="2775" w:hanging="180"/>
      </w:pPr>
    </w:lvl>
    <w:lvl w:ilvl="3" w:tplc="041B000F" w:tentative="1">
      <w:start w:val="1"/>
      <w:numFmt w:val="decimal"/>
      <w:lvlText w:val="%4."/>
      <w:lvlJc w:val="left"/>
      <w:pPr>
        <w:ind w:left="3495" w:hanging="360"/>
      </w:pPr>
    </w:lvl>
    <w:lvl w:ilvl="4" w:tplc="041B0019" w:tentative="1">
      <w:start w:val="1"/>
      <w:numFmt w:val="lowerLetter"/>
      <w:lvlText w:val="%5."/>
      <w:lvlJc w:val="left"/>
      <w:pPr>
        <w:ind w:left="4215" w:hanging="360"/>
      </w:pPr>
    </w:lvl>
    <w:lvl w:ilvl="5" w:tplc="041B001B" w:tentative="1">
      <w:start w:val="1"/>
      <w:numFmt w:val="lowerRoman"/>
      <w:lvlText w:val="%6."/>
      <w:lvlJc w:val="right"/>
      <w:pPr>
        <w:ind w:left="4935" w:hanging="180"/>
      </w:pPr>
    </w:lvl>
    <w:lvl w:ilvl="6" w:tplc="041B000F" w:tentative="1">
      <w:start w:val="1"/>
      <w:numFmt w:val="decimal"/>
      <w:lvlText w:val="%7."/>
      <w:lvlJc w:val="left"/>
      <w:pPr>
        <w:ind w:left="5655" w:hanging="360"/>
      </w:pPr>
    </w:lvl>
    <w:lvl w:ilvl="7" w:tplc="041B0019" w:tentative="1">
      <w:start w:val="1"/>
      <w:numFmt w:val="lowerLetter"/>
      <w:lvlText w:val="%8."/>
      <w:lvlJc w:val="left"/>
      <w:pPr>
        <w:ind w:left="6375" w:hanging="360"/>
      </w:pPr>
    </w:lvl>
    <w:lvl w:ilvl="8" w:tplc="041B001B" w:tentative="1">
      <w:start w:val="1"/>
      <w:numFmt w:val="lowerRoman"/>
      <w:lvlText w:val="%9."/>
      <w:lvlJc w:val="right"/>
      <w:pPr>
        <w:ind w:left="7095" w:hanging="180"/>
      </w:pPr>
    </w:lvl>
  </w:abstractNum>
  <w:abstractNum w:abstractNumId="11" w15:restartNumberingAfterBreak="0">
    <w:nsid w:val="1DD51EAE"/>
    <w:multiLevelType w:val="hybridMultilevel"/>
    <w:tmpl w:val="B4D01CD2"/>
    <w:lvl w:ilvl="0" w:tplc="041B000F">
      <w:start w:val="1"/>
      <w:numFmt w:val="decimal"/>
      <w:lvlText w:val="%1."/>
      <w:lvlJc w:val="left"/>
      <w:pPr>
        <w:ind w:left="786"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E44BA3"/>
    <w:multiLevelType w:val="hybridMultilevel"/>
    <w:tmpl w:val="DFDC793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770AEF"/>
    <w:multiLevelType w:val="hybridMultilevel"/>
    <w:tmpl w:val="A636E5FA"/>
    <w:lvl w:ilvl="0" w:tplc="AE36D316">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4" w15:restartNumberingAfterBreak="0">
    <w:nsid w:val="38780791"/>
    <w:multiLevelType w:val="hybridMultilevel"/>
    <w:tmpl w:val="D23E1848"/>
    <w:lvl w:ilvl="0" w:tplc="FEB4F9D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5" w15:restartNumberingAfterBreak="0">
    <w:nsid w:val="39BE7538"/>
    <w:multiLevelType w:val="hybridMultilevel"/>
    <w:tmpl w:val="5CBAAD8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622C43"/>
    <w:multiLevelType w:val="hybridMultilevel"/>
    <w:tmpl w:val="9CA2591E"/>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459B09BE"/>
    <w:multiLevelType w:val="hybridMultilevel"/>
    <w:tmpl w:val="ACCECBD4"/>
    <w:lvl w:ilvl="0" w:tplc="029C7B4C">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F04DAB"/>
    <w:multiLevelType w:val="hybridMultilevel"/>
    <w:tmpl w:val="D7FC63D8"/>
    <w:lvl w:ilvl="0" w:tplc="59A68E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77B0199"/>
    <w:multiLevelType w:val="hybridMultilevel"/>
    <w:tmpl w:val="FAC4D9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B071339"/>
    <w:multiLevelType w:val="hybridMultilevel"/>
    <w:tmpl w:val="EE7CAA30"/>
    <w:lvl w:ilvl="0" w:tplc="041B0017">
      <w:start w:val="1"/>
      <w:numFmt w:val="lowerLetter"/>
      <w:lvlText w:val="%1)"/>
      <w:lvlJc w:val="left"/>
      <w:pPr>
        <w:ind w:left="720" w:hanging="360"/>
      </w:pPr>
    </w:lvl>
    <w:lvl w:ilvl="1" w:tplc="723A887A">
      <w:start w:val="1"/>
      <w:numFmt w:val="lowerLetter"/>
      <w:lvlText w:val="%2)"/>
      <w:lvlJc w:val="left"/>
      <w:pPr>
        <w:ind w:left="1440" w:hanging="360"/>
      </w:pPr>
      <w:rPr>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444D0C"/>
    <w:multiLevelType w:val="hybridMultilevel"/>
    <w:tmpl w:val="9BF2FB7A"/>
    <w:lvl w:ilvl="0" w:tplc="041B0017">
      <w:start w:val="1"/>
      <w:numFmt w:val="lowerLetter"/>
      <w:lvlText w:val="%1)"/>
      <w:lvlJc w:val="left"/>
      <w:pPr>
        <w:ind w:left="1174" w:hanging="360"/>
      </w:pPr>
    </w:lvl>
    <w:lvl w:ilvl="1" w:tplc="102E3C52">
      <w:start w:val="1"/>
      <w:numFmt w:val="decimal"/>
      <w:lvlText w:val="%2."/>
      <w:lvlJc w:val="left"/>
      <w:pPr>
        <w:ind w:left="1894" w:hanging="360"/>
      </w:pPr>
      <w:rPr>
        <w:rFonts w:hint="default"/>
      </w:r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22" w15:restartNumberingAfterBreak="0">
    <w:nsid w:val="562B781C"/>
    <w:multiLevelType w:val="hybridMultilevel"/>
    <w:tmpl w:val="D2083B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541362"/>
    <w:multiLevelType w:val="hybridMultilevel"/>
    <w:tmpl w:val="783AA442"/>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5B2267B9"/>
    <w:multiLevelType w:val="hybridMultilevel"/>
    <w:tmpl w:val="10BA128C"/>
    <w:lvl w:ilvl="0" w:tplc="1230268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1153036"/>
    <w:multiLevelType w:val="hybridMultilevel"/>
    <w:tmpl w:val="9D487B3A"/>
    <w:lvl w:ilvl="0" w:tplc="D0EECD82">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6" w15:restartNumberingAfterBreak="0">
    <w:nsid w:val="63D76DA6"/>
    <w:multiLevelType w:val="hybridMultilevel"/>
    <w:tmpl w:val="0C684E2A"/>
    <w:lvl w:ilvl="0" w:tplc="D570C98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63F40BD"/>
    <w:multiLevelType w:val="hybridMultilevel"/>
    <w:tmpl w:val="A2901D50"/>
    <w:lvl w:ilvl="0" w:tplc="29A068E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D220E1D"/>
    <w:multiLevelType w:val="hybridMultilevel"/>
    <w:tmpl w:val="5FB074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411D58"/>
    <w:multiLevelType w:val="hybridMultilevel"/>
    <w:tmpl w:val="BB7298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2503A68"/>
    <w:multiLevelType w:val="hybridMultilevel"/>
    <w:tmpl w:val="D812D8C8"/>
    <w:lvl w:ilvl="0" w:tplc="041B000F">
      <w:start w:val="1"/>
      <w:numFmt w:val="decimal"/>
      <w:lvlText w:val="%1."/>
      <w:lvlJc w:val="left"/>
      <w:pPr>
        <w:ind w:left="720" w:hanging="360"/>
      </w:pPr>
    </w:lvl>
    <w:lvl w:ilvl="1" w:tplc="6186DC38">
      <w:start w:val="1"/>
      <w:numFmt w:val="decimal"/>
      <w:lvlText w:val="%2."/>
      <w:lvlJc w:val="left"/>
      <w:pPr>
        <w:ind w:left="1440" w:hanging="360"/>
      </w:pPr>
      <w:rPr>
        <w:rFonts w:ascii="Times New Roman" w:hAnsi="Times New Roman" w:cs="Arial" w:hint="default"/>
        <w:sz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491416E"/>
    <w:multiLevelType w:val="hybridMultilevel"/>
    <w:tmpl w:val="B57029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472BF1"/>
    <w:multiLevelType w:val="hybridMultilevel"/>
    <w:tmpl w:val="AF6AE20C"/>
    <w:lvl w:ilvl="0" w:tplc="6B32C08E">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3" w15:restartNumberingAfterBreak="0">
    <w:nsid w:val="789253FB"/>
    <w:multiLevelType w:val="hybridMultilevel"/>
    <w:tmpl w:val="CFA6B79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ABE2D27"/>
    <w:multiLevelType w:val="hybridMultilevel"/>
    <w:tmpl w:val="F5AA0B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B472E08"/>
    <w:multiLevelType w:val="hybridMultilevel"/>
    <w:tmpl w:val="3954D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861DBE"/>
    <w:multiLevelType w:val="hybridMultilevel"/>
    <w:tmpl w:val="73D2A13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num w:numId="1">
    <w:abstractNumId w:val="11"/>
  </w:num>
  <w:num w:numId="2">
    <w:abstractNumId w:val="18"/>
  </w:num>
  <w:num w:numId="3">
    <w:abstractNumId w:val="17"/>
  </w:num>
  <w:num w:numId="4">
    <w:abstractNumId w:val="6"/>
  </w:num>
  <w:num w:numId="5">
    <w:abstractNumId w:val="5"/>
  </w:num>
  <w:num w:numId="6">
    <w:abstractNumId w:val="32"/>
  </w:num>
  <w:num w:numId="7">
    <w:abstractNumId w:val="36"/>
  </w:num>
  <w:num w:numId="8">
    <w:abstractNumId w:val="14"/>
  </w:num>
  <w:num w:numId="9">
    <w:abstractNumId w:val="2"/>
  </w:num>
  <w:num w:numId="10">
    <w:abstractNumId w:val="25"/>
  </w:num>
  <w:num w:numId="11">
    <w:abstractNumId w:val="35"/>
  </w:num>
  <w:num w:numId="12">
    <w:abstractNumId w:val="7"/>
  </w:num>
  <w:num w:numId="13">
    <w:abstractNumId w:val="1"/>
  </w:num>
  <w:num w:numId="14">
    <w:abstractNumId w:val="20"/>
  </w:num>
  <w:num w:numId="15">
    <w:abstractNumId w:val="19"/>
  </w:num>
  <w:num w:numId="16">
    <w:abstractNumId w:val="0"/>
  </w:num>
  <w:num w:numId="17">
    <w:abstractNumId w:val="31"/>
  </w:num>
  <w:num w:numId="18">
    <w:abstractNumId w:val="15"/>
  </w:num>
  <w:num w:numId="19">
    <w:abstractNumId w:val="34"/>
  </w:num>
  <w:num w:numId="20">
    <w:abstractNumId w:val="12"/>
  </w:num>
  <w:num w:numId="21">
    <w:abstractNumId w:val="23"/>
  </w:num>
  <w:num w:numId="22">
    <w:abstractNumId w:val="16"/>
  </w:num>
  <w:num w:numId="23">
    <w:abstractNumId w:val="21"/>
  </w:num>
  <w:num w:numId="24">
    <w:abstractNumId w:val="8"/>
  </w:num>
  <w:num w:numId="25">
    <w:abstractNumId w:val="28"/>
  </w:num>
  <w:num w:numId="26">
    <w:abstractNumId w:val="9"/>
  </w:num>
  <w:num w:numId="27">
    <w:abstractNumId w:val="29"/>
  </w:num>
  <w:num w:numId="28">
    <w:abstractNumId w:val="30"/>
  </w:num>
  <w:num w:numId="29">
    <w:abstractNumId w:val="33"/>
  </w:num>
  <w:num w:numId="30">
    <w:abstractNumId w:val="24"/>
  </w:num>
  <w:num w:numId="31">
    <w:abstractNumId w:val="26"/>
  </w:num>
  <w:num w:numId="32">
    <w:abstractNumId w:val="22"/>
  </w:num>
  <w:num w:numId="33">
    <w:abstractNumId w:val="27"/>
  </w:num>
  <w:num w:numId="34">
    <w:abstractNumId w:val="3"/>
  </w:num>
  <w:num w:numId="35">
    <w:abstractNumId w:val="10"/>
  </w:num>
  <w:num w:numId="36">
    <w:abstractNumId w:val="1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A6"/>
    <w:rsid w:val="000039A9"/>
    <w:rsid w:val="00004E57"/>
    <w:rsid w:val="0000513F"/>
    <w:rsid w:val="000064F9"/>
    <w:rsid w:val="000077DD"/>
    <w:rsid w:val="000103D6"/>
    <w:rsid w:val="00011B13"/>
    <w:rsid w:val="000153F0"/>
    <w:rsid w:val="00020F16"/>
    <w:rsid w:val="00023A0B"/>
    <w:rsid w:val="0002460A"/>
    <w:rsid w:val="00025D7C"/>
    <w:rsid w:val="0002616F"/>
    <w:rsid w:val="00027913"/>
    <w:rsid w:val="00033744"/>
    <w:rsid w:val="000643FA"/>
    <w:rsid w:val="000653F6"/>
    <w:rsid w:val="0007502B"/>
    <w:rsid w:val="000817F8"/>
    <w:rsid w:val="00085511"/>
    <w:rsid w:val="00086063"/>
    <w:rsid w:val="00087D0F"/>
    <w:rsid w:val="00094355"/>
    <w:rsid w:val="0009644F"/>
    <w:rsid w:val="000A143E"/>
    <w:rsid w:val="000B265E"/>
    <w:rsid w:val="000B7D2A"/>
    <w:rsid w:val="000C63EA"/>
    <w:rsid w:val="000D3EC6"/>
    <w:rsid w:val="000D49AB"/>
    <w:rsid w:val="000D73EC"/>
    <w:rsid w:val="000D7668"/>
    <w:rsid w:val="000E140E"/>
    <w:rsid w:val="000E29B5"/>
    <w:rsid w:val="000E403E"/>
    <w:rsid w:val="000E51EB"/>
    <w:rsid w:val="000E6CF6"/>
    <w:rsid w:val="000E72B2"/>
    <w:rsid w:val="000E7795"/>
    <w:rsid w:val="000F1C96"/>
    <w:rsid w:val="000F355B"/>
    <w:rsid w:val="00101494"/>
    <w:rsid w:val="0010260A"/>
    <w:rsid w:val="0011027D"/>
    <w:rsid w:val="00113514"/>
    <w:rsid w:val="00120727"/>
    <w:rsid w:val="00123354"/>
    <w:rsid w:val="00144C1C"/>
    <w:rsid w:val="00146F53"/>
    <w:rsid w:val="001471A1"/>
    <w:rsid w:val="001567EC"/>
    <w:rsid w:val="00156B46"/>
    <w:rsid w:val="00157945"/>
    <w:rsid w:val="00170C4B"/>
    <w:rsid w:val="0018370D"/>
    <w:rsid w:val="00183EED"/>
    <w:rsid w:val="001848AC"/>
    <w:rsid w:val="00187740"/>
    <w:rsid w:val="00192112"/>
    <w:rsid w:val="001922A2"/>
    <w:rsid w:val="0019356A"/>
    <w:rsid w:val="001D35B3"/>
    <w:rsid w:val="001E4E5A"/>
    <w:rsid w:val="001F1C5D"/>
    <w:rsid w:val="00200221"/>
    <w:rsid w:val="00212D71"/>
    <w:rsid w:val="0021384C"/>
    <w:rsid w:val="0021385F"/>
    <w:rsid w:val="00213D04"/>
    <w:rsid w:val="00222FE3"/>
    <w:rsid w:val="00223A04"/>
    <w:rsid w:val="00226B10"/>
    <w:rsid w:val="002274DE"/>
    <w:rsid w:val="0023196C"/>
    <w:rsid w:val="00243066"/>
    <w:rsid w:val="00243CDE"/>
    <w:rsid w:val="00245722"/>
    <w:rsid w:val="0025218F"/>
    <w:rsid w:val="00257F1E"/>
    <w:rsid w:val="00260655"/>
    <w:rsid w:val="00262B58"/>
    <w:rsid w:val="00287F57"/>
    <w:rsid w:val="0029368A"/>
    <w:rsid w:val="002B06C1"/>
    <w:rsid w:val="002B68AF"/>
    <w:rsid w:val="002C1879"/>
    <w:rsid w:val="002F1689"/>
    <w:rsid w:val="002F19C7"/>
    <w:rsid w:val="003055E8"/>
    <w:rsid w:val="00305D63"/>
    <w:rsid w:val="0031016C"/>
    <w:rsid w:val="0032223A"/>
    <w:rsid w:val="003315C1"/>
    <w:rsid w:val="00343720"/>
    <w:rsid w:val="00343CF6"/>
    <w:rsid w:val="00356BC0"/>
    <w:rsid w:val="00362673"/>
    <w:rsid w:val="00363316"/>
    <w:rsid w:val="00380F1B"/>
    <w:rsid w:val="00384601"/>
    <w:rsid w:val="00397A35"/>
    <w:rsid w:val="003A0C96"/>
    <w:rsid w:val="003B1E8E"/>
    <w:rsid w:val="003B2AB8"/>
    <w:rsid w:val="003B64F1"/>
    <w:rsid w:val="003C4AD9"/>
    <w:rsid w:val="003C50FC"/>
    <w:rsid w:val="003C5F4A"/>
    <w:rsid w:val="003D2BCA"/>
    <w:rsid w:val="003D4D55"/>
    <w:rsid w:val="00406A8A"/>
    <w:rsid w:val="00411101"/>
    <w:rsid w:val="00425A9D"/>
    <w:rsid w:val="00426DC4"/>
    <w:rsid w:val="004320A9"/>
    <w:rsid w:val="00445691"/>
    <w:rsid w:val="00445CEB"/>
    <w:rsid w:val="00453B44"/>
    <w:rsid w:val="00454AF5"/>
    <w:rsid w:val="00456D7B"/>
    <w:rsid w:val="00470AB2"/>
    <w:rsid w:val="004739DE"/>
    <w:rsid w:val="00475B55"/>
    <w:rsid w:val="00481B7C"/>
    <w:rsid w:val="00482E52"/>
    <w:rsid w:val="004867A6"/>
    <w:rsid w:val="00494F0E"/>
    <w:rsid w:val="004A6D96"/>
    <w:rsid w:val="004B168A"/>
    <w:rsid w:val="004B511A"/>
    <w:rsid w:val="004B5543"/>
    <w:rsid w:val="004D2FFA"/>
    <w:rsid w:val="004D3BB1"/>
    <w:rsid w:val="004D541C"/>
    <w:rsid w:val="004E38E5"/>
    <w:rsid w:val="004E5058"/>
    <w:rsid w:val="004F0C8E"/>
    <w:rsid w:val="004F2493"/>
    <w:rsid w:val="004F387A"/>
    <w:rsid w:val="004F4601"/>
    <w:rsid w:val="00517D81"/>
    <w:rsid w:val="00520DF2"/>
    <w:rsid w:val="00524471"/>
    <w:rsid w:val="005263DF"/>
    <w:rsid w:val="00534BD4"/>
    <w:rsid w:val="00540291"/>
    <w:rsid w:val="005530A4"/>
    <w:rsid w:val="00554F49"/>
    <w:rsid w:val="00555AA6"/>
    <w:rsid w:val="00566BFF"/>
    <w:rsid w:val="00567199"/>
    <w:rsid w:val="005677C3"/>
    <w:rsid w:val="005734A9"/>
    <w:rsid w:val="00574333"/>
    <w:rsid w:val="00581329"/>
    <w:rsid w:val="00584DB6"/>
    <w:rsid w:val="0059489B"/>
    <w:rsid w:val="00594FC0"/>
    <w:rsid w:val="005B3053"/>
    <w:rsid w:val="005C2E62"/>
    <w:rsid w:val="005D1875"/>
    <w:rsid w:val="005D1F50"/>
    <w:rsid w:val="005D6D90"/>
    <w:rsid w:val="005E1C24"/>
    <w:rsid w:val="005E7B78"/>
    <w:rsid w:val="005F1843"/>
    <w:rsid w:val="005F2703"/>
    <w:rsid w:val="005F4658"/>
    <w:rsid w:val="005F5A21"/>
    <w:rsid w:val="005F7933"/>
    <w:rsid w:val="006000B9"/>
    <w:rsid w:val="00616AE8"/>
    <w:rsid w:val="00617C22"/>
    <w:rsid w:val="00620621"/>
    <w:rsid w:val="00627FF3"/>
    <w:rsid w:val="00633F68"/>
    <w:rsid w:val="00634FCB"/>
    <w:rsid w:val="00635E43"/>
    <w:rsid w:val="00636C5D"/>
    <w:rsid w:val="006459CF"/>
    <w:rsid w:val="0065086B"/>
    <w:rsid w:val="00652A11"/>
    <w:rsid w:val="006546AC"/>
    <w:rsid w:val="00655092"/>
    <w:rsid w:val="00664EBF"/>
    <w:rsid w:val="00665749"/>
    <w:rsid w:val="00671B5A"/>
    <w:rsid w:val="0067368B"/>
    <w:rsid w:val="00676D57"/>
    <w:rsid w:val="00677190"/>
    <w:rsid w:val="00687E53"/>
    <w:rsid w:val="006A6494"/>
    <w:rsid w:val="006B24F5"/>
    <w:rsid w:val="006B32E2"/>
    <w:rsid w:val="006B37A2"/>
    <w:rsid w:val="006B6A50"/>
    <w:rsid w:val="006B729C"/>
    <w:rsid w:val="006C40A6"/>
    <w:rsid w:val="006C5CD6"/>
    <w:rsid w:val="006D5DED"/>
    <w:rsid w:val="006D7C8B"/>
    <w:rsid w:val="006E381A"/>
    <w:rsid w:val="006E45D6"/>
    <w:rsid w:val="006F2874"/>
    <w:rsid w:val="006F5E14"/>
    <w:rsid w:val="00710B2E"/>
    <w:rsid w:val="00710FDD"/>
    <w:rsid w:val="007152CD"/>
    <w:rsid w:val="00716C45"/>
    <w:rsid w:val="00721212"/>
    <w:rsid w:val="00722B39"/>
    <w:rsid w:val="00732BBD"/>
    <w:rsid w:val="00737306"/>
    <w:rsid w:val="0074441F"/>
    <w:rsid w:val="00744C40"/>
    <w:rsid w:val="00751B32"/>
    <w:rsid w:val="007650D3"/>
    <w:rsid w:val="00771B20"/>
    <w:rsid w:val="007730CF"/>
    <w:rsid w:val="00781A09"/>
    <w:rsid w:val="00781FFC"/>
    <w:rsid w:val="00782A6C"/>
    <w:rsid w:val="007831C3"/>
    <w:rsid w:val="00791CEE"/>
    <w:rsid w:val="00796B0A"/>
    <w:rsid w:val="007A4B55"/>
    <w:rsid w:val="007B4639"/>
    <w:rsid w:val="007B5931"/>
    <w:rsid w:val="007B7921"/>
    <w:rsid w:val="007C0113"/>
    <w:rsid w:val="007C6324"/>
    <w:rsid w:val="007D3EC9"/>
    <w:rsid w:val="007E2B07"/>
    <w:rsid w:val="0080460A"/>
    <w:rsid w:val="00806CE4"/>
    <w:rsid w:val="00811009"/>
    <w:rsid w:val="008112B0"/>
    <w:rsid w:val="00823274"/>
    <w:rsid w:val="008233BF"/>
    <w:rsid w:val="00832E14"/>
    <w:rsid w:val="00837F96"/>
    <w:rsid w:val="0084365C"/>
    <w:rsid w:val="00853134"/>
    <w:rsid w:val="008552A7"/>
    <w:rsid w:val="0086579E"/>
    <w:rsid w:val="00865E66"/>
    <w:rsid w:val="0086692E"/>
    <w:rsid w:val="008746AE"/>
    <w:rsid w:val="008774AC"/>
    <w:rsid w:val="00877664"/>
    <w:rsid w:val="0087766F"/>
    <w:rsid w:val="00885708"/>
    <w:rsid w:val="008932AB"/>
    <w:rsid w:val="0089534C"/>
    <w:rsid w:val="00895D2E"/>
    <w:rsid w:val="008A4B82"/>
    <w:rsid w:val="008B0613"/>
    <w:rsid w:val="008C172E"/>
    <w:rsid w:val="008C41F8"/>
    <w:rsid w:val="008D32BF"/>
    <w:rsid w:val="008D3A0C"/>
    <w:rsid w:val="008F4E1D"/>
    <w:rsid w:val="00903E9F"/>
    <w:rsid w:val="00907BF3"/>
    <w:rsid w:val="009138E0"/>
    <w:rsid w:val="00914877"/>
    <w:rsid w:val="009259C3"/>
    <w:rsid w:val="0092642A"/>
    <w:rsid w:val="00927AEC"/>
    <w:rsid w:val="00934E81"/>
    <w:rsid w:val="0094156B"/>
    <w:rsid w:val="00943CFA"/>
    <w:rsid w:val="00954189"/>
    <w:rsid w:val="0095585B"/>
    <w:rsid w:val="009605B2"/>
    <w:rsid w:val="00960708"/>
    <w:rsid w:val="00964A80"/>
    <w:rsid w:val="00972E02"/>
    <w:rsid w:val="00991B99"/>
    <w:rsid w:val="00997203"/>
    <w:rsid w:val="009A26F2"/>
    <w:rsid w:val="009B23B4"/>
    <w:rsid w:val="009C264F"/>
    <w:rsid w:val="009C46FA"/>
    <w:rsid w:val="009C77E2"/>
    <w:rsid w:val="009E072F"/>
    <w:rsid w:val="00A0601D"/>
    <w:rsid w:val="00A209F6"/>
    <w:rsid w:val="00A2326F"/>
    <w:rsid w:val="00A2452F"/>
    <w:rsid w:val="00A25781"/>
    <w:rsid w:val="00A40893"/>
    <w:rsid w:val="00A46595"/>
    <w:rsid w:val="00A53ED5"/>
    <w:rsid w:val="00A556C8"/>
    <w:rsid w:val="00A603F6"/>
    <w:rsid w:val="00A71881"/>
    <w:rsid w:val="00A74373"/>
    <w:rsid w:val="00A84E05"/>
    <w:rsid w:val="00A85443"/>
    <w:rsid w:val="00A8623B"/>
    <w:rsid w:val="00A87213"/>
    <w:rsid w:val="00A94AA3"/>
    <w:rsid w:val="00A96131"/>
    <w:rsid w:val="00AA587F"/>
    <w:rsid w:val="00AB0766"/>
    <w:rsid w:val="00AB7033"/>
    <w:rsid w:val="00AC1D7A"/>
    <w:rsid w:val="00AD0CB2"/>
    <w:rsid w:val="00AD65A6"/>
    <w:rsid w:val="00AE41FD"/>
    <w:rsid w:val="00AE57D3"/>
    <w:rsid w:val="00B01B90"/>
    <w:rsid w:val="00B05E18"/>
    <w:rsid w:val="00B20F71"/>
    <w:rsid w:val="00B227F6"/>
    <w:rsid w:val="00B2403A"/>
    <w:rsid w:val="00B37C15"/>
    <w:rsid w:val="00B40326"/>
    <w:rsid w:val="00B4231A"/>
    <w:rsid w:val="00B45859"/>
    <w:rsid w:val="00B5038E"/>
    <w:rsid w:val="00B50BAC"/>
    <w:rsid w:val="00B6038D"/>
    <w:rsid w:val="00B63E03"/>
    <w:rsid w:val="00B66A19"/>
    <w:rsid w:val="00B6770B"/>
    <w:rsid w:val="00B7133D"/>
    <w:rsid w:val="00B749CB"/>
    <w:rsid w:val="00B7735B"/>
    <w:rsid w:val="00B80B58"/>
    <w:rsid w:val="00B855B1"/>
    <w:rsid w:val="00B947C9"/>
    <w:rsid w:val="00BC136F"/>
    <w:rsid w:val="00BC5D87"/>
    <w:rsid w:val="00BD1055"/>
    <w:rsid w:val="00BD4164"/>
    <w:rsid w:val="00BD5FFC"/>
    <w:rsid w:val="00BE0C16"/>
    <w:rsid w:val="00BF01C2"/>
    <w:rsid w:val="00BF13B5"/>
    <w:rsid w:val="00BF73A8"/>
    <w:rsid w:val="00C03B15"/>
    <w:rsid w:val="00C04113"/>
    <w:rsid w:val="00C12B17"/>
    <w:rsid w:val="00C1433F"/>
    <w:rsid w:val="00C20EBF"/>
    <w:rsid w:val="00C24DB8"/>
    <w:rsid w:val="00C44F63"/>
    <w:rsid w:val="00C45643"/>
    <w:rsid w:val="00C519B4"/>
    <w:rsid w:val="00C53203"/>
    <w:rsid w:val="00C564AB"/>
    <w:rsid w:val="00C65BB9"/>
    <w:rsid w:val="00C73D6A"/>
    <w:rsid w:val="00C752D9"/>
    <w:rsid w:val="00C835C0"/>
    <w:rsid w:val="00C94380"/>
    <w:rsid w:val="00CA0238"/>
    <w:rsid w:val="00CA1145"/>
    <w:rsid w:val="00CA41C0"/>
    <w:rsid w:val="00CA493F"/>
    <w:rsid w:val="00CA7A53"/>
    <w:rsid w:val="00CB4A41"/>
    <w:rsid w:val="00CB5C0E"/>
    <w:rsid w:val="00CB7961"/>
    <w:rsid w:val="00CC43CB"/>
    <w:rsid w:val="00CC6C63"/>
    <w:rsid w:val="00CC78CE"/>
    <w:rsid w:val="00CD0968"/>
    <w:rsid w:val="00CD2514"/>
    <w:rsid w:val="00CE1E94"/>
    <w:rsid w:val="00CE2ED1"/>
    <w:rsid w:val="00CE437D"/>
    <w:rsid w:val="00CE6BE0"/>
    <w:rsid w:val="00CE79A9"/>
    <w:rsid w:val="00CF144A"/>
    <w:rsid w:val="00CF4088"/>
    <w:rsid w:val="00D00F0A"/>
    <w:rsid w:val="00D0167A"/>
    <w:rsid w:val="00D07B1A"/>
    <w:rsid w:val="00D17B3C"/>
    <w:rsid w:val="00D2589D"/>
    <w:rsid w:val="00D33B74"/>
    <w:rsid w:val="00D411DC"/>
    <w:rsid w:val="00D42D32"/>
    <w:rsid w:val="00D5003C"/>
    <w:rsid w:val="00D5550F"/>
    <w:rsid w:val="00D57B3D"/>
    <w:rsid w:val="00D630B0"/>
    <w:rsid w:val="00D64F6E"/>
    <w:rsid w:val="00D67FB5"/>
    <w:rsid w:val="00D77CBE"/>
    <w:rsid w:val="00D81355"/>
    <w:rsid w:val="00D87CB4"/>
    <w:rsid w:val="00D927B4"/>
    <w:rsid w:val="00DA1BE5"/>
    <w:rsid w:val="00DC2FFD"/>
    <w:rsid w:val="00DC50B2"/>
    <w:rsid w:val="00DD52E9"/>
    <w:rsid w:val="00DE10CF"/>
    <w:rsid w:val="00DE4B49"/>
    <w:rsid w:val="00DE67BB"/>
    <w:rsid w:val="00DF0954"/>
    <w:rsid w:val="00DF4438"/>
    <w:rsid w:val="00E01BB3"/>
    <w:rsid w:val="00E06CE8"/>
    <w:rsid w:val="00E11921"/>
    <w:rsid w:val="00E16ED2"/>
    <w:rsid w:val="00E24837"/>
    <w:rsid w:val="00E310C1"/>
    <w:rsid w:val="00E31194"/>
    <w:rsid w:val="00E34C68"/>
    <w:rsid w:val="00E41A30"/>
    <w:rsid w:val="00E43BD3"/>
    <w:rsid w:val="00E44BF0"/>
    <w:rsid w:val="00E474C8"/>
    <w:rsid w:val="00E541C0"/>
    <w:rsid w:val="00E55B47"/>
    <w:rsid w:val="00E574CD"/>
    <w:rsid w:val="00E63072"/>
    <w:rsid w:val="00E6526C"/>
    <w:rsid w:val="00E7209F"/>
    <w:rsid w:val="00E84ED2"/>
    <w:rsid w:val="00E9131B"/>
    <w:rsid w:val="00E913F3"/>
    <w:rsid w:val="00E91528"/>
    <w:rsid w:val="00E93E46"/>
    <w:rsid w:val="00EA0FFB"/>
    <w:rsid w:val="00EA350C"/>
    <w:rsid w:val="00EA4505"/>
    <w:rsid w:val="00EB0F79"/>
    <w:rsid w:val="00EC3B71"/>
    <w:rsid w:val="00EE689B"/>
    <w:rsid w:val="00EE7E49"/>
    <w:rsid w:val="00EF4B28"/>
    <w:rsid w:val="00EF5FC6"/>
    <w:rsid w:val="00F00007"/>
    <w:rsid w:val="00F016F4"/>
    <w:rsid w:val="00F0531E"/>
    <w:rsid w:val="00F113B5"/>
    <w:rsid w:val="00F15F39"/>
    <w:rsid w:val="00F352AC"/>
    <w:rsid w:val="00F40405"/>
    <w:rsid w:val="00F45332"/>
    <w:rsid w:val="00F61F0D"/>
    <w:rsid w:val="00F64204"/>
    <w:rsid w:val="00F66FFC"/>
    <w:rsid w:val="00F672EF"/>
    <w:rsid w:val="00F85913"/>
    <w:rsid w:val="00F96E12"/>
    <w:rsid w:val="00F96ECB"/>
    <w:rsid w:val="00FA213F"/>
    <w:rsid w:val="00FA6332"/>
    <w:rsid w:val="00FA75A3"/>
    <w:rsid w:val="00FB6C3B"/>
    <w:rsid w:val="00FD3999"/>
    <w:rsid w:val="00FD3B97"/>
    <w:rsid w:val="00FE49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CD7C"/>
  <w15:docId w15:val="{DDDC51AE-C782-412C-ACB4-1A444DBE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4C6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
    <w:basedOn w:val="Normlny"/>
    <w:link w:val="OdsekzoznamuChar"/>
    <w:uiPriority w:val="34"/>
    <w:qFormat/>
    <w:rsid w:val="006C40A6"/>
    <w:pPr>
      <w:ind w:left="720"/>
      <w:contextualSpacing/>
    </w:pPr>
  </w:style>
  <w:style w:type="paragraph" w:styleId="Hlavika">
    <w:name w:val="header"/>
    <w:basedOn w:val="Normlny"/>
    <w:link w:val="HlavikaChar"/>
    <w:uiPriority w:val="99"/>
    <w:unhideWhenUsed/>
    <w:rsid w:val="00E541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541C0"/>
  </w:style>
  <w:style w:type="paragraph" w:styleId="Pta">
    <w:name w:val="footer"/>
    <w:basedOn w:val="Normlny"/>
    <w:link w:val="PtaChar"/>
    <w:uiPriority w:val="99"/>
    <w:unhideWhenUsed/>
    <w:rsid w:val="00E541C0"/>
    <w:pPr>
      <w:tabs>
        <w:tab w:val="center" w:pos="4536"/>
        <w:tab w:val="right" w:pos="9072"/>
      </w:tabs>
      <w:spacing w:after="0" w:line="240" w:lineRule="auto"/>
    </w:pPr>
  </w:style>
  <w:style w:type="character" w:customStyle="1" w:styleId="PtaChar">
    <w:name w:val="Päta Char"/>
    <w:basedOn w:val="Predvolenpsmoodseku"/>
    <w:link w:val="Pta"/>
    <w:uiPriority w:val="99"/>
    <w:rsid w:val="00E541C0"/>
  </w:style>
  <w:style w:type="paragraph" w:styleId="Textpoznmkypodiarou">
    <w:name w:val="footnote text"/>
    <w:basedOn w:val="Normlny"/>
    <w:link w:val="TextpoznmkypodiarouChar"/>
    <w:uiPriority w:val="99"/>
    <w:rsid w:val="00954189"/>
    <w:pPr>
      <w:spacing w:after="0" w:line="240" w:lineRule="auto"/>
    </w:pPr>
    <w:rPr>
      <w:rFonts w:ascii="Times New Roman" w:eastAsiaTheme="minorEastAsia"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54189"/>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665749"/>
    <w:rPr>
      <w:rFonts w:cs="Times New Roman"/>
      <w:vertAlign w:val="superscript"/>
    </w:rPr>
  </w:style>
  <w:style w:type="paragraph" w:styleId="Textbubliny">
    <w:name w:val="Balloon Text"/>
    <w:basedOn w:val="Normlny"/>
    <w:link w:val="TextbublinyChar"/>
    <w:uiPriority w:val="99"/>
    <w:semiHidden/>
    <w:unhideWhenUsed/>
    <w:rsid w:val="00262B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2B58"/>
    <w:rPr>
      <w:rFonts w:ascii="Segoe UI" w:hAnsi="Segoe UI" w:cs="Segoe UI"/>
      <w:sz w:val="18"/>
      <w:szCs w:val="18"/>
    </w:rPr>
  </w:style>
  <w:style w:type="character" w:styleId="Odkaznakomentr">
    <w:name w:val="annotation reference"/>
    <w:basedOn w:val="Predvolenpsmoodseku"/>
    <w:uiPriority w:val="99"/>
    <w:semiHidden/>
    <w:unhideWhenUsed/>
    <w:rsid w:val="00E474C8"/>
    <w:rPr>
      <w:sz w:val="16"/>
      <w:szCs w:val="16"/>
    </w:rPr>
  </w:style>
  <w:style w:type="paragraph" w:styleId="Textkomentra">
    <w:name w:val="annotation text"/>
    <w:basedOn w:val="Normlny"/>
    <w:link w:val="TextkomentraChar"/>
    <w:uiPriority w:val="99"/>
    <w:unhideWhenUsed/>
    <w:rsid w:val="00E474C8"/>
    <w:pPr>
      <w:spacing w:line="240" w:lineRule="auto"/>
    </w:pPr>
    <w:rPr>
      <w:sz w:val="20"/>
      <w:szCs w:val="20"/>
    </w:rPr>
  </w:style>
  <w:style w:type="character" w:customStyle="1" w:styleId="TextkomentraChar">
    <w:name w:val="Text komentára Char"/>
    <w:basedOn w:val="Predvolenpsmoodseku"/>
    <w:link w:val="Textkomentra"/>
    <w:uiPriority w:val="99"/>
    <w:rsid w:val="00E474C8"/>
    <w:rPr>
      <w:sz w:val="20"/>
      <w:szCs w:val="20"/>
    </w:rPr>
  </w:style>
  <w:style w:type="paragraph" w:styleId="Predmetkomentra">
    <w:name w:val="annotation subject"/>
    <w:basedOn w:val="Textkomentra"/>
    <w:next w:val="Textkomentra"/>
    <w:link w:val="PredmetkomentraChar"/>
    <w:uiPriority w:val="99"/>
    <w:semiHidden/>
    <w:unhideWhenUsed/>
    <w:rsid w:val="00E474C8"/>
    <w:rPr>
      <w:b/>
      <w:bCs/>
    </w:rPr>
  </w:style>
  <w:style w:type="character" w:customStyle="1" w:styleId="PredmetkomentraChar">
    <w:name w:val="Predmet komentára Char"/>
    <w:basedOn w:val="TextkomentraChar"/>
    <w:link w:val="Predmetkomentra"/>
    <w:uiPriority w:val="99"/>
    <w:semiHidden/>
    <w:rsid w:val="00E474C8"/>
    <w:rPr>
      <w:b/>
      <w:bCs/>
      <w:sz w:val="20"/>
      <w:szCs w:val="20"/>
    </w:rPr>
  </w:style>
  <w:style w:type="character" w:customStyle="1" w:styleId="ZkladntextChar">
    <w:name w:val="Základný text Char"/>
    <w:basedOn w:val="Predvolenpsmoodseku"/>
    <w:link w:val="Zkladntext"/>
    <w:uiPriority w:val="99"/>
    <w:qFormat/>
    <w:rsid w:val="004320A9"/>
    <w:rPr>
      <w:rFonts w:ascii="Times New Roman" w:eastAsiaTheme="minorEastAsia"/>
      <w:sz w:val="24"/>
      <w:szCs w:val="24"/>
    </w:rPr>
  </w:style>
  <w:style w:type="paragraph" w:styleId="Zkladntext">
    <w:name w:val="Body Text"/>
    <w:basedOn w:val="Normlny"/>
    <w:link w:val="ZkladntextChar"/>
    <w:uiPriority w:val="99"/>
    <w:unhideWhenUsed/>
    <w:rsid w:val="004320A9"/>
    <w:pPr>
      <w:spacing w:after="0" w:line="240" w:lineRule="auto"/>
      <w:jc w:val="both"/>
    </w:pPr>
    <w:rPr>
      <w:rFonts w:ascii="Times New Roman" w:eastAsiaTheme="minorEastAsia"/>
      <w:sz w:val="24"/>
      <w:szCs w:val="24"/>
    </w:rPr>
  </w:style>
  <w:style w:type="character" w:customStyle="1" w:styleId="ZkladntextChar1">
    <w:name w:val="Základný text Char1"/>
    <w:basedOn w:val="Predvolenpsmoodseku"/>
    <w:uiPriority w:val="99"/>
    <w:semiHidden/>
    <w:rsid w:val="004320A9"/>
  </w:style>
  <w:style w:type="character" w:styleId="Hypertextovprepojenie">
    <w:name w:val="Hyperlink"/>
    <w:basedOn w:val="Predvolenpsmoodseku"/>
    <w:uiPriority w:val="99"/>
    <w:semiHidden/>
    <w:unhideWhenUsed/>
    <w:rsid w:val="00CA0238"/>
    <w:rPr>
      <w:color w:val="0000FF"/>
      <w:u w:val="single"/>
    </w:rPr>
  </w:style>
  <w:style w:type="paragraph" w:styleId="Revzia">
    <w:name w:val="Revision"/>
    <w:hidden/>
    <w:uiPriority w:val="99"/>
    <w:semiHidden/>
    <w:rsid w:val="00B947C9"/>
    <w:pPr>
      <w:spacing w:after="0" w:line="240" w:lineRule="auto"/>
    </w:pPr>
  </w:style>
  <w:style w:type="paragraph" w:styleId="Bezriadkovania">
    <w:name w:val="No Spacing"/>
    <w:uiPriority w:val="1"/>
    <w:qFormat/>
    <w:rsid w:val="003A0C96"/>
    <w:pPr>
      <w:spacing w:after="0" w:line="240" w:lineRule="auto"/>
    </w:pPr>
  </w:style>
  <w:style w:type="character" w:customStyle="1" w:styleId="awspan">
    <w:name w:val="awspan"/>
    <w:basedOn w:val="Predvolenpsmoodseku"/>
    <w:rsid w:val="00CC43CB"/>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C8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402235">
      <w:bodyDiv w:val="1"/>
      <w:marLeft w:val="0"/>
      <w:marRight w:val="0"/>
      <w:marTop w:val="0"/>
      <w:marBottom w:val="0"/>
      <w:divBdr>
        <w:top w:val="none" w:sz="0" w:space="0" w:color="auto"/>
        <w:left w:val="none" w:sz="0" w:space="0" w:color="auto"/>
        <w:bottom w:val="none" w:sz="0" w:space="0" w:color="auto"/>
        <w:right w:val="none" w:sz="0" w:space="0" w:color="auto"/>
      </w:divBdr>
    </w:div>
    <w:div w:id="1102722794">
      <w:bodyDiv w:val="1"/>
      <w:marLeft w:val="0"/>
      <w:marRight w:val="0"/>
      <w:marTop w:val="0"/>
      <w:marBottom w:val="0"/>
      <w:divBdr>
        <w:top w:val="none" w:sz="0" w:space="0" w:color="auto"/>
        <w:left w:val="none" w:sz="0" w:space="0" w:color="auto"/>
        <w:bottom w:val="none" w:sz="0" w:space="0" w:color="auto"/>
        <w:right w:val="none" w:sz="0" w:space="0" w:color="auto"/>
      </w:divBdr>
      <w:divsChild>
        <w:div w:id="1908563219">
          <w:marLeft w:val="0"/>
          <w:marRight w:val="0"/>
          <w:marTop w:val="200"/>
          <w:marBottom w:val="200"/>
          <w:divBdr>
            <w:top w:val="single" w:sz="8" w:space="0" w:color="000000"/>
            <w:left w:val="single" w:sz="8" w:space="0" w:color="000000"/>
            <w:bottom w:val="single" w:sz="8" w:space="0" w:color="000000"/>
            <w:right w:val="single" w:sz="8" w:space="0" w:color="000000"/>
          </w:divBdr>
          <w:divsChild>
            <w:div w:id="1829243984">
              <w:marLeft w:val="0"/>
              <w:marRight w:val="0"/>
              <w:marTop w:val="0"/>
              <w:marBottom w:val="0"/>
              <w:divBdr>
                <w:top w:val="none" w:sz="0" w:space="0" w:color="auto"/>
                <w:left w:val="none" w:sz="0" w:space="0" w:color="auto"/>
                <w:bottom w:val="none" w:sz="0" w:space="0" w:color="auto"/>
                <w:right w:val="none" w:sz="0" w:space="0" w:color="auto"/>
              </w:divBdr>
              <w:divsChild>
                <w:div w:id="7951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5093">
          <w:marLeft w:val="0"/>
          <w:marRight w:val="0"/>
          <w:marTop w:val="200"/>
          <w:marBottom w:val="200"/>
          <w:divBdr>
            <w:top w:val="single" w:sz="8" w:space="0" w:color="000000"/>
            <w:left w:val="single" w:sz="8" w:space="0" w:color="000000"/>
            <w:bottom w:val="single" w:sz="8" w:space="0" w:color="000000"/>
            <w:right w:val="single" w:sz="8" w:space="0" w:color="000000"/>
          </w:divBdr>
          <w:divsChild>
            <w:div w:id="9156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2453">
      <w:bodyDiv w:val="1"/>
      <w:marLeft w:val="0"/>
      <w:marRight w:val="0"/>
      <w:marTop w:val="0"/>
      <w:marBottom w:val="0"/>
      <w:divBdr>
        <w:top w:val="none" w:sz="0" w:space="0" w:color="auto"/>
        <w:left w:val="none" w:sz="0" w:space="0" w:color="auto"/>
        <w:bottom w:val="none" w:sz="0" w:space="0" w:color="auto"/>
        <w:right w:val="none" w:sz="0" w:space="0" w:color="auto"/>
      </w:divBdr>
      <w:divsChild>
        <w:div w:id="1548685692">
          <w:marLeft w:val="0"/>
          <w:marRight w:val="0"/>
          <w:marTop w:val="0"/>
          <w:marBottom w:val="240"/>
          <w:divBdr>
            <w:top w:val="none" w:sz="0" w:space="0" w:color="auto"/>
            <w:left w:val="none" w:sz="0" w:space="0" w:color="auto"/>
            <w:bottom w:val="none" w:sz="0" w:space="0" w:color="auto"/>
            <w:right w:val="none" w:sz="0" w:space="0" w:color="auto"/>
          </w:divBdr>
        </w:div>
        <w:div w:id="1273396955">
          <w:marLeft w:val="0"/>
          <w:marRight w:val="0"/>
          <w:marTop w:val="100"/>
          <w:marBottom w:val="100"/>
          <w:divBdr>
            <w:top w:val="none" w:sz="0" w:space="0" w:color="auto"/>
            <w:left w:val="none" w:sz="0" w:space="0" w:color="auto"/>
            <w:bottom w:val="none" w:sz="0" w:space="0" w:color="auto"/>
            <w:right w:val="none" w:sz="0" w:space="0" w:color="auto"/>
          </w:divBdr>
        </w:div>
        <w:div w:id="935557164">
          <w:marLeft w:val="0"/>
          <w:marRight w:val="0"/>
          <w:marTop w:val="0"/>
          <w:marBottom w:val="300"/>
          <w:divBdr>
            <w:top w:val="none" w:sz="0" w:space="0" w:color="auto"/>
            <w:left w:val="none" w:sz="0" w:space="0" w:color="auto"/>
            <w:bottom w:val="single" w:sz="6" w:space="8" w:color="EFEFEF"/>
            <w:right w:val="none" w:sz="0" w:space="0" w:color="auto"/>
          </w:divBdr>
        </w:div>
      </w:divsChild>
    </w:div>
    <w:div w:id="192356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29A6B-DA14-4951-A4EC-2F4C0545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4721</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Gregáň Peter</dc:creator>
  <cp:lastModifiedBy>Vetrák, Milan</cp:lastModifiedBy>
  <cp:revision>2</cp:revision>
  <cp:lastPrinted>2023-04-14T10:18:00Z</cp:lastPrinted>
  <dcterms:created xsi:type="dcterms:W3CDTF">2023-04-14T10:19:00Z</dcterms:created>
  <dcterms:modified xsi:type="dcterms:W3CDTF">2023-04-14T10:19:00Z</dcterms:modified>
</cp:coreProperties>
</file>