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64" w:rsidRPr="007C352F" w:rsidRDefault="003B015E" w:rsidP="00541289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B5084">
        <w:rPr>
          <w:rFonts w:ascii="Book Antiqua" w:hAnsi="Book Antiqua"/>
          <w:spacing w:val="20"/>
          <w:sz w:val="22"/>
          <w:szCs w:val="22"/>
        </w:rPr>
        <w:t>VII</w:t>
      </w:r>
      <w:r w:rsidR="006D7BF8">
        <w:rPr>
          <w:rFonts w:ascii="Book Antiqua" w:hAnsi="Book Antiqua"/>
          <w:spacing w:val="20"/>
          <w:sz w:val="22"/>
          <w:szCs w:val="22"/>
        </w:rPr>
        <w:t>I</w:t>
      </w:r>
      <w:r w:rsidRPr="00EB5084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1D0964" w:rsidRPr="00EB5084" w:rsidRDefault="003B015E" w:rsidP="00541289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5084">
        <w:rPr>
          <w:rFonts w:ascii="Book Antiqua" w:hAnsi="Book Antiqua"/>
          <w:b/>
          <w:bCs/>
          <w:caps/>
          <w:spacing w:val="30"/>
          <w:sz w:val="22"/>
          <w:szCs w:val="22"/>
        </w:rPr>
        <w:t>ÚSTAVNÝ zákon</w:t>
      </w:r>
    </w:p>
    <w:p w:rsidR="001D0964" w:rsidRPr="00EB5084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7C352F" w:rsidRDefault="006D7BF8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2023</w:t>
      </w:r>
      <w:r w:rsidR="003B015E" w:rsidRPr="00EB5084">
        <w:rPr>
          <w:rFonts w:ascii="Book Antiqua" w:hAnsi="Book Antiqua"/>
          <w:sz w:val="22"/>
          <w:szCs w:val="22"/>
        </w:rPr>
        <w:t>,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1D0964" w:rsidRPr="00A84DF7" w:rsidRDefault="00A84DF7" w:rsidP="0054128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84DF7">
        <w:rPr>
          <w:rFonts w:ascii="Book Antiqua" w:hAnsi="Book Antiqua"/>
          <w:b/>
          <w:sz w:val="22"/>
          <w:szCs w:val="22"/>
        </w:rPr>
        <w:t>ktorým sa mení a dopĺňa ústavný zákon č. 357/2004 Z. z. o ochrane verejného záujmu pri výkone funkcií verejných funkcionárov</w:t>
      </w:r>
      <w:r>
        <w:rPr>
          <w:rFonts w:ascii="Book Antiqua" w:hAnsi="Book Antiqua"/>
          <w:b/>
          <w:sz w:val="22"/>
          <w:szCs w:val="22"/>
        </w:rPr>
        <w:t xml:space="preserve"> v znení neskorších predpisov</w:t>
      </w:r>
    </w:p>
    <w:p w:rsidR="001D0964" w:rsidRPr="007C352F" w:rsidRDefault="001D0964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D0964" w:rsidRPr="007C352F" w:rsidRDefault="003B015E" w:rsidP="0054128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C352F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 w:rsidR="0090463C" w:rsidRPr="007C352F">
        <w:rPr>
          <w:rFonts w:ascii="Book Antiqua" w:hAnsi="Book Antiqua"/>
          <w:sz w:val="22"/>
          <w:szCs w:val="22"/>
        </w:rPr>
        <w:t xml:space="preserve">ústavnom </w:t>
      </w:r>
      <w:r w:rsidRPr="007C352F">
        <w:rPr>
          <w:rFonts w:ascii="Book Antiqua" w:hAnsi="Book Antiqua"/>
          <w:sz w:val="22"/>
          <w:szCs w:val="22"/>
        </w:rPr>
        <w:t xml:space="preserve">zákone: </w:t>
      </w:r>
    </w:p>
    <w:p w:rsidR="001D0964" w:rsidRPr="007C352F" w:rsidRDefault="001D0964" w:rsidP="00541289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541289" w:rsidP="00541289">
      <w:pPr>
        <w:pStyle w:val="Nadpis3Podloha"/>
        <w:numPr>
          <w:ilvl w:val="0"/>
          <w:numId w:val="0"/>
        </w:numPr>
        <w:tabs>
          <w:tab w:val="left" w:pos="708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</w:t>
      </w:r>
    </w:p>
    <w:p w:rsidR="00DF4200" w:rsidRPr="007C352F" w:rsidRDefault="0090463C" w:rsidP="006D7BF8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eastAsia="x-none"/>
        </w:rPr>
      </w:pP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Ústavný </w:t>
      </w:r>
      <w:r w:rsidRPr="007C352F">
        <w:rPr>
          <w:rFonts w:ascii="Book Antiqua" w:hAnsi="Book Antiqua"/>
          <w:bCs/>
          <w:sz w:val="22"/>
          <w:szCs w:val="22"/>
        </w:rPr>
        <w:t xml:space="preserve">zákon </w:t>
      </w:r>
      <w:r w:rsidR="00A84DF7" w:rsidRPr="00A84DF7">
        <w:rPr>
          <w:rFonts w:ascii="Book Antiqua" w:hAnsi="Book Antiqua"/>
          <w:sz w:val="22"/>
          <w:szCs w:val="22"/>
        </w:rPr>
        <w:t>č. 357/2004 Z. z. o ochrane verejného záujmu pri výkone funkcií verejných funkcionárov v znení zákona č. 545/2005 Z. z., zákona č. 66/2019 Z. z., zákona      č. 232/2019 Z. z. a 469/2019 Z. z.</w:t>
      </w:r>
      <w:r w:rsidR="00A84DF7">
        <w:rPr>
          <w:rFonts w:ascii="Book Antiqua" w:hAnsi="Book Antiqua"/>
          <w:b/>
          <w:sz w:val="22"/>
          <w:szCs w:val="22"/>
        </w:rPr>
        <w:t xml:space="preserve"> </w:t>
      </w:r>
      <w:r w:rsidR="003B015E" w:rsidRPr="007C352F">
        <w:rPr>
          <w:rFonts w:ascii="Book Antiqua" w:hAnsi="Book Antiqua"/>
          <w:bCs/>
          <w:sz w:val="22"/>
          <w:szCs w:val="22"/>
        </w:rPr>
        <w:t>sa</w:t>
      </w:r>
      <w:r w:rsidRPr="007C352F">
        <w:rPr>
          <w:rFonts w:ascii="Book Antiqua" w:hAnsi="Book Antiqua"/>
          <w:bCs/>
          <w:sz w:val="22"/>
          <w:szCs w:val="22"/>
          <w:lang w:eastAsia="x-none"/>
        </w:rPr>
        <w:t xml:space="preserve"> mení a</w:t>
      </w:r>
      <w:r w:rsidR="003B015E" w:rsidRPr="007C352F">
        <w:rPr>
          <w:rFonts w:ascii="Book Antiqua" w:hAnsi="Book Antiqua"/>
          <w:bCs/>
          <w:sz w:val="22"/>
          <w:szCs w:val="22"/>
        </w:rPr>
        <w:t xml:space="preserve"> dopĺňa takto:</w:t>
      </w:r>
    </w:p>
    <w:p w:rsidR="00BA3680" w:rsidRDefault="00A84DF7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BA3680">
        <w:rPr>
          <w:rFonts w:ascii="Book Antiqua" w:hAnsi="Book Antiqua"/>
          <w:sz w:val="22"/>
          <w:szCs w:val="22"/>
        </w:rPr>
        <w:t xml:space="preserve">V čl. 3 ods. 1 druhej vete sa vypúšťajú slová „a na účely konania, ak sa porušili povinnosti podľa čl. </w:t>
      </w:r>
      <w:r w:rsidR="00E6164B">
        <w:rPr>
          <w:rFonts w:ascii="Book Antiqua" w:hAnsi="Book Antiqua"/>
          <w:sz w:val="22"/>
          <w:szCs w:val="22"/>
        </w:rPr>
        <w:t>7 a 8,“.</w:t>
      </w:r>
    </w:p>
    <w:p w:rsidR="00E6164B" w:rsidRDefault="00E6164B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</w:t>
      </w:r>
      <w:r>
        <w:rPr>
          <w:rFonts w:ascii="Book Antiqua" w:hAnsi="Book Antiqua"/>
          <w:sz w:val="22"/>
          <w:szCs w:val="22"/>
        </w:rPr>
        <w:tab/>
        <w:t>V čl. 4 sa odsek 2 dopĺňa písmenom h), ktoré znie:</w:t>
      </w:r>
    </w:p>
    <w:p w:rsidR="00E6164B" w:rsidRDefault="00E6164B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„h) konať spôsobom, ktorý osobitný zákon považuje za uprednostnenie osobného záujmu pred verejným záujmom.“.</w:t>
      </w:r>
    </w:p>
    <w:p w:rsidR="00E6164B" w:rsidRDefault="00296390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</w:t>
      </w:r>
      <w:r w:rsidR="00BA3680">
        <w:rPr>
          <w:rFonts w:ascii="Book Antiqua" w:hAnsi="Book Antiqua"/>
          <w:sz w:val="22"/>
          <w:szCs w:val="22"/>
        </w:rPr>
        <w:t>.</w:t>
      </w:r>
      <w:r w:rsidR="00BA3680">
        <w:rPr>
          <w:rFonts w:ascii="Book Antiqua" w:hAnsi="Book Antiqua"/>
          <w:sz w:val="22"/>
          <w:szCs w:val="22"/>
        </w:rPr>
        <w:tab/>
      </w:r>
      <w:r w:rsidR="00E6164B">
        <w:rPr>
          <w:rFonts w:ascii="Book Antiqua" w:hAnsi="Book Antiqua"/>
          <w:sz w:val="22"/>
          <w:szCs w:val="22"/>
        </w:rPr>
        <w:t>V čl. 7 ods. 4 písm. e) a f) sa slová „hodnota užívania“ nahrádzajú slovami „hodnota užívanej“.</w:t>
      </w:r>
    </w:p>
    <w:p w:rsidR="00296390" w:rsidRDefault="00296390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4.</w:t>
      </w:r>
      <w:r>
        <w:rPr>
          <w:rFonts w:ascii="Book Antiqua" w:hAnsi="Book Antiqua"/>
          <w:sz w:val="22"/>
          <w:szCs w:val="22"/>
        </w:rPr>
        <w:tab/>
        <w:t>V čl. 9 ods.</w:t>
      </w:r>
      <w:r w:rsidR="00A22C4C">
        <w:rPr>
          <w:rFonts w:ascii="Book Antiqua" w:hAnsi="Book Antiqua"/>
          <w:sz w:val="22"/>
          <w:szCs w:val="22"/>
        </w:rPr>
        <w:t xml:space="preserve"> 4 sa na konci pripájajú tieto vety</w:t>
      </w:r>
      <w:r>
        <w:rPr>
          <w:rFonts w:ascii="Book Antiqua" w:hAnsi="Book Antiqua"/>
          <w:sz w:val="22"/>
          <w:szCs w:val="22"/>
        </w:rPr>
        <w:t xml:space="preserve">: „Ak orgán podľa </w:t>
      </w:r>
      <w:r w:rsidR="00A22C4C">
        <w:rPr>
          <w:rFonts w:ascii="Book Antiqua" w:hAnsi="Book Antiqua"/>
          <w:sz w:val="22"/>
          <w:szCs w:val="22"/>
        </w:rPr>
        <w:t xml:space="preserve">odseku </w:t>
      </w:r>
      <w:r>
        <w:rPr>
          <w:rFonts w:ascii="Book Antiqua" w:hAnsi="Book Antiqua"/>
          <w:sz w:val="22"/>
          <w:szCs w:val="22"/>
        </w:rPr>
        <w:t>1 koná z vlastnej iniciatívy a zistí, že verejný funkcionár nepodal oznámenie podľa čl. 7 alebo čl. 8, stanoví mu dodatočnú lehotu na podanie oznámenie, ktorá nemôže byť dlhšia ako tri mesiace; ak verejný funkcionár ani v tejto lehote nepodá oznámenie podľa čl. 7 alebo čl. 8, orgán podľa odseku 1 pokračuje v konaní podľa čl. 9</w:t>
      </w:r>
      <w:r w:rsidR="00AB12FF">
        <w:rPr>
          <w:rFonts w:ascii="Book Antiqua" w:hAnsi="Book Antiqua"/>
          <w:sz w:val="22"/>
          <w:szCs w:val="22"/>
        </w:rPr>
        <w:t>, inak konanie zastaví</w:t>
      </w:r>
      <w:r>
        <w:rPr>
          <w:rFonts w:ascii="Book Antiqua" w:hAnsi="Book Antiqua"/>
          <w:sz w:val="22"/>
          <w:szCs w:val="22"/>
        </w:rPr>
        <w:t>.</w:t>
      </w:r>
      <w:r w:rsidR="00A22C4C">
        <w:rPr>
          <w:rFonts w:ascii="Book Antiqua" w:hAnsi="Book Antiqua"/>
          <w:sz w:val="22"/>
          <w:szCs w:val="22"/>
        </w:rPr>
        <w:t xml:space="preserve"> Ak orgán podľa odseku 1 koná na základe riadne odôvodneného podnetu a zistí, že oznámenie podľa čl. 7 alebo čl. 8 bolo podané najneskôr do 180 dní po uplynutí lehoty na jeho podanie, neuloží verejnému funkcionárovi pokutu; z vlastnej iniciatívy orgán podľa odseku 1 takéto konanie ani nezačne.</w:t>
      </w:r>
      <w:r>
        <w:rPr>
          <w:rFonts w:ascii="Book Antiqua" w:hAnsi="Book Antiqua"/>
          <w:sz w:val="22"/>
          <w:szCs w:val="22"/>
        </w:rPr>
        <w:t>“.</w:t>
      </w:r>
    </w:p>
    <w:p w:rsidR="00A84DF7" w:rsidRDefault="00296390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5</w:t>
      </w:r>
      <w:r w:rsidR="00E6164B">
        <w:rPr>
          <w:rFonts w:ascii="Book Antiqua" w:hAnsi="Book Antiqua"/>
          <w:sz w:val="22"/>
          <w:szCs w:val="22"/>
        </w:rPr>
        <w:t>.</w:t>
      </w:r>
      <w:r w:rsidR="00E6164B">
        <w:rPr>
          <w:rFonts w:ascii="Book Antiqua" w:hAnsi="Book Antiqua"/>
          <w:sz w:val="22"/>
          <w:szCs w:val="22"/>
        </w:rPr>
        <w:tab/>
      </w:r>
      <w:r w:rsidR="00A84DF7">
        <w:rPr>
          <w:rFonts w:ascii="Book Antiqua" w:hAnsi="Book Antiqua"/>
          <w:sz w:val="22"/>
          <w:szCs w:val="22"/>
        </w:rPr>
        <w:t>V </w:t>
      </w:r>
      <w:r w:rsidR="00BA3680">
        <w:rPr>
          <w:rFonts w:ascii="Book Antiqua" w:hAnsi="Book Antiqua"/>
          <w:sz w:val="22"/>
          <w:szCs w:val="22"/>
        </w:rPr>
        <w:t>č</w:t>
      </w:r>
      <w:r w:rsidR="00A84DF7">
        <w:rPr>
          <w:rFonts w:ascii="Book Antiqua" w:hAnsi="Book Antiqua"/>
          <w:sz w:val="22"/>
          <w:szCs w:val="22"/>
        </w:rPr>
        <w:t>l. 10 sa vypúšťa odsek 1.</w:t>
      </w:r>
    </w:p>
    <w:p w:rsidR="00A84DF7" w:rsidRDefault="00A84DF7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Doterajšie odseky 2 až 4 sa označujú ako odseky 1 až 3.</w:t>
      </w:r>
    </w:p>
    <w:p w:rsidR="00BA3680" w:rsidRDefault="00296390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="00A84DF7">
        <w:rPr>
          <w:rFonts w:ascii="Book Antiqua" w:hAnsi="Book Antiqua"/>
          <w:sz w:val="22"/>
          <w:szCs w:val="22"/>
        </w:rPr>
        <w:t>.</w:t>
      </w:r>
      <w:r w:rsidR="00A84DF7">
        <w:rPr>
          <w:rFonts w:ascii="Book Antiqua" w:hAnsi="Book Antiqua"/>
          <w:sz w:val="22"/>
          <w:szCs w:val="22"/>
        </w:rPr>
        <w:tab/>
      </w:r>
      <w:r w:rsidR="00BA3680">
        <w:rPr>
          <w:rFonts w:ascii="Book Antiqua" w:hAnsi="Book Antiqua"/>
          <w:sz w:val="22"/>
          <w:szCs w:val="22"/>
        </w:rPr>
        <w:t>V čl. 10 ods. 2 prvej vete sa vypúšťajú slová „podľa odseku 1“.</w:t>
      </w:r>
    </w:p>
    <w:p w:rsidR="00A84DF7" w:rsidRPr="00FB3213" w:rsidRDefault="00296390" w:rsidP="00A84DF7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="00BA3680">
        <w:rPr>
          <w:rFonts w:ascii="Book Antiqua" w:hAnsi="Book Antiqua"/>
          <w:sz w:val="22"/>
          <w:szCs w:val="22"/>
        </w:rPr>
        <w:t>.</w:t>
      </w:r>
      <w:r w:rsidR="00BA3680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Č</w:t>
      </w:r>
      <w:r w:rsidR="00A84DF7" w:rsidRPr="00FB3213">
        <w:rPr>
          <w:rFonts w:ascii="Book Antiqua" w:hAnsi="Book Antiqua"/>
          <w:sz w:val="22"/>
          <w:szCs w:val="22"/>
        </w:rPr>
        <w:t xml:space="preserve">l. 10 sa </w:t>
      </w:r>
      <w:r>
        <w:rPr>
          <w:rFonts w:ascii="Book Antiqua" w:hAnsi="Book Antiqua"/>
          <w:sz w:val="22"/>
          <w:szCs w:val="22"/>
        </w:rPr>
        <w:t>dopĺňa odsekom 4</w:t>
      </w:r>
      <w:r w:rsidR="00A84DF7" w:rsidRPr="00FB3213">
        <w:rPr>
          <w:rFonts w:ascii="Book Antiqua" w:hAnsi="Book Antiqua"/>
          <w:sz w:val="22"/>
          <w:szCs w:val="22"/>
        </w:rPr>
        <w:t>, ktorý znie:</w:t>
      </w:r>
    </w:p>
    <w:p w:rsidR="001D0964" w:rsidRDefault="00A84DF7" w:rsidP="00296390">
      <w:pPr>
        <w:pStyle w:val="Zkladntext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FB3213">
        <w:rPr>
          <w:rFonts w:ascii="Book Antiqua" w:hAnsi="Book Antiqua"/>
          <w:sz w:val="22"/>
          <w:szCs w:val="22"/>
        </w:rPr>
        <w:t xml:space="preserve">„(4) </w:t>
      </w:r>
      <w:r>
        <w:rPr>
          <w:rFonts w:ascii="Book Antiqua" w:hAnsi="Book Antiqua"/>
          <w:sz w:val="22"/>
          <w:szCs w:val="22"/>
        </w:rPr>
        <w:tab/>
      </w:r>
      <w:r w:rsidRPr="00FB3213">
        <w:rPr>
          <w:rFonts w:ascii="Book Antiqua" w:hAnsi="Book Antiqua"/>
          <w:sz w:val="22"/>
          <w:szCs w:val="22"/>
        </w:rPr>
        <w:t xml:space="preserve">Proti rozhodnutiu o zastavení konania </w:t>
      </w:r>
      <w:r>
        <w:rPr>
          <w:rFonts w:ascii="Book Antiqua" w:hAnsi="Book Antiqua"/>
          <w:sz w:val="22"/>
          <w:szCs w:val="22"/>
        </w:rPr>
        <w:t xml:space="preserve">podľa čl. 9 ods. 9 a 13 môže </w:t>
      </w:r>
      <w:r w:rsidRPr="00FB3213">
        <w:rPr>
          <w:rFonts w:ascii="Book Antiqua" w:hAnsi="Book Antiqua"/>
          <w:sz w:val="22"/>
          <w:szCs w:val="22"/>
        </w:rPr>
        <w:t>jedna tretina členov orgánu</w:t>
      </w:r>
      <w:r>
        <w:rPr>
          <w:rFonts w:ascii="Book Antiqua" w:hAnsi="Book Antiqua"/>
          <w:sz w:val="22"/>
          <w:szCs w:val="22"/>
        </w:rPr>
        <w:t xml:space="preserve"> podľa čl. 9 ods. 1</w:t>
      </w:r>
      <w:r w:rsidRPr="00FB3213">
        <w:rPr>
          <w:rFonts w:ascii="Book Antiqua" w:hAnsi="Book Antiqua"/>
          <w:sz w:val="22"/>
          <w:szCs w:val="22"/>
        </w:rPr>
        <w:t>, ktorý vo veci rozhodol,</w:t>
      </w:r>
      <w:r w:rsidR="00BA3680">
        <w:rPr>
          <w:rFonts w:ascii="Book Antiqua" w:hAnsi="Book Antiqua"/>
          <w:sz w:val="22"/>
          <w:szCs w:val="22"/>
        </w:rPr>
        <w:t xml:space="preserve"> podať návrh na preskúmanie rozhodnutia výboru na Ústavný súd Slovenskej republiky v lehote 30 dní odo dňa schválenia rozhodnutia o zastavení konania. Podanie návrhu na preskúmanie rozhodnutia má odkladný účinok. Ústavný súd Slovenskej republiky rozhodne o tomto návrhu do 60 dní odo dňa jeho doručenia. Konanie o preskúmaní takéhoto rozhodnutia pred Ústavným súdom Slovenskej republiky upravujú ustanovenia zákona. </w:t>
      </w:r>
      <w:r w:rsidRPr="00FB3213">
        <w:rPr>
          <w:rFonts w:ascii="Book Antiqua" w:hAnsi="Book Antiqua"/>
          <w:sz w:val="22"/>
          <w:szCs w:val="22"/>
        </w:rPr>
        <w:t xml:space="preserve">Ústavný súd  Slovenskej republiky preskúma napadnuté rozhodnutie v celom rozsahu, ak sú pre to </w:t>
      </w:r>
      <w:r w:rsidR="00BA3680">
        <w:rPr>
          <w:rFonts w:ascii="Book Antiqua" w:hAnsi="Book Antiqua"/>
          <w:sz w:val="22"/>
          <w:szCs w:val="22"/>
        </w:rPr>
        <w:t>dôvody, rozhodnutie zruší, inak návrh</w:t>
      </w:r>
      <w:r w:rsidRPr="00FB3213">
        <w:rPr>
          <w:rFonts w:ascii="Book Antiqua" w:hAnsi="Book Antiqua"/>
          <w:sz w:val="22"/>
          <w:szCs w:val="22"/>
        </w:rPr>
        <w:t xml:space="preserve"> zamietne a rozhodnutie potvrdí. Rozhodnutie Ústavného súdu Slovenskej republiky je konečné.“.</w:t>
      </w:r>
    </w:p>
    <w:p w:rsidR="00296390" w:rsidRDefault="00296390" w:rsidP="00296390">
      <w:pPr>
        <w:pStyle w:val="Zkladntext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8. </w:t>
      </w:r>
      <w:r>
        <w:rPr>
          <w:rFonts w:ascii="Book Antiqua" w:hAnsi="Book Antiqua"/>
          <w:sz w:val="22"/>
          <w:szCs w:val="22"/>
        </w:rPr>
        <w:tab/>
        <w:t>Za čl. 12b sa vkladá čl. 12c, ktorý vrátane nadpisu znie:</w:t>
      </w:r>
    </w:p>
    <w:p w:rsidR="00296390" w:rsidRPr="00A36C28" w:rsidRDefault="00296390" w:rsidP="00A36C28">
      <w:pPr>
        <w:pStyle w:val="Zkladntext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A36C28">
        <w:rPr>
          <w:rFonts w:ascii="Book Antiqua" w:hAnsi="Book Antiqua"/>
          <w:b/>
          <w:sz w:val="22"/>
          <w:szCs w:val="22"/>
        </w:rPr>
        <w:t>§ 12c</w:t>
      </w:r>
    </w:p>
    <w:p w:rsidR="00A36C28" w:rsidRPr="00A36C28" w:rsidRDefault="00296390" w:rsidP="00A36C28">
      <w:pPr>
        <w:pStyle w:val="Zkladntext"/>
        <w:spacing w:before="120" w:line="276" w:lineRule="auto"/>
        <w:ind w:left="851" w:hanging="425"/>
        <w:jc w:val="center"/>
        <w:rPr>
          <w:rFonts w:ascii="Book Antiqua" w:hAnsi="Book Antiqua"/>
          <w:b/>
          <w:sz w:val="22"/>
          <w:szCs w:val="22"/>
        </w:rPr>
      </w:pPr>
      <w:r w:rsidRPr="00A36C28">
        <w:rPr>
          <w:rFonts w:ascii="Book Antiqua" w:hAnsi="Book Antiqua"/>
          <w:b/>
          <w:sz w:val="22"/>
          <w:szCs w:val="22"/>
        </w:rPr>
        <w:t>Prechodné ustanovenie</w:t>
      </w:r>
      <w:r w:rsidR="00A36C28" w:rsidRPr="00A36C28">
        <w:rPr>
          <w:rFonts w:ascii="Book Antiqua" w:hAnsi="Book Antiqua"/>
          <w:b/>
          <w:sz w:val="22"/>
          <w:szCs w:val="22"/>
        </w:rPr>
        <w:t xml:space="preserve"> k úpravám účinným od 1. januára 2024</w:t>
      </w:r>
    </w:p>
    <w:p w:rsidR="00A36C28" w:rsidRDefault="00A36C28" w:rsidP="00A36C28">
      <w:pPr>
        <w:pStyle w:val="Zkladntext"/>
        <w:spacing w:before="120" w:line="276" w:lineRule="auto"/>
        <w:ind w:left="1418" w:hanging="567"/>
        <w:rPr>
          <w:rFonts w:ascii="Book Antiqua" w:eastAsia="Times New Roman" w:hAnsi="Book Antiqua" w:cs="Open Sans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(1) </w:t>
      </w:r>
      <w:r>
        <w:rPr>
          <w:rFonts w:ascii="Book Antiqua" w:hAnsi="Book Antiqua"/>
          <w:sz w:val="22"/>
          <w:szCs w:val="22"/>
        </w:rPr>
        <w:tab/>
      </w:r>
      <w:r w:rsidRPr="00A36C28">
        <w:rPr>
          <w:rFonts w:ascii="Book Antiqua" w:eastAsia="Times New Roman" w:hAnsi="Book Antiqua" w:cs="Open Sans"/>
          <w:sz w:val="22"/>
          <w:szCs w:val="22"/>
        </w:rPr>
        <w:t>Kona</w:t>
      </w:r>
      <w:r>
        <w:rPr>
          <w:rFonts w:ascii="Book Antiqua" w:eastAsia="Times New Roman" w:hAnsi="Book Antiqua" w:cs="Open Sans"/>
          <w:sz w:val="22"/>
          <w:szCs w:val="22"/>
        </w:rPr>
        <w:t>nie začaté pred 1. januárom 2024</w:t>
      </w:r>
      <w:r w:rsidRPr="00A36C28">
        <w:rPr>
          <w:rFonts w:ascii="Book Antiqua" w:eastAsia="Times New Roman" w:hAnsi="Book Antiqua" w:cs="Open Sans"/>
          <w:sz w:val="22"/>
          <w:szCs w:val="22"/>
        </w:rPr>
        <w:t xml:space="preserve"> sa dokončí podľa ústavného zákon</w:t>
      </w:r>
      <w:r>
        <w:rPr>
          <w:rFonts w:ascii="Book Antiqua" w:eastAsia="Times New Roman" w:hAnsi="Book Antiqua" w:cs="Open Sans"/>
          <w:sz w:val="22"/>
          <w:szCs w:val="22"/>
        </w:rPr>
        <w:t>a účinného pred 1. januárom 2024</w:t>
      </w:r>
      <w:r w:rsidRPr="00A36C28">
        <w:rPr>
          <w:rFonts w:ascii="Book Antiqua" w:eastAsia="Times New Roman" w:hAnsi="Book Antiqua" w:cs="Open Sans"/>
          <w:sz w:val="22"/>
          <w:szCs w:val="22"/>
        </w:rPr>
        <w:t>.</w:t>
      </w:r>
    </w:p>
    <w:p w:rsidR="00A36C28" w:rsidRPr="00A36C28" w:rsidRDefault="00A36C28" w:rsidP="00A36C28">
      <w:pPr>
        <w:pStyle w:val="Zkladntext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 w:cs="Open Sans"/>
          <w:sz w:val="22"/>
          <w:szCs w:val="22"/>
        </w:rPr>
        <w:t>(2)</w:t>
      </w:r>
      <w:r>
        <w:rPr>
          <w:rFonts w:ascii="Book Antiqua" w:eastAsia="Times New Roman" w:hAnsi="Book Antiqua" w:cs="Open Sans"/>
          <w:sz w:val="22"/>
          <w:szCs w:val="22"/>
        </w:rPr>
        <w:tab/>
        <w:t>Oznámenia podľa čl. 7 ods. 1</w:t>
      </w:r>
      <w:r w:rsidRPr="00A36C28">
        <w:rPr>
          <w:rFonts w:ascii="Book Antiqua" w:eastAsia="Times New Roman" w:hAnsi="Book Antiqua" w:cs="Open Sans"/>
          <w:sz w:val="22"/>
          <w:szCs w:val="22"/>
        </w:rPr>
        <w:t xml:space="preserve"> </w:t>
      </w:r>
      <w:r>
        <w:rPr>
          <w:rFonts w:ascii="Book Antiqua" w:eastAsia="Times New Roman" w:hAnsi="Book Antiqua" w:cs="Open Sans"/>
          <w:sz w:val="22"/>
          <w:szCs w:val="22"/>
        </w:rPr>
        <w:t>za rok 2023</w:t>
      </w:r>
      <w:r w:rsidRPr="00A36C28">
        <w:rPr>
          <w:rFonts w:ascii="Book Antiqua" w:eastAsia="Times New Roman" w:hAnsi="Book Antiqua" w:cs="Open Sans"/>
          <w:sz w:val="22"/>
          <w:szCs w:val="22"/>
        </w:rPr>
        <w:t xml:space="preserve"> sa podávajú podľa ústavného zákona účinnéh</w:t>
      </w:r>
      <w:r>
        <w:rPr>
          <w:rFonts w:ascii="Book Antiqua" w:eastAsia="Times New Roman" w:hAnsi="Book Antiqua" w:cs="Open Sans"/>
          <w:sz w:val="22"/>
          <w:szCs w:val="22"/>
        </w:rPr>
        <w:t>o od 1. januára 2024</w:t>
      </w:r>
      <w:r w:rsidRPr="00A36C28">
        <w:rPr>
          <w:rFonts w:ascii="Book Antiqua" w:eastAsia="Times New Roman" w:hAnsi="Book Antiqua" w:cs="Open Sans"/>
          <w:sz w:val="22"/>
          <w:szCs w:val="22"/>
        </w:rPr>
        <w:t>.</w:t>
      </w:r>
      <w:r>
        <w:rPr>
          <w:rFonts w:ascii="Book Antiqua" w:eastAsia="Times New Roman" w:hAnsi="Book Antiqua" w:cs="Open Sans"/>
          <w:sz w:val="22"/>
          <w:szCs w:val="22"/>
        </w:rPr>
        <w:t>“.</w:t>
      </w:r>
    </w:p>
    <w:p w:rsidR="00833A7E" w:rsidRPr="007C352F" w:rsidRDefault="00833A7E" w:rsidP="000E065E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D0964" w:rsidRPr="007C352F" w:rsidRDefault="00833A7E" w:rsidP="00833A7E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C352F">
        <w:rPr>
          <w:rFonts w:ascii="Book Antiqua" w:hAnsi="Book Antiqua"/>
          <w:b/>
          <w:bCs/>
          <w:sz w:val="22"/>
          <w:szCs w:val="22"/>
        </w:rPr>
        <w:t>Čl. II</w:t>
      </w:r>
    </w:p>
    <w:p w:rsidR="001D0964" w:rsidRPr="00897867" w:rsidRDefault="003B015E" w:rsidP="00541289">
      <w:pPr>
        <w:pStyle w:val="Zkladntext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EB5084">
        <w:rPr>
          <w:rFonts w:ascii="Book Antiqua" w:hAnsi="Book Antiqua"/>
          <w:sz w:val="22"/>
          <w:szCs w:val="22"/>
        </w:rPr>
        <w:t xml:space="preserve">Tento </w:t>
      </w:r>
      <w:r w:rsidR="0090463C" w:rsidRPr="00EB5084">
        <w:rPr>
          <w:rFonts w:ascii="Book Antiqua" w:hAnsi="Book Antiqua"/>
          <w:sz w:val="22"/>
          <w:szCs w:val="22"/>
          <w:lang w:eastAsia="x-none"/>
        </w:rPr>
        <w:t xml:space="preserve">ústavný </w:t>
      </w:r>
      <w:r w:rsidRPr="00EB5084">
        <w:rPr>
          <w:rFonts w:ascii="Book Antiqua" w:hAnsi="Book Antiqua"/>
          <w:sz w:val="22"/>
          <w:szCs w:val="22"/>
        </w:rPr>
        <w:t>zákon n</w:t>
      </w:r>
      <w:r w:rsidR="00A36C28">
        <w:rPr>
          <w:rFonts w:ascii="Book Antiqua" w:hAnsi="Book Antiqua"/>
          <w:sz w:val="22"/>
          <w:szCs w:val="22"/>
        </w:rPr>
        <w:t>adobúda účinnosť 1. januára 2024</w:t>
      </w:r>
      <w:r w:rsidRPr="00EB5084">
        <w:rPr>
          <w:rFonts w:ascii="Book Antiqua" w:hAnsi="Book Antiqua"/>
          <w:sz w:val="22"/>
          <w:szCs w:val="22"/>
        </w:rPr>
        <w:t>.</w:t>
      </w:r>
    </w:p>
    <w:p w:rsidR="00911849" w:rsidRPr="00897867" w:rsidRDefault="00911849" w:rsidP="00541289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911849" w:rsidRPr="00897867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441637EE"/>
    <w:multiLevelType w:val="hybridMultilevel"/>
    <w:tmpl w:val="52F01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4"/>
    <w:rsid w:val="000E065E"/>
    <w:rsid w:val="001C3661"/>
    <w:rsid w:val="001D0964"/>
    <w:rsid w:val="00296390"/>
    <w:rsid w:val="00354693"/>
    <w:rsid w:val="003B015E"/>
    <w:rsid w:val="003E355B"/>
    <w:rsid w:val="004D1D27"/>
    <w:rsid w:val="004F2A4A"/>
    <w:rsid w:val="00511F77"/>
    <w:rsid w:val="00541289"/>
    <w:rsid w:val="006D0A10"/>
    <w:rsid w:val="006D7BF8"/>
    <w:rsid w:val="006F665A"/>
    <w:rsid w:val="00786A91"/>
    <w:rsid w:val="007C352F"/>
    <w:rsid w:val="007D2D5B"/>
    <w:rsid w:val="00833A7E"/>
    <w:rsid w:val="00897867"/>
    <w:rsid w:val="0090463C"/>
    <w:rsid w:val="00911849"/>
    <w:rsid w:val="00A22C4C"/>
    <w:rsid w:val="00A36C28"/>
    <w:rsid w:val="00A4470A"/>
    <w:rsid w:val="00A84DF7"/>
    <w:rsid w:val="00AB12FF"/>
    <w:rsid w:val="00AE1E9E"/>
    <w:rsid w:val="00B01D2B"/>
    <w:rsid w:val="00BA3680"/>
    <w:rsid w:val="00D8742A"/>
    <w:rsid w:val="00D95573"/>
    <w:rsid w:val="00DF4200"/>
    <w:rsid w:val="00E6164B"/>
    <w:rsid w:val="00EB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FC5F2B-28F1-46FC-8417-3E7712C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964"/>
    <w:pPr>
      <w:autoSpaceDE w:val="0"/>
      <w:autoSpaceDN w:val="0"/>
    </w:pPr>
    <w:rPr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1D0964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1D0964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1D0964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1D0964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1D0964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semiHidden/>
    <w:locked/>
    <w:rsid w:val="001D0964"/>
    <w:rPr>
      <w:rFonts w:ascii="Calibri" w:hAnsi="Calibri" w:cs="Calibri"/>
      <w:b/>
      <w:i/>
      <w:sz w:val="20"/>
      <w:lang w:val="x-none" w:eastAsia="x-none"/>
    </w:rPr>
  </w:style>
  <w:style w:type="character" w:customStyle="1" w:styleId="Nadpis6Char">
    <w:name w:val="Nadpis 6 Char"/>
    <w:link w:val="Nadpis6"/>
    <w:uiPriority w:val="99"/>
    <w:semiHidden/>
    <w:locked/>
    <w:rsid w:val="001D0964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Nadpis7"/>
    <w:uiPriority w:val="99"/>
    <w:semiHidden/>
    <w:locked/>
    <w:rsid w:val="001D0964"/>
    <w:rPr>
      <w:rFonts w:ascii="Calibri" w:hAnsi="Calibri" w:cs="Calibri"/>
      <w:sz w:val="20"/>
      <w:lang w:val="x-none" w:eastAsia="x-none"/>
    </w:rPr>
  </w:style>
  <w:style w:type="character" w:customStyle="1" w:styleId="Nadpis8Char">
    <w:name w:val="Nadpis 8 Char"/>
    <w:link w:val="Nadpis8"/>
    <w:uiPriority w:val="99"/>
    <w:semiHidden/>
    <w:locked/>
    <w:rsid w:val="001D0964"/>
    <w:rPr>
      <w:rFonts w:ascii="Calibri" w:hAnsi="Calibri" w:cs="Calibri"/>
      <w:i/>
      <w:sz w:val="20"/>
      <w:lang w:val="x-none" w:eastAsia="x-none"/>
    </w:rPr>
  </w:style>
  <w:style w:type="character" w:customStyle="1" w:styleId="Nadpis9Char">
    <w:name w:val="Nadpis 9 Char"/>
    <w:link w:val="Nadpis9"/>
    <w:uiPriority w:val="99"/>
    <w:semiHidden/>
    <w:locked/>
    <w:rsid w:val="001D0964"/>
    <w:rPr>
      <w:rFonts w:ascii="Calibri" w:hAnsi="Calibri" w:cs="Calibri"/>
      <w:sz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D0964"/>
    <w:pPr>
      <w:jc w:val="both"/>
    </w:pPr>
  </w:style>
  <w:style w:type="character" w:customStyle="1" w:styleId="ZkladntextChar">
    <w:name w:val="Základný text Char"/>
    <w:link w:val="Zkladntext"/>
    <w:uiPriority w:val="99"/>
    <w:locked/>
    <w:rsid w:val="001D0964"/>
    <w:rPr>
      <w:rFonts w:ascii="Times New Roman" w:hAnsi="Times New Roman" w:cs="Times New Roman"/>
      <w:sz w:val="20"/>
      <w:lang w:val="x-none" w:eastAsia="x-none"/>
    </w:rPr>
  </w:style>
  <w:style w:type="paragraph" w:customStyle="1" w:styleId="Nadpis1orobas">
    <w:name w:val="Nadpis 1.Čo robí (časť)"/>
    <w:basedOn w:val="Normlny"/>
    <w:next w:val="Normlny"/>
    <w:uiPriority w:val="99"/>
    <w:rsid w:val="001D0964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1D0964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1D0964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1D0964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character" w:styleId="Odkaznakomentr">
    <w:name w:val="annotation reference"/>
    <w:uiPriority w:val="99"/>
    <w:semiHidden/>
    <w:unhideWhenUsed/>
    <w:rsid w:val="00D95573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573"/>
  </w:style>
  <w:style w:type="character" w:customStyle="1" w:styleId="TextkomentraChar">
    <w:name w:val="Text komentára Char"/>
    <w:link w:val="Textkomentra"/>
    <w:uiPriority w:val="99"/>
    <w:semiHidden/>
    <w:locked/>
    <w:rsid w:val="00D95573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57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95573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55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95573"/>
    <w:rPr>
      <w:rFonts w:ascii="Tahoma" w:hAnsi="Tahoma" w:cs="Tahoma"/>
      <w:sz w:val="16"/>
    </w:rPr>
  </w:style>
  <w:style w:type="table" w:styleId="Farebnzoznamzvraznenie1">
    <w:name w:val="Colorful List Accent 1"/>
    <w:basedOn w:val="Normlnatabuka"/>
    <w:uiPriority w:val="72"/>
    <w:rsid w:val="00A84DF7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styleId="Hypertextovprepojenie">
    <w:name w:val="Hyperlink"/>
    <w:basedOn w:val="Predvolenpsmoodseku"/>
    <w:uiPriority w:val="99"/>
    <w:semiHidden/>
    <w:unhideWhenUsed/>
    <w:rsid w:val="00BA3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0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Vetrák, Milan</cp:lastModifiedBy>
  <cp:revision>2</cp:revision>
  <cp:lastPrinted>2023-04-14T11:20:00Z</cp:lastPrinted>
  <dcterms:created xsi:type="dcterms:W3CDTF">2023-04-14T11:21:00Z</dcterms:created>
  <dcterms:modified xsi:type="dcterms:W3CDTF">2023-04-14T11:21:00Z</dcterms:modified>
</cp:coreProperties>
</file>