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78427" w14:textId="61438B8A" w:rsidR="00EA0073" w:rsidRPr="00F7434F" w:rsidRDefault="002F76CE" w:rsidP="00F7434F">
      <w:pPr>
        <w:pStyle w:val="Default"/>
        <w:spacing w:before="120" w:line="276" w:lineRule="auto"/>
        <w:jc w:val="center"/>
        <w:rPr>
          <w:rFonts w:ascii="Book Antiqua" w:hAnsi="Book Antiqua"/>
          <w:b/>
          <w:sz w:val="22"/>
          <w:szCs w:val="22"/>
        </w:rPr>
      </w:pPr>
      <w:bookmarkStart w:id="0" w:name="_GoBack"/>
      <w:bookmarkEnd w:id="0"/>
      <w:r w:rsidRPr="00F7434F">
        <w:rPr>
          <w:rStyle w:val="awspan1"/>
          <w:rFonts w:ascii="Book Antiqua" w:hAnsi="Book Antiqua"/>
          <w:b/>
          <w:sz w:val="22"/>
          <w:szCs w:val="22"/>
        </w:rPr>
        <w:t>D Ô V O D O V</w:t>
      </w:r>
      <w:r w:rsidR="0097552A" w:rsidRPr="00F7434F">
        <w:rPr>
          <w:rStyle w:val="awspan1"/>
          <w:rFonts w:ascii="Book Antiqua" w:hAnsi="Book Antiqua"/>
          <w:b/>
          <w:sz w:val="22"/>
          <w:szCs w:val="22"/>
        </w:rPr>
        <w:t> </w:t>
      </w:r>
      <w:r w:rsidRPr="00F7434F">
        <w:rPr>
          <w:rStyle w:val="awspan1"/>
          <w:rFonts w:ascii="Book Antiqua" w:hAnsi="Book Antiqua"/>
          <w:b/>
          <w:sz w:val="22"/>
          <w:szCs w:val="22"/>
        </w:rPr>
        <w:t>Á</w:t>
      </w:r>
      <w:r w:rsidR="0097552A" w:rsidRPr="00F7434F">
        <w:rPr>
          <w:rStyle w:val="awspan1"/>
          <w:rFonts w:ascii="Book Antiqua" w:hAnsi="Book Antiqua"/>
          <w:b/>
          <w:sz w:val="22"/>
          <w:szCs w:val="22"/>
        </w:rPr>
        <w:t xml:space="preserve"> </w:t>
      </w:r>
      <w:r w:rsidRPr="00F7434F">
        <w:rPr>
          <w:rStyle w:val="awspan1"/>
          <w:rFonts w:ascii="Book Antiqua" w:hAnsi="Book Antiqua"/>
          <w:b/>
          <w:sz w:val="22"/>
          <w:szCs w:val="22"/>
        </w:rPr>
        <w:t xml:space="preserve"> S P R Á V A</w:t>
      </w:r>
    </w:p>
    <w:p w14:paraId="288588B7" w14:textId="77777777" w:rsidR="00EA0073" w:rsidRPr="00F7434F" w:rsidRDefault="00EA0073" w:rsidP="00F7434F">
      <w:pPr>
        <w:pStyle w:val="Default"/>
        <w:spacing w:before="120" w:line="276" w:lineRule="auto"/>
        <w:jc w:val="both"/>
        <w:rPr>
          <w:rFonts w:ascii="Book Antiqua" w:hAnsi="Book Antiqua"/>
          <w:b/>
          <w:bCs/>
          <w:sz w:val="22"/>
          <w:szCs w:val="22"/>
        </w:rPr>
      </w:pPr>
    </w:p>
    <w:p w14:paraId="4BFEDF58" w14:textId="7DA61600" w:rsidR="00D13439" w:rsidRPr="00F7434F" w:rsidRDefault="00D13439" w:rsidP="00F7434F">
      <w:pPr>
        <w:pStyle w:val="Default"/>
        <w:numPr>
          <w:ilvl w:val="0"/>
          <w:numId w:val="2"/>
        </w:numPr>
        <w:spacing w:before="120" w:line="276" w:lineRule="auto"/>
        <w:ind w:left="426" w:hanging="426"/>
        <w:rPr>
          <w:rFonts w:ascii="Book Antiqua" w:hAnsi="Book Antiqua"/>
          <w:b/>
          <w:sz w:val="22"/>
          <w:szCs w:val="22"/>
        </w:rPr>
      </w:pPr>
      <w:r w:rsidRPr="00F7434F">
        <w:rPr>
          <w:rFonts w:ascii="Book Antiqua" w:hAnsi="Book Antiqua"/>
          <w:b/>
          <w:bCs/>
          <w:sz w:val="22"/>
          <w:szCs w:val="22"/>
        </w:rPr>
        <w:t>Všeobecná časť</w:t>
      </w:r>
    </w:p>
    <w:p w14:paraId="47524BCF" w14:textId="52CC9B73" w:rsidR="00A65843" w:rsidRPr="00F7434F" w:rsidRDefault="00F7434F" w:rsidP="00F7434F">
      <w:pPr>
        <w:spacing w:before="120" w:after="0" w:line="276" w:lineRule="auto"/>
        <w:ind w:firstLine="580"/>
        <w:jc w:val="both"/>
        <w:rPr>
          <w:rFonts w:ascii="Book Antiqua" w:hAnsi="Book Antiqua" w:cs="Times New Roman"/>
        </w:rPr>
      </w:pPr>
      <w:bookmarkStart w:id="1" w:name="_Hlk127446710"/>
      <w:r w:rsidRPr="003D5907">
        <w:rPr>
          <w:rFonts w:ascii="Book Antiqua" w:hAnsi="Book Antiqua" w:cs="Times New Roman"/>
        </w:rPr>
        <w:t xml:space="preserve">Návrh zákona, </w:t>
      </w:r>
      <w:r w:rsidR="00D66A2A" w:rsidRPr="00D66A2A">
        <w:rPr>
          <w:rFonts w:ascii="Book Antiqua" w:hAnsi="Book Antiqua"/>
        </w:rPr>
        <w:t xml:space="preserve">ktorým sa mení a dopĺňa zákon č. 314/2018 Z. z. </w:t>
      </w:r>
      <w:r w:rsidR="00D66A2A" w:rsidRPr="00D66A2A">
        <w:rPr>
          <w:rFonts w:ascii="Book Antiqua" w:hAnsi="Book Antiqua"/>
          <w:bCs/>
          <w:color w:val="000000"/>
          <w:shd w:val="clear" w:color="auto" w:fill="FFFFFF"/>
        </w:rPr>
        <w:t>o Ústavnom súde Slovenskej republiky a o zmene a doplnení niektorých zákonov v znení neskorších predpisov (ďalej len „návrh zákona“)</w:t>
      </w:r>
      <w:r w:rsidRPr="003D5907">
        <w:rPr>
          <w:rFonts w:ascii="Book Antiqua" w:hAnsi="Book Antiqua" w:cs="Times New Roman"/>
        </w:rPr>
        <w:t xml:space="preserve"> </w:t>
      </w:r>
      <w:bookmarkEnd w:id="1"/>
      <w:r w:rsidRPr="003D5907">
        <w:rPr>
          <w:rFonts w:ascii="Book Antiqua" w:hAnsi="Book Antiqua" w:cs="Times New Roman"/>
        </w:rPr>
        <w:t xml:space="preserve">predkladá na rokovanie Národnej rady </w:t>
      </w:r>
      <w:bookmarkStart w:id="2" w:name="_Hlk127865084"/>
      <w:r w:rsidRPr="003D5907">
        <w:rPr>
          <w:rFonts w:ascii="Book Antiqua" w:hAnsi="Book Antiqua" w:cs="Times New Roman"/>
        </w:rPr>
        <w:t xml:space="preserve">Slovenskej republiky </w:t>
      </w:r>
      <w:bookmarkEnd w:id="2"/>
      <w:r w:rsidR="00D66A2A">
        <w:rPr>
          <w:rFonts w:ascii="Book Antiqua" w:hAnsi="Book Antiqua" w:cs="Times New Roman"/>
        </w:rPr>
        <w:t>skupina poslancov</w:t>
      </w:r>
      <w:r>
        <w:rPr>
          <w:rFonts w:ascii="Book Antiqua" w:hAnsi="Book Antiqua" w:cs="Times New Roman"/>
        </w:rPr>
        <w:t xml:space="preserve"> Národnej rady Sl</w:t>
      </w:r>
      <w:r w:rsidR="00D66A2A">
        <w:rPr>
          <w:rFonts w:ascii="Book Antiqua" w:hAnsi="Book Antiqua" w:cs="Times New Roman"/>
        </w:rPr>
        <w:t>ovenskej republiky.</w:t>
      </w:r>
    </w:p>
    <w:p w14:paraId="04948ABA" w14:textId="604FD8F2" w:rsidR="00C21CD1" w:rsidRPr="00D66A2A" w:rsidRDefault="00D66A2A" w:rsidP="00D66A2A">
      <w:pPr>
        <w:spacing w:before="120" w:line="276" w:lineRule="auto"/>
        <w:ind w:firstLine="708"/>
        <w:jc w:val="both"/>
        <w:rPr>
          <w:rFonts w:ascii="Book Antiqua" w:hAnsi="Book Antiqua"/>
          <w:b/>
        </w:rPr>
      </w:pPr>
      <w:bookmarkStart w:id="3" w:name="_Hlk126915155"/>
      <w:r>
        <w:rPr>
          <w:rFonts w:ascii="Book Antiqua" w:hAnsi="Book Antiqua"/>
          <w:b/>
        </w:rPr>
        <w:t xml:space="preserve">Cieľom </w:t>
      </w:r>
      <w:r w:rsidRPr="00E00806">
        <w:rPr>
          <w:rFonts w:ascii="Book Antiqua" w:hAnsi="Book Antiqua"/>
          <w:b/>
        </w:rPr>
        <w:t>návrhu</w:t>
      </w:r>
      <w:r>
        <w:rPr>
          <w:rFonts w:ascii="Book Antiqua" w:hAnsi="Book Antiqua"/>
          <w:b/>
        </w:rPr>
        <w:t xml:space="preserve"> zákona je v nadväznosti na súvisiacu novelu ústavného zákona o ochrane verejného záujmu upraviť procesné ustanovenia konania pred Ústavným súdom Slovenskej republiky tak, aby mohol fungovať mechanizmus, ktorý by mal zabrániť zneužívaniu zastavenia konania voči verejnému funkcionárovi na „zametanie káuz pod koberec“</w:t>
      </w:r>
      <w:r>
        <w:rPr>
          <w:rFonts w:ascii="Book Antiqua" w:hAnsi="Book Antiqua" w:cs="Times New Roman"/>
          <w:b/>
        </w:rPr>
        <w:t>.</w:t>
      </w:r>
      <w:r w:rsidR="00912BB7" w:rsidRPr="00F7434F">
        <w:rPr>
          <w:rFonts w:ascii="Book Antiqua" w:hAnsi="Book Antiqua" w:cs="Times New Roman"/>
          <w:b/>
        </w:rPr>
        <w:t xml:space="preserve"> </w:t>
      </w:r>
    </w:p>
    <w:bookmarkEnd w:id="3"/>
    <w:p w14:paraId="723B916A" w14:textId="26F25C19" w:rsidR="00D13439" w:rsidRPr="00F7434F" w:rsidRDefault="00A475E2" w:rsidP="00F7434F">
      <w:pPr>
        <w:spacing w:before="120" w:after="0" w:line="276" w:lineRule="auto"/>
        <w:ind w:firstLine="580"/>
        <w:jc w:val="both"/>
        <w:rPr>
          <w:rFonts w:ascii="Book Antiqua" w:hAnsi="Book Antiqua" w:cs="Times New Roman"/>
        </w:rPr>
      </w:pPr>
      <w:r w:rsidRPr="00F7434F">
        <w:rPr>
          <w:rFonts w:ascii="Book Antiqua" w:hAnsi="Book Antiqua" w:cs="Times New Roman"/>
        </w:rPr>
        <w:t>Návrh zákona nemá vplyv na rozpočet verejnej správy, sociálne vplyvy, vplyvy na životné prostredie,</w:t>
      </w:r>
      <w:r w:rsidR="005B2B63" w:rsidRPr="00F7434F">
        <w:rPr>
          <w:rFonts w:ascii="Book Antiqua" w:hAnsi="Book Antiqua" w:cs="Times New Roman"/>
        </w:rPr>
        <w:t xml:space="preserve"> </w:t>
      </w:r>
      <w:r w:rsidRPr="00F7434F">
        <w:rPr>
          <w:rFonts w:ascii="Book Antiqua" w:hAnsi="Book Antiqua" w:cs="Times New Roman"/>
        </w:rPr>
        <w:t>vplyvy na manželstvo, rodičovstvo a</w:t>
      </w:r>
      <w:r w:rsidR="0097552A" w:rsidRPr="00F7434F">
        <w:rPr>
          <w:rFonts w:ascii="Book Antiqua" w:hAnsi="Book Antiqua" w:cs="Times New Roman"/>
        </w:rPr>
        <w:t> </w:t>
      </w:r>
      <w:r w:rsidRPr="00F7434F">
        <w:rPr>
          <w:rFonts w:ascii="Book Antiqua" w:hAnsi="Book Antiqua" w:cs="Times New Roman"/>
        </w:rPr>
        <w:t>rodinu</w:t>
      </w:r>
      <w:r w:rsidR="0097552A" w:rsidRPr="00F7434F">
        <w:rPr>
          <w:rFonts w:ascii="Book Antiqua" w:hAnsi="Book Antiqua" w:cs="Times New Roman"/>
        </w:rPr>
        <w:t>,</w:t>
      </w:r>
      <w:r w:rsidRPr="00F7434F">
        <w:rPr>
          <w:rFonts w:ascii="Book Antiqua" w:hAnsi="Book Antiqua" w:cs="Times New Roman"/>
        </w:rPr>
        <w:t xml:space="preserve"> na informatizáciu spoločnosti, ani na služby verejnej správy pre občana</w:t>
      </w:r>
      <w:r w:rsidR="0097552A" w:rsidRPr="00F7434F">
        <w:rPr>
          <w:rFonts w:ascii="Book Antiqua" w:hAnsi="Book Antiqua" w:cs="Times New Roman"/>
        </w:rPr>
        <w:t xml:space="preserve"> a</w:t>
      </w:r>
      <w:r w:rsidRPr="00F7434F">
        <w:rPr>
          <w:rFonts w:ascii="Book Antiqua" w:hAnsi="Book Antiqua" w:cs="Times New Roman"/>
        </w:rPr>
        <w:t xml:space="preserve"> </w:t>
      </w:r>
      <w:r w:rsidR="00794C3B" w:rsidRPr="00F7434F">
        <w:rPr>
          <w:rFonts w:ascii="Book Antiqua" w:hAnsi="Book Antiqua" w:cs="Times New Roman"/>
        </w:rPr>
        <w:t>ne</w:t>
      </w:r>
      <w:r w:rsidRPr="00F7434F">
        <w:rPr>
          <w:rFonts w:ascii="Book Antiqua" w:hAnsi="Book Antiqua" w:cs="Times New Roman"/>
        </w:rPr>
        <w:t>má vplyv</w:t>
      </w:r>
      <w:r w:rsidR="00794C3B" w:rsidRPr="00F7434F">
        <w:rPr>
          <w:rFonts w:ascii="Book Antiqua" w:hAnsi="Book Antiqua" w:cs="Times New Roman"/>
        </w:rPr>
        <w:t>y</w:t>
      </w:r>
      <w:r w:rsidRPr="00F7434F">
        <w:rPr>
          <w:rFonts w:ascii="Book Antiqua" w:hAnsi="Book Antiqua" w:cs="Times New Roman"/>
        </w:rPr>
        <w:t xml:space="preserve"> na podnikateľské prostredie. </w:t>
      </w:r>
    </w:p>
    <w:p w14:paraId="7DB9C276" w14:textId="5A6625D9" w:rsidR="00F7434F" w:rsidRPr="00F7434F" w:rsidRDefault="00F7434F" w:rsidP="00F7434F">
      <w:pPr>
        <w:spacing w:before="120" w:after="0" w:line="276" w:lineRule="auto"/>
        <w:ind w:firstLine="580"/>
        <w:jc w:val="both"/>
        <w:rPr>
          <w:rFonts w:ascii="Book Antiqua" w:hAnsi="Book Antiqua" w:cs="Times New Roman"/>
        </w:rPr>
      </w:pPr>
      <w:r w:rsidRPr="00F7434F">
        <w:rPr>
          <w:rFonts w:ascii="Book Antiqua" w:hAnsi="Book Antiqua" w:cs="Times New Roman"/>
        </w:rPr>
        <w:t>Predkladaný návrh zákona je v súlade s Ústavou Slovenskej republiky, ústavnými zákonmi, s nálezmi Ústavného súdu Slovenskej republiky, inými právnymi predpismi Slovenskej republiky, medzinárodnými zmluvami, inými medzinárodnými dokumentmi, ktorými je Slovenská republika viazaná a s právom Európskej únie.</w:t>
      </w:r>
    </w:p>
    <w:p w14:paraId="7F31CE28" w14:textId="77777777" w:rsidR="005B2B63" w:rsidRPr="00F7434F" w:rsidRDefault="005B2B63" w:rsidP="00F7434F">
      <w:pPr>
        <w:spacing w:before="120" w:after="0" w:line="276" w:lineRule="auto"/>
        <w:ind w:firstLine="580"/>
        <w:jc w:val="both"/>
        <w:rPr>
          <w:rFonts w:ascii="Book Antiqua" w:hAnsi="Book Antiqua" w:cs="Times New Roman"/>
        </w:rPr>
      </w:pPr>
    </w:p>
    <w:p w14:paraId="197DD041" w14:textId="77777777" w:rsidR="005B2B63" w:rsidRPr="00F7434F" w:rsidRDefault="005B2B63" w:rsidP="00F7434F">
      <w:pPr>
        <w:spacing w:before="120" w:after="0" w:line="276" w:lineRule="auto"/>
        <w:ind w:firstLine="580"/>
        <w:jc w:val="both"/>
        <w:rPr>
          <w:rFonts w:ascii="Book Antiqua" w:hAnsi="Book Antiqua" w:cs="Times New Roman"/>
        </w:rPr>
      </w:pPr>
    </w:p>
    <w:p w14:paraId="0E342B04" w14:textId="77777777" w:rsidR="00FE2AB5" w:rsidRPr="00F7434F" w:rsidRDefault="00FE2AB5" w:rsidP="00F7434F">
      <w:pPr>
        <w:spacing w:before="120" w:after="0" w:line="276" w:lineRule="auto"/>
        <w:ind w:firstLine="580"/>
        <w:jc w:val="both"/>
        <w:rPr>
          <w:rFonts w:ascii="Book Antiqua" w:hAnsi="Book Antiqua" w:cs="Times New Roman"/>
        </w:rPr>
      </w:pPr>
    </w:p>
    <w:p w14:paraId="4F75F462" w14:textId="77777777" w:rsidR="008D1AAF" w:rsidRPr="00F7434F" w:rsidRDefault="008D1AAF" w:rsidP="00F7434F">
      <w:pPr>
        <w:spacing w:before="120" w:after="0" w:line="276" w:lineRule="auto"/>
        <w:ind w:firstLine="580"/>
        <w:jc w:val="both"/>
        <w:rPr>
          <w:rFonts w:ascii="Book Antiqua" w:hAnsi="Book Antiqua" w:cs="Times New Roman"/>
        </w:rPr>
      </w:pPr>
    </w:p>
    <w:p w14:paraId="0FA534AF" w14:textId="77777777" w:rsidR="008D1AAF" w:rsidRPr="00F7434F" w:rsidRDefault="008D1AAF" w:rsidP="00F7434F">
      <w:pPr>
        <w:spacing w:before="120" w:after="0" w:line="276" w:lineRule="auto"/>
        <w:ind w:firstLine="580"/>
        <w:jc w:val="both"/>
        <w:rPr>
          <w:rFonts w:ascii="Book Antiqua" w:hAnsi="Book Antiqua" w:cs="Times New Roman"/>
        </w:rPr>
      </w:pPr>
    </w:p>
    <w:p w14:paraId="4A557E96" w14:textId="77777777" w:rsidR="008D1AAF" w:rsidRPr="00F7434F" w:rsidRDefault="008D1AAF" w:rsidP="00F7434F">
      <w:pPr>
        <w:spacing w:before="120" w:after="0" w:line="276" w:lineRule="auto"/>
        <w:ind w:firstLine="580"/>
        <w:jc w:val="both"/>
        <w:rPr>
          <w:rFonts w:ascii="Book Antiqua" w:hAnsi="Book Antiqua" w:cs="Times New Roman"/>
        </w:rPr>
      </w:pPr>
    </w:p>
    <w:p w14:paraId="323C842C" w14:textId="77777777" w:rsidR="008D1AAF" w:rsidRPr="00F7434F" w:rsidRDefault="008D1AAF" w:rsidP="00F7434F">
      <w:pPr>
        <w:spacing w:before="120" w:after="0" w:line="276" w:lineRule="auto"/>
        <w:ind w:firstLine="580"/>
        <w:jc w:val="both"/>
        <w:rPr>
          <w:rFonts w:ascii="Book Antiqua" w:hAnsi="Book Antiqua" w:cs="Times New Roman"/>
        </w:rPr>
      </w:pPr>
    </w:p>
    <w:p w14:paraId="6EF46195" w14:textId="77777777" w:rsidR="008D1AAF" w:rsidRPr="00F7434F" w:rsidRDefault="008D1AAF" w:rsidP="00F7434F">
      <w:pPr>
        <w:spacing w:before="120" w:after="0" w:line="276" w:lineRule="auto"/>
        <w:ind w:firstLine="580"/>
        <w:jc w:val="both"/>
        <w:rPr>
          <w:rFonts w:ascii="Book Antiqua" w:hAnsi="Book Antiqua" w:cs="Times New Roman"/>
        </w:rPr>
      </w:pPr>
    </w:p>
    <w:p w14:paraId="194F7065" w14:textId="77777777" w:rsidR="008D1AAF" w:rsidRPr="00F7434F" w:rsidRDefault="008D1AAF" w:rsidP="00F7434F">
      <w:pPr>
        <w:spacing w:before="120" w:after="0" w:line="276" w:lineRule="auto"/>
        <w:ind w:firstLine="580"/>
        <w:jc w:val="both"/>
        <w:rPr>
          <w:rFonts w:ascii="Book Antiqua" w:hAnsi="Book Antiqua" w:cs="Times New Roman"/>
        </w:rPr>
      </w:pPr>
    </w:p>
    <w:p w14:paraId="2B00116D" w14:textId="77777777" w:rsidR="008D1AAF" w:rsidRPr="00F7434F" w:rsidRDefault="008D1AAF" w:rsidP="00F7434F">
      <w:pPr>
        <w:spacing w:before="120" w:after="0" w:line="276" w:lineRule="auto"/>
        <w:ind w:firstLine="580"/>
        <w:jc w:val="both"/>
        <w:rPr>
          <w:rFonts w:ascii="Book Antiqua" w:hAnsi="Book Antiqua" w:cs="Times New Roman"/>
        </w:rPr>
      </w:pPr>
    </w:p>
    <w:p w14:paraId="4319223D" w14:textId="77777777" w:rsidR="008D1AAF" w:rsidRPr="00F7434F" w:rsidRDefault="008D1AAF" w:rsidP="00F7434F">
      <w:pPr>
        <w:spacing w:before="120" w:after="0" w:line="276" w:lineRule="auto"/>
        <w:ind w:firstLine="580"/>
        <w:jc w:val="both"/>
        <w:rPr>
          <w:rFonts w:ascii="Book Antiqua" w:hAnsi="Book Antiqua" w:cs="Times New Roman"/>
        </w:rPr>
      </w:pPr>
    </w:p>
    <w:p w14:paraId="4EFE7BE8" w14:textId="77777777" w:rsidR="008D1AAF" w:rsidRPr="00F7434F" w:rsidRDefault="008D1AAF" w:rsidP="00F7434F">
      <w:pPr>
        <w:spacing w:before="120" w:after="0" w:line="276" w:lineRule="auto"/>
        <w:ind w:firstLine="580"/>
        <w:jc w:val="both"/>
        <w:rPr>
          <w:rFonts w:ascii="Book Antiqua" w:hAnsi="Book Antiqua" w:cs="Times New Roman"/>
        </w:rPr>
      </w:pPr>
    </w:p>
    <w:p w14:paraId="3935C703" w14:textId="77777777" w:rsidR="008D1AAF" w:rsidRPr="00F7434F" w:rsidRDefault="008D1AAF" w:rsidP="00F7434F">
      <w:pPr>
        <w:spacing w:before="120" w:after="0" w:line="276" w:lineRule="auto"/>
        <w:ind w:firstLine="580"/>
        <w:jc w:val="both"/>
        <w:rPr>
          <w:rFonts w:ascii="Book Antiqua" w:hAnsi="Book Antiqua" w:cs="Times New Roman"/>
        </w:rPr>
      </w:pPr>
    </w:p>
    <w:p w14:paraId="7E019331" w14:textId="77777777" w:rsidR="008D1AAF" w:rsidRPr="00F7434F" w:rsidRDefault="008D1AAF" w:rsidP="00F7434F">
      <w:pPr>
        <w:spacing w:before="120" w:after="0" w:line="276" w:lineRule="auto"/>
        <w:ind w:firstLine="580"/>
        <w:jc w:val="both"/>
        <w:rPr>
          <w:rFonts w:ascii="Book Antiqua" w:hAnsi="Book Antiqua" w:cs="Times New Roman"/>
        </w:rPr>
      </w:pPr>
    </w:p>
    <w:p w14:paraId="2B35819E" w14:textId="77777777" w:rsidR="008D1AAF" w:rsidRDefault="008D1AAF" w:rsidP="00F7434F">
      <w:pPr>
        <w:spacing w:before="120" w:after="0" w:line="276" w:lineRule="auto"/>
        <w:jc w:val="both"/>
        <w:rPr>
          <w:rFonts w:ascii="Book Antiqua" w:hAnsi="Book Antiqua" w:cs="Times New Roman"/>
        </w:rPr>
      </w:pPr>
    </w:p>
    <w:p w14:paraId="267F0C0A" w14:textId="77777777" w:rsidR="00F7434F" w:rsidRPr="00F7434F" w:rsidRDefault="00F7434F" w:rsidP="00F7434F">
      <w:pPr>
        <w:spacing w:before="120" w:after="0" w:line="276" w:lineRule="auto"/>
        <w:jc w:val="both"/>
        <w:rPr>
          <w:rFonts w:ascii="Book Antiqua" w:hAnsi="Book Antiqua" w:cs="Times New Roman"/>
        </w:rPr>
      </w:pPr>
    </w:p>
    <w:p w14:paraId="72467808" w14:textId="08E364B7" w:rsidR="00D13439" w:rsidRPr="00F7434F" w:rsidRDefault="00D13439" w:rsidP="00F7434F">
      <w:pPr>
        <w:pStyle w:val="Default"/>
        <w:numPr>
          <w:ilvl w:val="0"/>
          <w:numId w:val="2"/>
        </w:numPr>
        <w:spacing w:before="120" w:line="276" w:lineRule="auto"/>
        <w:ind w:left="426" w:hanging="426"/>
        <w:rPr>
          <w:rFonts w:ascii="Book Antiqua" w:hAnsi="Book Antiqua"/>
          <w:b/>
          <w:bCs/>
          <w:sz w:val="22"/>
          <w:szCs w:val="22"/>
        </w:rPr>
      </w:pPr>
      <w:r w:rsidRPr="00F7434F">
        <w:rPr>
          <w:rFonts w:ascii="Book Antiqua" w:hAnsi="Book Antiqua"/>
          <w:b/>
          <w:bCs/>
          <w:sz w:val="22"/>
          <w:szCs w:val="22"/>
        </w:rPr>
        <w:lastRenderedPageBreak/>
        <w:t>Osobitná časť</w:t>
      </w:r>
    </w:p>
    <w:p w14:paraId="1477B3BC" w14:textId="77777777" w:rsidR="00D13439" w:rsidRPr="00F7434F" w:rsidRDefault="00D13439" w:rsidP="00F7434F">
      <w:pPr>
        <w:pStyle w:val="Default"/>
        <w:spacing w:before="120" w:line="276" w:lineRule="auto"/>
        <w:ind w:left="426"/>
        <w:rPr>
          <w:rFonts w:ascii="Book Antiqua" w:hAnsi="Book Antiqua"/>
          <w:b/>
          <w:bCs/>
          <w:sz w:val="22"/>
          <w:szCs w:val="22"/>
        </w:rPr>
      </w:pPr>
    </w:p>
    <w:p w14:paraId="4F36EB45" w14:textId="77777777" w:rsidR="00D13439" w:rsidRPr="00F7434F" w:rsidRDefault="00D13439" w:rsidP="00F7434F">
      <w:pPr>
        <w:spacing w:before="120" w:after="0" w:line="276" w:lineRule="auto"/>
        <w:jc w:val="both"/>
        <w:rPr>
          <w:rFonts w:ascii="Book Antiqua" w:hAnsi="Book Antiqua" w:cs="Times New Roman"/>
          <w:b/>
        </w:rPr>
      </w:pPr>
      <w:r w:rsidRPr="00F7434F">
        <w:rPr>
          <w:rFonts w:ascii="Book Antiqua" w:hAnsi="Book Antiqua" w:cs="Times New Roman"/>
          <w:b/>
        </w:rPr>
        <w:t>Čl. I</w:t>
      </w:r>
    </w:p>
    <w:p w14:paraId="07D0CD8B" w14:textId="683A94B2" w:rsidR="00D66A2A" w:rsidRDefault="00D66A2A" w:rsidP="00D66A2A">
      <w:pPr>
        <w:spacing w:before="120" w:line="276" w:lineRule="auto"/>
        <w:ind w:firstLine="708"/>
        <w:jc w:val="both"/>
        <w:rPr>
          <w:rFonts w:ascii="Book Antiqua" w:hAnsi="Book Antiqua"/>
          <w:bCs/>
        </w:rPr>
      </w:pPr>
      <w:r>
        <w:rPr>
          <w:rFonts w:ascii="Book Antiqua" w:hAnsi="Book Antiqua"/>
          <w:bCs/>
        </w:rPr>
        <w:t xml:space="preserve">Najčastejšie sa zakrývajú rôzne prešľapy verejných funkcionárov, ktorí porušili ústavný zákon č. </w:t>
      </w:r>
      <w:r w:rsidRPr="001E41DE">
        <w:rPr>
          <w:rFonts w:ascii="Book Antiqua" w:hAnsi="Book Antiqua"/>
        </w:rPr>
        <w:t>č. 357/2004 Z. z. o ochrane verejného záujmu pri výkone funkcií verejných funkcionárov v znení neskorších predpisov</w:t>
      </w:r>
      <w:r>
        <w:rPr>
          <w:rFonts w:ascii="Book Antiqua" w:hAnsi="Book Antiqua"/>
          <w:bCs/>
        </w:rPr>
        <w:t xml:space="preserve"> tak, že príslušný orgán na rozhodovanie o porušení ústavného zákona (napr. parlamentný výbor alebo obecné zastupiteľstvo) konanie zastaví z dôvodu kolegiality alebo sa zámerne zníži kvórum potrebné na prijatie rozhodnutia, čím sa v zmysle uvedeného ústavného zákona konanie tiež zastavuje automaticky.</w:t>
      </w:r>
    </w:p>
    <w:p w14:paraId="38E18133" w14:textId="77777777" w:rsidR="00D66A2A" w:rsidRDefault="00D66A2A" w:rsidP="00D66A2A">
      <w:pPr>
        <w:spacing w:before="120" w:line="276" w:lineRule="auto"/>
        <w:jc w:val="both"/>
        <w:rPr>
          <w:rFonts w:ascii="Book Antiqua" w:hAnsi="Book Antiqua"/>
          <w:bCs/>
        </w:rPr>
      </w:pPr>
      <w:r>
        <w:rPr>
          <w:rFonts w:ascii="Book Antiqua" w:hAnsi="Book Antiqua"/>
          <w:bCs/>
        </w:rPr>
        <w:tab/>
        <w:t>Navrhnutý mechanizmus, ktorý priznáva možnosť podať návrh na preskúmanie takéhoto rozhodnutia o zastavení konania aj najmenej tretine členov príslušného orgánu verejnej moci, má takémuto konaniu zabrániť. V návrhu zákona sa preto upravujú procesné ustanovenia, aby mohlo konanie pred Ústavným súdom Slovenskej republiky na návrh najmenej tretiny členov príslušného orgánu verejnej moci prebehnúť, t.j. spresňuje sa, čím sa má ústavný súd v tomto konaní zaoberať oproti doterajšiemu stavu, ako aj to, kto môže byť navrhovateľom v tomto konaní.</w:t>
      </w:r>
    </w:p>
    <w:p w14:paraId="0F2D67EA" w14:textId="3E26523A" w:rsidR="00F7434F" w:rsidRPr="00D66A2A" w:rsidRDefault="00D66A2A" w:rsidP="00D66A2A">
      <w:pPr>
        <w:spacing w:before="120" w:line="276" w:lineRule="auto"/>
        <w:ind w:firstLine="708"/>
        <w:jc w:val="both"/>
        <w:rPr>
          <w:rFonts w:ascii="Book Antiqua" w:hAnsi="Book Antiqua"/>
          <w:bCs/>
        </w:rPr>
      </w:pPr>
      <w:r>
        <w:rPr>
          <w:rFonts w:ascii="Book Antiqua" w:hAnsi="Book Antiqua"/>
          <w:bCs/>
        </w:rPr>
        <w:t>Účelom prechodných ustanovení je zabrániť retroaktívnemu pôsobeniu novej právnej úpravy na už začaté konania.</w:t>
      </w:r>
    </w:p>
    <w:p w14:paraId="7242B452" w14:textId="523182D7" w:rsidR="00D66A2A" w:rsidRDefault="00D66A2A" w:rsidP="00F7434F">
      <w:pPr>
        <w:spacing w:before="120" w:after="0" w:line="276" w:lineRule="auto"/>
        <w:rPr>
          <w:rFonts w:ascii="Book Antiqua" w:hAnsi="Book Antiqua" w:cs="Times New Roman"/>
          <w:bCs/>
        </w:rPr>
      </w:pPr>
      <w:r>
        <w:rPr>
          <w:rFonts w:ascii="Book Antiqua" w:hAnsi="Book Antiqua" w:cs="Times New Roman"/>
          <w:bCs/>
        </w:rPr>
        <w:tab/>
      </w:r>
    </w:p>
    <w:p w14:paraId="47CDDAE8" w14:textId="3F3CC134" w:rsidR="009C4C39" w:rsidRPr="00F7434F" w:rsidRDefault="009C4C39" w:rsidP="00F7434F">
      <w:pPr>
        <w:spacing w:before="120" w:after="0" w:line="276" w:lineRule="auto"/>
        <w:rPr>
          <w:rFonts w:ascii="Book Antiqua" w:hAnsi="Book Antiqua" w:cs="Times New Roman"/>
          <w:b/>
        </w:rPr>
      </w:pPr>
      <w:r w:rsidRPr="00F7434F">
        <w:rPr>
          <w:rFonts w:ascii="Book Antiqua" w:hAnsi="Book Antiqua" w:cs="Times New Roman"/>
          <w:b/>
        </w:rPr>
        <w:t>Čl. II</w:t>
      </w:r>
    </w:p>
    <w:p w14:paraId="0F3E5FAC" w14:textId="1F3206A6" w:rsidR="00727972" w:rsidRPr="00F7434F" w:rsidRDefault="00F7434F" w:rsidP="00F7434F">
      <w:pPr>
        <w:spacing w:before="120" w:after="0" w:line="276" w:lineRule="auto"/>
        <w:ind w:firstLine="708"/>
        <w:jc w:val="both"/>
        <w:rPr>
          <w:rFonts w:ascii="Book Antiqua" w:hAnsi="Book Antiqua" w:cs="Times New Roman"/>
        </w:rPr>
      </w:pPr>
      <w:r w:rsidRPr="00F7434F">
        <w:rPr>
          <w:rFonts w:ascii="Book Antiqua" w:hAnsi="Book Antiqua" w:cs="Times New Roman"/>
        </w:rPr>
        <w:t>S prihliadnutím na primeranú legisvakančnú dobu sa navr</w:t>
      </w:r>
      <w:r w:rsidR="00D66A2A">
        <w:rPr>
          <w:rFonts w:ascii="Book Antiqua" w:hAnsi="Book Antiqua" w:cs="Times New Roman"/>
        </w:rPr>
        <w:t>huje účinnosť zákona na 1. januára 2024</w:t>
      </w:r>
      <w:r w:rsidR="0007646A" w:rsidRPr="00F7434F">
        <w:rPr>
          <w:rFonts w:ascii="Book Antiqua" w:hAnsi="Book Antiqua" w:cs="Times New Roman"/>
        </w:rPr>
        <w:t>.</w:t>
      </w:r>
    </w:p>
    <w:p w14:paraId="57D309E5" w14:textId="562F71FA" w:rsidR="00052C4D" w:rsidRPr="00F7434F" w:rsidRDefault="00052C4D" w:rsidP="00F7434F">
      <w:pPr>
        <w:spacing w:before="120" w:after="0" w:line="276" w:lineRule="auto"/>
        <w:jc w:val="both"/>
        <w:rPr>
          <w:rFonts w:ascii="Book Antiqua" w:hAnsi="Book Antiqua" w:cs="Times New Roman"/>
        </w:rPr>
      </w:pPr>
    </w:p>
    <w:p w14:paraId="20F8D11B" w14:textId="047ABCC6" w:rsidR="00052C4D" w:rsidRPr="00F7434F" w:rsidRDefault="00052C4D" w:rsidP="00F7434F">
      <w:pPr>
        <w:spacing w:before="120" w:after="0" w:line="276" w:lineRule="auto"/>
        <w:jc w:val="both"/>
        <w:rPr>
          <w:rFonts w:ascii="Book Antiqua" w:hAnsi="Book Antiqua" w:cs="Times New Roman"/>
        </w:rPr>
      </w:pPr>
    </w:p>
    <w:p w14:paraId="73A8A1BD" w14:textId="2751B723" w:rsidR="00052C4D" w:rsidRPr="00F7434F" w:rsidRDefault="00052C4D" w:rsidP="00F7434F">
      <w:pPr>
        <w:spacing w:before="120" w:after="0" w:line="276" w:lineRule="auto"/>
        <w:jc w:val="both"/>
        <w:rPr>
          <w:rFonts w:ascii="Book Antiqua" w:hAnsi="Book Antiqua" w:cs="Times New Roman"/>
        </w:rPr>
      </w:pPr>
    </w:p>
    <w:p w14:paraId="04EB8DB7" w14:textId="5BA84A58" w:rsidR="00052C4D" w:rsidRPr="00F7434F" w:rsidRDefault="00052C4D" w:rsidP="00F7434F">
      <w:pPr>
        <w:spacing w:before="120" w:after="0" w:line="276" w:lineRule="auto"/>
        <w:jc w:val="both"/>
        <w:rPr>
          <w:rFonts w:ascii="Book Antiqua" w:hAnsi="Book Antiqua" w:cs="Times New Roman"/>
        </w:rPr>
      </w:pPr>
    </w:p>
    <w:p w14:paraId="6238F9E4" w14:textId="3ED79D8F" w:rsidR="00052C4D" w:rsidRPr="00F7434F" w:rsidRDefault="00052C4D" w:rsidP="00F7434F">
      <w:pPr>
        <w:spacing w:before="120" w:after="0" w:line="276" w:lineRule="auto"/>
        <w:jc w:val="both"/>
        <w:rPr>
          <w:rFonts w:ascii="Book Antiqua" w:hAnsi="Book Antiqua" w:cs="Times New Roman"/>
        </w:rPr>
      </w:pPr>
    </w:p>
    <w:p w14:paraId="70C448D8" w14:textId="352B74C4" w:rsidR="00052C4D" w:rsidRPr="00F7434F" w:rsidRDefault="00052C4D" w:rsidP="00F7434F">
      <w:pPr>
        <w:spacing w:before="120" w:after="0" w:line="276" w:lineRule="auto"/>
        <w:jc w:val="both"/>
        <w:rPr>
          <w:rFonts w:ascii="Book Antiqua" w:hAnsi="Book Antiqua" w:cs="Times New Roman"/>
        </w:rPr>
      </w:pPr>
    </w:p>
    <w:p w14:paraId="5F2B4510" w14:textId="1A056A0E" w:rsidR="00052C4D" w:rsidRPr="00F7434F" w:rsidRDefault="00052C4D" w:rsidP="00F7434F">
      <w:pPr>
        <w:spacing w:before="120" w:after="0" w:line="276" w:lineRule="auto"/>
        <w:jc w:val="both"/>
        <w:rPr>
          <w:rFonts w:ascii="Book Antiqua" w:hAnsi="Book Antiqua" w:cs="Times New Roman"/>
        </w:rPr>
      </w:pPr>
    </w:p>
    <w:p w14:paraId="5CC25C7F" w14:textId="276363EE" w:rsidR="00052C4D" w:rsidRPr="00F7434F" w:rsidRDefault="00052C4D" w:rsidP="00F7434F">
      <w:pPr>
        <w:spacing w:before="120" w:after="0" w:line="276" w:lineRule="auto"/>
        <w:jc w:val="both"/>
        <w:rPr>
          <w:rFonts w:ascii="Book Antiqua" w:hAnsi="Book Antiqua" w:cs="Times New Roman"/>
        </w:rPr>
      </w:pPr>
    </w:p>
    <w:p w14:paraId="2AFD7B9A" w14:textId="27542A83" w:rsidR="00052C4D" w:rsidRPr="00F7434F" w:rsidRDefault="00052C4D" w:rsidP="00F7434F">
      <w:pPr>
        <w:spacing w:before="120" w:after="0" w:line="276" w:lineRule="auto"/>
        <w:jc w:val="both"/>
        <w:rPr>
          <w:rFonts w:ascii="Book Antiqua" w:hAnsi="Book Antiqua" w:cs="Times New Roman"/>
        </w:rPr>
      </w:pPr>
    </w:p>
    <w:p w14:paraId="62EFAD18" w14:textId="1FD069D5" w:rsidR="009E1100" w:rsidRPr="00F7434F" w:rsidRDefault="009E1100" w:rsidP="00F7434F">
      <w:pPr>
        <w:spacing w:before="120" w:after="0" w:line="276" w:lineRule="auto"/>
        <w:jc w:val="both"/>
        <w:rPr>
          <w:rFonts w:ascii="Book Antiqua" w:hAnsi="Book Antiqua" w:cs="Times New Roman"/>
        </w:rPr>
      </w:pPr>
    </w:p>
    <w:p w14:paraId="1978CA60" w14:textId="49F88EFB" w:rsidR="009E1100" w:rsidRPr="00F7434F" w:rsidRDefault="009E1100" w:rsidP="00F7434F">
      <w:pPr>
        <w:spacing w:before="120" w:after="0" w:line="276" w:lineRule="auto"/>
        <w:jc w:val="both"/>
        <w:rPr>
          <w:rFonts w:ascii="Book Antiqua" w:hAnsi="Book Antiqua" w:cs="Times New Roman"/>
        </w:rPr>
      </w:pPr>
    </w:p>
    <w:p w14:paraId="5F91FF4F" w14:textId="7EFC6884" w:rsidR="009E1100" w:rsidRPr="00F7434F" w:rsidRDefault="009E1100" w:rsidP="00F7434F">
      <w:pPr>
        <w:spacing w:before="120" w:after="0" w:line="276" w:lineRule="auto"/>
        <w:jc w:val="both"/>
        <w:rPr>
          <w:rFonts w:ascii="Book Antiqua" w:hAnsi="Book Antiqua" w:cs="Times New Roman"/>
        </w:rPr>
      </w:pPr>
    </w:p>
    <w:p w14:paraId="1885510A" w14:textId="4D82B2FD" w:rsidR="00052C4D" w:rsidRPr="00F7434F" w:rsidRDefault="00052C4D" w:rsidP="00F7434F">
      <w:pPr>
        <w:spacing w:before="120" w:after="0" w:line="276" w:lineRule="auto"/>
        <w:jc w:val="both"/>
        <w:rPr>
          <w:rFonts w:ascii="Book Antiqua" w:hAnsi="Book Antiqua" w:cs="Times New Roman"/>
        </w:rPr>
      </w:pPr>
    </w:p>
    <w:p w14:paraId="4F6EDA5F" w14:textId="6ABC49EC" w:rsidR="00052C4D" w:rsidRPr="00F7434F" w:rsidRDefault="00052C4D" w:rsidP="00F7434F">
      <w:pPr>
        <w:spacing w:before="120" w:after="0" w:line="276" w:lineRule="auto"/>
        <w:jc w:val="both"/>
        <w:rPr>
          <w:rFonts w:ascii="Book Antiqua" w:hAnsi="Book Antiqua" w:cs="Times New Roman"/>
        </w:rPr>
      </w:pPr>
    </w:p>
    <w:p w14:paraId="4E1B0AD8" w14:textId="77777777" w:rsidR="00052C4D" w:rsidRPr="00F7434F" w:rsidRDefault="00052C4D"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b/>
          <w:bCs/>
          <w:caps/>
          <w:spacing w:val="30"/>
          <w:lang w:eastAsia="sk-SK"/>
        </w:rPr>
        <w:lastRenderedPageBreak/>
        <w:t>DOLOŽKA ZLUČITEĽNOSTI</w:t>
      </w:r>
    </w:p>
    <w:p w14:paraId="7E7BE0AC" w14:textId="77777777" w:rsidR="00052C4D" w:rsidRPr="00F7434F" w:rsidRDefault="00052C4D"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b/>
          <w:bCs/>
          <w:lang w:eastAsia="sk-SK"/>
        </w:rPr>
        <w:t>návrhu zákona</w:t>
      </w:r>
      <w:r w:rsidRPr="00F7434F">
        <w:rPr>
          <w:rFonts w:ascii="Book Antiqua" w:eastAsia="Times New Roman" w:hAnsi="Book Antiqua" w:cs="Times New Roman"/>
          <w:lang w:eastAsia="sk-SK"/>
        </w:rPr>
        <w:t xml:space="preserve"> </w:t>
      </w:r>
      <w:r w:rsidRPr="00F7434F">
        <w:rPr>
          <w:rFonts w:ascii="Book Antiqua" w:eastAsia="Times New Roman" w:hAnsi="Book Antiqua" w:cs="Times New Roman"/>
          <w:b/>
          <w:bCs/>
          <w:lang w:eastAsia="sk-SK"/>
        </w:rPr>
        <w:t>s právom Európskej únie</w:t>
      </w:r>
    </w:p>
    <w:p w14:paraId="71672F60" w14:textId="77777777" w:rsidR="00052C4D" w:rsidRPr="00F7434F" w:rsidRDefault="00052C4D" w:rsidP="00F7434F">
      <w:pPr>
        <w:spacing w:before="120" w:after="0" w:line="276" w:lineRule="auto"/>
        <w:jc w:val="both"/>
        <w:rPr>
          <w:rFonts w:ascii="Book Antiqua" w:eastAsia="Times New Roman" w:hAnsi="Book Antiqua" w:cs="Times New Roman"/>
          <w:lang w:eastAsia="sk-SK"/>
        </w:rPr>
      </w:pPr>
      <w:r w:rsidRPr="00F7434F">
        <w:rPr>
          <w:rFonts w:ascii="Book Antiqua" w:eastAsia="Times New Roman" w:hAnsi="Book Antiqua" w:cs="Times New Roman"/>
          <w:lang w:eastAsia="sk-SK"/>
        </w:rPr>
        <w:t> </w:t>
      </w:r>
    </w:p>
    <w:p w14:paraId="1E9170AF" w14:textId="6F510140" w:rsidR="00052C4D" w:rsidRPr="00F7434F" w:rsidRDefault="00052C4D" w:rsidP="00F7434F">
      <w:pPr>
        <w:numPr>
          <w:ilvl w:val="0"/>
          <w:numId w:val="6"/>
        </w:numPr>
        <w:spacing w:before="120" w:after="0" w:line="276" w:lineRule="auto"/>
        <w:ind w:left="426"/>
        <w:jc w:val="both"/>
        <w:rPr>
          <w:rFonts w:ascii="Book Antiqua" w:eastAsia="Times New Roman" w:hAnsi="Book Antiqua" w:cs="Times New Roman"/>
          <w:lang w:eastAsia="sk-SK"/>
        </w:rPr>
      </w:pPr>
      <w:r w:rsidRPr="00F7434F">
        <w:rPr>
          <w:rFonts w:ascii="Book Antiqua" w:eastAsia="Times New Roman" w:hAnsi="Book Antiqua" w:cs="Times New Roman"/>
          <w:b/>
          <w:bCs/>
          <w:lang w:eastAsia="sk-SK"/>
        </w:rPr>
        <w:t>Navrhovateľ zákona:</w:t>
      </w:r>
      <w:r w:rsidR="00D66A2A">
        <w:rPr>
          <w:rFonts w:ascii="Book Antiqua" w:eastAsia="Times New Roman" w:hAnsi="Book Antiqua" w:cs="Times New Roman"/>
          <w:lang w:eastAsia="sk-SK"/>
        </w:rPr>
        <w:t xml:space="preserve"> skupina poslancov</w:t>
      </w:r>
      <w:r w:rsidRPr="00F7434F">
        <w:rPr>
          <w:rFonts w:ascii="Book Antiqua" w:eastAsia="Times New Roman" w:hAnsi="Book Antiqua" w:cs="Times New Roman"/>
          <w:lang w:eastAsia="sk-SK"/>
        </w:rPr>
        <w:t xml:space="preserve"> Národnej rady S</w:t>
      </w:r>
      <w:r w:rsidR="00D66A2A">
        <w:rPr>
          <w:rFonts w:ascii="Book Antiqua" w:eastAsia="Times New Roman" w:hAnsi="Book Antiqua" w:cs="Times New Roman"/>
          <w:lang w:eastAsia="sk-SK"/>
        </w:rPr>
        <w:t>lovenskej republiky</w:t>
      </w:r>
    </w:p>
    <w:p w14:paraId="4C9CB853" w14:textId="77777777" w:rsidR="00052C4D" w:rsidRPr="00F7434F" w:rsidRDefault="00052C4D" w:rsidP="00F7434F">
      <w:pPr>
        <w:spacing w:before="120" w:after="0" w:line="276" w:lineRule="auto"/>
        <w:jc w:val="both"/>
        <w:rPr>
          <w:rFonts w:ascii="Book Antiqua" w:eastAsia="Times New Roman" w:hAnsi="Book Antiqua" w:cs="Times New Roman"/>
          <w:lang w:eastAsia="sk-SK"/>
        </w:rPr>
      </w:pPr>
      <w:r w:rsidRPr="00F7434F">
        <w:rPr>
          <w:rFonts w:ascii="Book Antiqua" w:eastAsia="Times New Roman" w:hAnsi="Book Antiqua" w:cs="Times New Roman"/>
          <w:lang w:eastAsia="sk-SK"/>
        </w:rPr>
        <w:t> </w:t>
      </w:r>
    </w:p>
    <w:p w14:paraId="33581E52" w14:textId="04116A2F" w:rsidR="00052C4D" w:rsidRPr="00F7434F" w:rsidRDefault="00052C4D" w:rsidP="00F7434F">
      <w:pPr>
        <w:numPr>
          <w:ilvl w:val="0"/>
          <w:numId w:val="6"/>
        </w:numPr>
        <w:spacing w:before="120" w:after="0" w:line="276" w:lineRule="auto"/>
        <w:ind w:left="426"/>
        <w:jc w:val="both"/>
        <w:rPr>
          <w:rFonts w:ascii="Book Antiqua" w:eastAsia="Times New Roman" w:hAnsi="Book Antiqua" w:cs="Times New Roman"/>
          <w:bCs/>
          <w:lang w:eastAsia="sk-SK"/>
        </w:rPr>
      </w:pPr>
      <w:r w:rsidRPr="00F7434F">
        <w:rPr>
          <w:rFonts w:ascii="Book Antiqua" w:eastAsia="Times New Roman" w:hAnsi="Book Antiqua" w:cs="Times New Roman"/>
          <w:b/>
          <w:bCs/>
          <w:lang w:eastAsia="sk-SK"/>
        </w:rPr>
        <w:t>Názov návrhu zákona</w:t>
      </w:r>
      <w:r w:rsidRPr="00F7434F">
        <w:rPr>
          <w:rFonts w:ascii="Book Antiqua" w:eastAsia="Times New Roman" w:hAnsi="Book Antiqua" w:cs="Times New Roman"/>
          <w:bCs/>
          <w:lang w:eastAsia="sk-SK"/>
        </w:rPr>
        <w:t xml:space="preserve">: </w:t>
      </w:r>
      <w:bookmarkStart w:id="4" w:name="_Hlk127447048"/>
      <w:r w:rsidR="00D66A2A">
        <w:rPr>
          <w:rFonts w:ascii="Book Antiqua" w:eastAsia="Times New Roman" w:hAnsi="Book Antiqua" w:cs="Times New Roman"/>
          <w:bCs/>
          <w:lang w:eastAsia="sk-SK"/>
        </w:rPr>
        <w:t xml:space="preserve"> návrh </w:t>
      </w:r>
      <w:r w:rsidR="00297B45" w:rsidRPr="00F7434F">
        <w:rPr>
          <w:rFonts w:ascii="Book Antiqua" w:eastAsia="Times New Roman" w:hAnsi="Book Antiqua" w:cs="Times New Roman"/>
          <w:bCs/>
          <w:lang w:eastAsia="sk-SK"/>
        </w:rPr>
        <w:t xml:space="preserve">zákona, </w:t>
      </w:r>
      <w:r w:rsidR="00D66A2A" w:rsidRPr="00D66A2A">
        <w:rPr>
          <w:rFonts w:ascii="Book Antiqua" w:hAnsi="Book Antiqua"/>
        </w:rPr>
        <w:t xml:space="preserve">ktorým sa mení a dopĺňa zákon č. 314/2018 Z. z. </w:t>
      </w:r>
      <w:r w:rsidR="00D66A2A" w:rsidRPr="00D66A2A">
        <w:rPr>
          <w:rFonts w:ascii="Book Antiqua" w:hAnsi="Book Antiqua"/>
          <w:bCs/>
          <w:color w:val="000000"/>
          <w:shd w:val="clear" w:color="auto" w:fill="FFFFFF"/>
        </w:rPr>
        <w:t>o Ústavnom súde Slovenskej republiky a o zmene a doplnení niektorých zákonov v znení neskorších predpisov</w:t>
      </w:r>
    </w:p>
    <w:bookmarkEnd w:id="4"/>
    <w:p w14:paraId="7B2D083B" w14:textId="77777777" w:rsidR="00D66A2A" w:rsidRDefault="00D66A2A" w:rsidP="00D66A2A">
      <w:pPr>
        <w:spacing w:before="120" w:line="276" w:lineRule="auto"/>
        <w:jc w:val="both"/>
        <w:rPr>
          <w:rFonts w:ascii="Book Antiqua" w:hAnsi="Book Antiqua"/>
        </w:rPr>
      </w:pPr>
    </w:p>
    <w:p w14:paraId="09A1C509" w14:textId="77777777" w:rsidR="00D66A2A" w:rsidRDefault="00D66A2A" w:rsidP="00D66A2A">
      <w:pPr>
        <w:pStyle w:val="Normlnywebov"/>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3. Predmet návrhu ústavného zákona:</w:t>
      </w:r>
    </w:p>
    <w:p w14:paraId="1E1098A7" w14:textId="77777777" w:rsidR="00D66A2A" w:rsidRDefault="00D66A2A" w:rsidP="00D66A2A">
      <w:pPr>
        <w:pStyle w:val="Normlnywebov"/>
        <w:numPr>
          <w:ilvl w:val="0"/>
          <w:numId w:val="13"/>
        </w:numPr>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nie je upravený v primárnom práve Európskej únie,</w:t>
      </w:r>
    </w:p>
    <w:p w14:paraId="7DBD02D9" w14:textId="77777777" w:rsidR="00D66A2A" w:rsidRDefault="00D66A2A" w:rsidP="00D66A2A">
      <w:pPr>
        <w:pStyle w:val="Normlnywebov"/>
        <w:numPr>
          <w:ilvl w:val="0"/>
          <w:numId w:val="13"/>
        </w:numPr>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nie je upravený v sekundárnom práve Európskej únie,</w:t>
      </w:r>
    </w:p>
    <w:p w14:paraId="57234A46" w14:textId="77777777" w:rsidR="00D66A2A" w:rsidRDefault="00D66A2A" w:rsidP="00D66A2A">
      <w:pPr>
        <w:pStyle w:val="Normlnywebov"/>
        <w:numPr>
          <w:ilvl w:val="0"/>
          <w:numId w:val="13"/>
        </w:numPr>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nie je obsiahnutý v judikatúre Súdneho dvora Európskej únie.</w:t>
      </w:r>
    </w:p>
    <w:p w14:paraId="7FE53A9D" w14:textId="77777777" w:rsidR="00D66A2A" w:rsidRDefault="00D66A2A" w:rsidP="00D66A2A">
      <w:pPr>
        <w:pStyle w:val="Normlnywebov"/>
        <w:spacing w:before="120" w:beforeAutospacing="0" w:after="0" w:afterAutospacing="0" w:line="276" w:lineRule="auto"/>
        <w:jc w:val="both"/>
        <w:rPr>
          <w:rFonts w:ascii="Book Antiqua" w:hAnsi="Book Antiqua" w:cs="Book Antiqua"/>
        </w:rPr>
      </w:pPr>
    </w:p>
    <w:p w14:paraId="5084E715" w14:textId="77777777" w:rsidR="00D66A2A" w:rsidRDefault="00D66A2A" w:rsidP="00D66A2A">
      <w:pPr>
        <w:spacing w:before="120" w:after="0" w:line="276" w:lineRule="auto"/>
        <w:jc w:val="both"/>
        <w:rPr>
          <w:rFonts w:ascii="Book Antiqua" w:hAnsi="Book Antiqua" w:cs="Book Antiqua"/>
        </w:rPr>
      </w:pPr>
      <w:r w:rsidRPr="00CD471A">
        <w:rPr>
          <w:rFonts w:ascii="Book Antiqua" w:hAnsi="Book Antiqua" w:cs="Book Antiqua"/>
        </w:rPr>
        <w:t xml:space="preserve">Vzhľadom na to, že predmet návrhu </w:t>
      </w:r>
      <w:r>
        <w:rPr>
          <w:rFonts w:ascii="Book Antiqua" w:hAnsi="Book Antiqua" w:cs="Book Antiqua"/>
        </w:rPr>
        <w:t xml:space="preserve">ústavného </w:t>
      </w:r>
      <w:r w:rsidRPr="00CD471A">
        <w:rPr>
          <w:rFonts w:ascii="Book Antiqua" w:hAnsi="Book Antiqua" w:cs="Book Antiqua"/>
        </w:rPr>
        <w:t>zákona nie je upravený v práve Európskej únie, je bezpredmetné vyjadrovať sa k bodom 4. a 5.</w:t>
      </w:r>
    </w:p>
    <w:p w14:paraId="7EF1F7AB" w14:textId="77777777" w:rsidR="00D66A2A" w:rsidRDefault="00D66A2A" w:rsidP="00D66A2A">
      <w:pPr>
        <w:spacing w:before="120" w:after="0" w:line="276" w:lineRule="auto"/>
        <w:jc w:val="both"/>
        <w:rPr>
          <w:rFonts w:ascii="Book Antiqua" w:hAnsi="Book Antiqua" w:cs="Book Antiqua"/>
        </w:rPr>
      </w:pPr>
    </w:p>
    <w:p w14:paraId="23B75A34" w14:textId="77777777" w:rsidR="00D66A2A" w:rsidRDefault="00D66A2A" w:rsidP="00D66A2A">
      <w:pPr>
        <w:spacing w:before="120" w:after="0" w:line="276" w:lineRule="auto"/>
        <w:jc w:val="both"/>
        <w:rPr>
          <w:rFonts w:ascii="Book Antiqua" w:hAnsi="Book Antiqua" w:cs="Book Antiqua"/>
        </w:rPr>
      </w:pPr>
    </w:p>
    <w:p w14:paraId="4C0C32C3" w14:textId="77777777" w:rsidR="00D66A2A" w:rsidRDefault="00D66A2A" w:rsidP="00D66A2A">
      <w:pPr>
        <w:spacing w:before="120" w:after="0" w:line="276" w:lineRule="auto"/>
        <w:jc w:val="both"/>
        <w:rPr>
          <w:rFonts w:ascii="Book Antiqua" w:hAnsi="Book Antiqua" w:cs="Book Antiqua"/>
        </w:rPr>
      </w:pPr>
    </w:p>
    <w:p w14:paraId="0B0453AF" w14:textId="77777777" w:rsidR="00D66A2A" w:rsidRDefault="00D66A2A" w:rsidP="00D66A2A">
      <w:pPr>
        <w:spacing w:before="120" w:after="0" w:line="276" w:lineRule="auto"/>
        <w:jc w:val="both"/>
        <w:rPr>
          <w:rFonts w:ascii="Book Antiqua" w:hAnsi="Book Antiqua" w:cs="Book Antiqua"/>
        </w:rPr>
      </w:pPr>
    </w:p>
    <w:p w14:paraId="400B292E" w14:textId="77777777" w:rsidR="00D66A2A" w:rsidRDefault="00D66A2A" w:rsidP="00D66A2A">
      <w:pPr>
        <w:spacing w:before="120" w:after="0" w:line="276" w:lineRule="auto"/>
        <w:jc w:val="both"/>
        <w:rPr>
          <w:rFonts w:ascii="Book Antiqua" w:hAnsi="Book Antiqua" w:cs="Book Antiqua"/>
        </w:rPr>
      </w:pPr>
    </w:p>
    <w:p w14:paraId="0737A3EE" w14:textId="77777777" w:rsidR="00D66A2A" w:rsidRDefault="00D66A2A" w:rsidP="00D66A2A">
      <w:pPr>
        <w:spacing w:before="120" w:after="0" w:line="276" w:lineRule="auto"/>
        <w:jc w:val="both"/>
        <w:rPr>
          <w:rFonts w:ascii="Book Antiqua" w:hAnsi="Book Antiqua" w:cs="Book Antiqua"/>
        </w:rPr>
      </w:pPr>
    </w:p>
    <w:p w14:paraId="7C98893F" w14:textId="77777777" w:rsidR="00D66A2A" w:rsidRDefault="00D66A2A" w:rsidP="00D66A2A">
      <w:pPr>
        <w:spacing w:before="120" w:after="0" w:line="276" w:lineRule="auto"/>
        <w:jc w:val="both"/>
        <w:rPr>
          <w:rFonts w:ascii="Book Antiqua" w:hAnsi="Book Antiqua" w:cs="Book Antiqua"/>
        </w:rPr>
      </w:pPr>
    </w:p>
    <w:p w14:paraId="02D6210A" w14:textId="77777777" w:rsidR="00D66A2A" w:rsidRDefault="00D66A2A" w:rsidP="00D66A2A">
      <w:pPr>
        <w:spacing w:before="120" w:after="0" w:line="276" w:lineRule="auto"/>
        <w:jc w:val="both"/>
        <w:rPr>
          <w:rFonts w:ascii="Book Antiqua" w:hAnsi="Book Antiqua" w:cs="Book Antiqua"/>
        </w:rPr>
      </w:pPr>
    </w:p>
    <w:p w14:paraId="6BBE2684" w14:textId="77777777" w:rsidR="00D66A2A" w:rsidRDefault="00D66A2A" w:rsidP="00D66A2A">
      <w:pPr>
        <w:spacing w:before="120" w:after="0" w:line="276" w:lineRule="auto"/>
        <w:jc w:val="both"/>
        <w:rPr>
          <w:rFonts w:ascii="Book Antiqua" w:hAnsi="Book Antiqua" w:cs="Book Antiqua"/>
        </w:rPr>
      </w:pPr>
    </w:p>
    <w:p w14:paraId="78D88466" w14:textId="77777777" w:rsidR="00D66A2A" w:rsidRDefault="00D66A2A" w:rsidP="00D66A2A">
      <w:pPr>
        <w:spacing w:before="120" w:after="0" w:line="276" w:lineRule="auto"/>
        <w:jc w:val="both"/>
        <w:rPr>
          <w:rFonts w:ascii="Book Antiqua" w:hAnsi="Book Antiqua" w:cs="Book Antiqua"/>
        </w:rPr>
      </w:pPr>
    </w:p>
    <w:p w14:paraId="255C23EF" w14:textId="77777777" w:rsidR="00D66A2A" w:rsidRDefault="00D66A2A" w:rsidP="00D66A2A">
      <w:pPr>
        <w:spacing w:before="120" w:after="0" w:line="276" w:lineRule="auto"/>
        <w:jc w:val="both"/>
        <w:rPr>
          <w:rFonts w:ascii="Book Antiqua" w:hAnsi="Book Antiqua" w:cs="Book Antiqua"/>
        </w:rPr>
      </w:pPr>
    </w:p>
    <w:p w14:paraId="5ADB4A6F" w14:textId="77777777" w:rsidR="00D66A2A" w:rsidRDefault="00D66A2A" w:rsidP="00D66A2A">
      <w:pPr>
        <w:spacing w:before="120" w:after="0" w:line="276" w:lineRule="auto"/>
        <w:jc w:val="both"/>
        <w:rPr>
          <w:rFonts w:ascii="Book Antiqua" w:hAnsi="Book Antiqua" w:cs="Book Antiqua"/>
        </w:rPr>
      </w:pPr>
    </w:p>
    <w:p w14:paraId="29C37086" w14:textId="77777777" w:rsidR="00D66A2A" w:rsidRDefault="00D66A2A" w:rsidP="00D66A2A">
      <w:pPr>
        <w:spacing w:before="120" w:after="0" w:line="276" w:lineRule="auto"/>
        <w:jc w:val="both"/>
        <w:rPr>
          <w:rFonts w:ascii="Book Antiqua" w:hAnsi="Book Antiqua" w:cs="Book Antiqua"/>
        </w:rPr>
      </w:pPr>
    </w:p>
    <w:p w14:paraId="49C0833F" w14:textId="77777777" w:rsidR="00D66A2A" w:rsidRDefault="00D66A2A" w:rsidP="00D66A2A">
      <w:pPr>
        <w:spacing w:before="120" w:after="0" w:line="276" w:lineRule="auto"/>
        <w:jc w:val="both"/>
        <w:rPr>
          <w:rFonts w:ascii="Book Antiqua" w:hAnsi="Book Antiqua" w:cs="Book Antiqua"/>
        </w:rPr>
      </w:pPr>
    </w:p>
    <w:p w14:paraId="4CE22785" w14:textId="5F2D4699" w:rsidR="002622E3" w:rsidRPr="00F7434F" w:rsidRDefault="002622E3" w:rsidP="00D66A2A">
      <w:pPr>
        <w:spacing w:before="120" w:after="0" w:line="276" w:lineRule="auto"/>
        <w:jc w:val="both"/>
        <w:rPr>
          <w:rFonts w:ascii="Book Antiqua" w:hAnsi="Book Antiqua" w:cs="Times New Roman"/>
        </w:rPr>
      </w:pPr>
    </w:p>
    <w:p w14:paraId="704159E5" w14:textId="77777777" w:rsidR="00F7434F" w:rsidRDefault="00F7434F" w:rsidP="00F7434F">
      <w:pPr>
        <w:spacing w:before="120" w:after="0" w:line="276" w:lineRule="auto"/>
        <w:jc w:val="center"/>
        <w:rPr>
          <w:rFonts w:ascii="Book Antiqua" w:eastAsia="Times New Roman" w:hAnsi="Book Antiqua" w:cs="Times New Roman"/>
          <w:b/>
          <w:bCs/>
          <w:caps/>
          <w:color w:val="000000"/>
          <w:spacing w:val="30"/>
          <w:lang w:eastAsia="sk-SK"/>
        </w:rPr>
      </w:pPr>
    </w:p>
    <w:p w14:paraId="66FA3904" w14:textId="77777777" w:rsidR="00D66A2A" w:rsidRDefault="00D66A2A" w:rsidP="00F7434F">
      <w:pPr>
        <w:spacing w:before="120" w:after="0" w:line="276" w:lineRule="auto"/>
        <w:jc w:val="center"/>
        <w:rPr>
          <w:rFonts w:ascii="Book Antiqua" w:eastAsia="Times New Roman" w:hAnsi="Book Antiqua" w:cs="Times New Roman"/>
          <w:b/>
          <w:bCs/>
          <w:caps/>
          <w:color w:val="000000"/>
          <w:spacing w:val="30"/>
          <w:lang w:eastAsia="sk-SK"/>
        </w:rPr>
      </w:pPr>
    </w:p>
    <w:p w14:paraId="35D053BE"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b/>
          <w:bCs/>
          <w:caps/>
          <w:color w:val="000000"/>
          <w:spacing w:val="30"/>
          <w:lang w:eastAsia="sk-SK"/>
        </w:rPr>
        <w:lastRenderedPageBreak/>
        <w:t>Doložka</w:t>
      </w:r>
    </w:p>
    <w:p w14:paraId="1429693B"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b/>
          <w:bCs/>
          <w:color w:val="000000"/>
          <w:lang w:eastAsia="sk-SK"/>
        </w:rPr>
        <w:t>vybraných vplyvov</w:t>
      </w:r>
    </w:p>
    <w:p w14:paraId="13B6C1AC" w14:textId="77777777" w:rsidR="00E8349A" w:rsidRPr="00F7434F" w:rsidRDefault="00E8349A" w:rsidP="00F7434F">
      <w:pPr>
        <w:spacing w:before="120" w:after="0" w:line="276" w:lineRule="auto"/>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 </w:t>
      </w:r>
    </w:p>
    <w:p w14:paraId="132AB7E8" w14:textId="00016339" w:rsidR="00E8349A" w:rsidRPr="00F7434F" w:rsidRDefault="00E8349A" w:rsidP="00D66A2A">
      <w:pPr>
        <w:spacing w:before="120" w:after="0" w:line="276" w:lineRule="auto"/>
        <w:jc w:val="both"/>
        <w:rPr>
          <w:rFonts w:ascii="Book Antiqua" w:eastAsia="Times New Roman" w:hAnsi="Book Antiqua" w:cs="Times New Roman"/>
          <w:bCs/>
          <w:lang w:eastAsia="sk-SK"/>
        </w:rPr>
      </w:pPr>
      <w:r w:rsidRPr="00F7434F">
        <w:rPr>
          <w:rFonts w:ascii="Book Antiqua" w:eastAsia="Calibri" w:hAnsi="Book Antiqua" w:cs="Times New Roman"/>
          <w:b/>
          <w:bCs/>
          <w:color w:val="000000"/>
        </w:rPr>
        <w:t xml:space="preserve">A.1. Názov materiálu: </w:t>
      </w:r>
      <w:r w:rsidR="00D66A2A">
        <w:rPr>
          <w:rFonts w:ascii="Book Antiqua" w:eastAsia="Calibri" w:hAnsi="Book Antiqua" w:cs="Times New Roman"/>
          <w:color w:val="000000"/>
        </w:rPr>
        <w:t xml:space="preserve">návrh </w:t>
      </w:r>
      <w:r w:rsidR="002A647C" w:rsidRPr="00F7434F">
        <w:rPr>
          <w:rFonts w:ascii="Book Antiqua" w:eastAsia="Calibri" w:hAnsi="Book Antiqua" w:cs="Times New Roman"/>
          <w:color w:val="000000"/>
        </w:rPr>
        <w:t xml:space="preserve">zákona, </w:t>
      </w:r>
      <w:r w:rsidR="00D66A2A" w:rsidRPr="00D66A2A">
        <w:rPr>
          <w:rFonts w:ascii="Book Antiqua" w:hAnsi="Book Antiqua"/>
        </w:rPr>
        <w:t xml:space="preserve">ktorým sa mení a dopĺňa zákon č. 314/2018 Z. z. </w:t>
      </w:r>
      <w:r w:rsidR="00D66A2A" w:rsidRPr="00D66A2A">
        <w:rPr>
          <w:rFonts w:ascii="Book Antiqua" w:hAnsi="Book Antiqua"/>
          <w:bCs/>
          <w:color w:val="000000"/>
          <w:shd w:val="clear" w:color="auto" w:fill="FFFFFF"/>
        </w:rPr>
        <w:t>o Ústavnom súde Slovenskej republiky a o zmene a doplnení niektorých zákonov v znení neskorších predpisov</w:t>
      </w:r>
    </w:p>
    <w:p w14:paraId="6400080A" w14:textId="77777777" w:rsidR="00F7434F" w:rsidRDefault="00F7434F" w:rsidP="00F7434F">
      <w:pPr>
        <w:spacing w:before="120" w:after="0" w:line="276" w:lineRule="auto"/>
        <w:jc w:val="both"/>
        <w:rPr>
          <w:rFonts w:ascii="Book Antiqua" w:eastAsia="Times New Roman" w:hAnsi="Book Antiqua" w:cs="Times New Roman"/>
          <w:b/>
          <w:bCs/>
          <w:color w:val="000000"/>
          <w:lang w:eastAsia="sk-SK"/>
        </w:rPr>
      </w:pPr>
    </w:p>
    <w:p w14:paraId="68DDF334" w14:textId="77777777" w:rsidR="00E8349A" w:rsidRPr="00F7434F" w:rsidRDefault="00E8349A" w:rsidP="00F7434F">
      <w:pPr>
        <w:spacing w:before="120" w:after="0" w:line="276" w:lineRule="auto"/>
        <w:jc w:val="both"/>
        <w:rPr>
          <w:rFonts w:ascii="Book Antiqua" w:eastAsia="Times New Roman" w:hAnsi="Book Antiqua" w:cs="Times New Roman"/>
          <w:lang w:eastAsia="sk-SK"/>
        </w:rPr>
      </w:pPr>
      <w:r w:rsidRPr="00F7434F">
        <w:rPr>
          <w:rFonts w:ascii="Book Antiqua" w:eastAsia="Times New Roman" w:hAnsi="Book Antiqua" w:cs="Times New Roman"/>
          <w:b/>
          <w:bCs/>
          <w:color w:val="000000"/>
          <w:lang w:eastAsia="sk-SK"/>
        </w:rPr>
        <w:t>Termín začatia a ukončenia PPK:</w:t>
      </w:r>
      <w:r w:rsidRPr="00F7434F">
        <w:rPr>
          <w:rFonts w:ascii="Book Antiqua" w:eastAsia="Times New Roman" w:hAnsi="Book Antiqua" w:cs="Times New Roman"/>
          <w:color w:val="000000"/>
          <w:lang w:eastAsia="sk-SK"/>
        </w:rPr>
        <w:t xml:space="preserve"> </w:t>
      </w:r>
      <w:r w:rsidRPr="00F7434F">
        <w:rPr>
          <w:rFonts w:ascii="Book Antiqua" w:eastAsia="Times New Roman" w:hAnsi="Book Antiqua" w:cs="Times New Roman"/>
          <w:i/>
          <w:iCs/>
          <w:color w:val="000000"/>
          <w:lang w:eastAsia="sk-SK"/>
        </w:rPr>
        <w:t>bezpredmetné</w:t>
      </w:r>
    </w:p>
    <w:p w14:paraId="25C80D60" w14:textId="77777777" w:rsidR="00E8349A" w:rsidRPr="00F7434F" w:rsidRDefault="00E8349A" w:rsidP="00F7434F">
      <w:pPr>
        <w:spacing w:before="120" w:after="0" w:line="276" w:lineRule="auto"/>
        <w:jc w:val="both"/>
        <w:rPr>
          <w:rFonts w:ascii="Book Antiqua" w:eastAsia="Times New Roman" w:hAnsi="Book Antiqua" w:cs="Times New Roman"/>
          <w:lang w:eastAsia="sk-SK"/>
        </w:rPr>
      </w:pPr>
    </w:p>
    <w:p w14:paraId="06B5DC8B" w14:textId="77777777" w:rsidR="00E8349A" w:rsidRPr="00F7434F" w:rsidRDefault="00E8349A" w:rsidP="00F7434F">
      <w:pPr>
        <w:spacing w:before="120" w:after="0" w:line="276" w:lineRule="auto"/>
        <w:jc w:val="both"/>
        <w:rPr>
          <w:rFonts w:ascii="Book Antiqua" w:eastAsia="Times New Roman" w:hAnsi="Book Antiqua" w:cs="Times New Roman"/>
          <w:lang w:eastAsia="sk-SK"/>
        </w:rPr>
      </w:pPr>
      <w:r w:rsidRPr="00F7434F">
        <w:rPr>
          <w:rFonts w:ascii="Book Antiqua" w:eastAsia="Times New Roman" w:hAnsi="Book Antiqua" w:cs="Times New Roman"/>
          <w:b/>
          <w:bCs/>
          <w:color w:val="000000"/>
          <w:lang w:eastAsia="sk-SK"/>
        </w:rPr>
        <w:t>A.2. Vplyvy:</w:t>
      </w:r>
    </w:p>
    <w:tbl>
      <w:tblPr>
        <w:tblW w:w="5000" w:type="pct"/>
        <w:tblCellMar>
          <w:left w:w="0" w:type="dxa"/>
          <w:right w:w="0" w:type="dxa"/>
        </w:tblCellMar>
        <w:tblLook w:val="0000" w:firstRow="0" w:lastRow="0" w:firstColumn="0" w:lastColumn="0" w:noHBand="0" w:noVBand="0"/>
      </w:tblPr>
      <w:tblGrid>
        <w:gridCol w:w="5518"/>
        <w:gridCol w:w="1192"/>
        <w:gridCol w:w="1181"/>
        <w:gridCol w:w="1197"/>
      </w:tblGrid>
      <w:tr w:rsidR="00E8349A" w:rsidRPr="00F7434F" w14:paraId="276D02DC" w14:textId="77777777" w:rsidTr="00270E34">
        <w:tc>
          <w:tcPr>
            <w:tcW w:w="5730" w:type="dxa"/>
            <w:tcBorders>
              <w:top w:val="single" w:sz="6" w:space="0" w:color="000000"/>
              <w:left w:val="single" w:sz="6" w:space="0" w:color="000000"/>
              <w:bottom w:val="single" w:sz="6" w:space="0" w:color="000000"/>
              <w:right w:val="single" w:sz="6" w:space="0" w:color="000000"/>
            </w:tcBorders>
            <w:vAlign w:val="center"/>
          </w:tcPr>
          <w:p w14:paraId="09DA6A9C" w14:textId="77777777" w:rsidR="00E8349A" w:rsidRPr="00F7434F" w:rsidRDefault="00E8349A" w:rsidP="00F7434F">
            <w:pPr>
              <w:spacing w:before="120" w:after="0" w:line="276" w:lineRule="auto"/>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1B38994C"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tcPr>
          <w:p w14:paraId="655DBC0B"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 Žiadne </w:t>
            </w:r>
          </w:p>
        </w:tc>
        <w:tc>
          <w:tcPr>
            <w:tcW w:w="1200" w:type="dxa"/>
            <w:tcBorders>
              <w:top w:val="single" w:sz="6" w:space="0" w:color="000000"/>
              <w:left w:val="single" w:sz="6" w:space="0" w:color="000000"/>
              <w:bottom w:val="single" w:sz="6" w:space="0" w:color="000000"/>
              <w:right w:val="single" w:sz="6" w:space="0" w:color="000000"/>
            </w:tcBorders>
            <w:vAlign w:val="center"/>
          </w:tcPr>
          <w:p w14:paraId="5803DE1E"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 Negatívne </w:t>
            </w:r>
          </w:p>
        </w:tc>
      </w:tr>
      <w:tr w:rsidR="00E8349A" w:rsidRPr="00F7434F" w14:paraId="17C4F5D6" w14:textId="77777777" w:rsidTr="00270E34">
        <w:tc>
          <w:tcPr>
            <w:tcW w:w="5730" w:type="dxa"/>
            <w:tcBorders>
              <w:top w:val="single" w:sz="6" w:space="0" w:color="000000"/>
              <w:left w:val="single" w:sz="6" w:space="0" w:color="000000"/>
              <w:bottom w:val="single" w:sz="6" w:space="0" w:color="000000"/>
              <w:right w:val="single" w:sz="6" w:space="0" w:color="000000"/>
            </w:tcBorders>
            <w:vAlign w:val="center"/>
          </w:tcPr>
          <w:p w14:paraId="1C138339" w14:textId="77777777" w:rsidR="00E8349A" w:rsidRPr="00F7434F" w:rsidRDefault="00E8349A" w:rsidP="00F7434F">
            <w:pPr>
              <w:spacing w:before="120" w:after="0" w:line="276" w:lineRule="auto"/>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14:paraId="339DD842"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p>
        </w:tc>
        <w:tc>
          <w:tcPr>
            <w:tcW w:w="1200" w:type="dxa"/>
            <w:tcBorders>
              <w:top w:val="single" w:sz="6" w:space="0" w:color="000000"/>
              <w:left w:val="single" w:sz="6" w:space="0" w:color="000000"/>
              <w:bottom w:val="single" w:sz="6" w:space="0" w:color="000000"/>
              <w:right w:val="single" w:sz="6" w:space="0" w:color="000000"/>
            </w:tcBorders>
            <w:vAlign w:val="center"/>
          </w:tcPr>
          <w:p w14:paraId="497E1872"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lang w:eastAsia="sk-SK"/>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057C974C"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p>
        </w:tc>
      </w:tr>
      <w:tr w:rsidR="00E8349A" w:rsidRPr="00F7434F" w14:paraId="33AE9675" w14:textId="77777777" w:rsidTr="00270E34">
        <w:tc>
          <w:tcPr>
            <w:tcW w:w="5730" w:type="dxa"/>
            <w:tcBorders>
              <w:top w:val="single" w:sz="6" w:space="0" w:color="000000"/>
              <w:left w:val="single" w:sz="6" w:space="0" w:color="000000"/>
              <w:bottom w:val="single" w:sz="6" w:space="0" w:color="000000"/>
              <w:right w:val="single" w:sz="6" w:space="0" w:color="000000"/>
            </w:tcBorders>
            <w:vAlign w:val="center"/>
          </w:tcPr>
          <w:p w14:paraId="7A17C132" w14:textId="77777777" w:rsidR="00E8349A" w:rsidRPr="00F7434F" w:rsidRDefault="00E8349A" w:rsidP="00F7434F">
            <w:pPr>
              <w:spacing w:before="120" w:after="0" w:line="276" w:lineRule="auto"/>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14:paraId="7C5B8CAD"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p>
        </w:tc>
        <w:tc>
          <w:tcPr>
            <w:tcW w:w="1200" w:type="dxa"/>
            <w:tcBorders>
              <w:top w:val="single" w:sz="6" w:space="0" w:color="000000"/>
              <w:left w:val="single" w:sz="6" w:space="0" w:color="000000"/>
              <w:bottom w:val="single" w:sz="6" w:space="0" w:color="000000"/>
              <w:right w:val="single" w:sz="6" w:space="0" w:color="000000"/>
            </w:tcBorders>
            <w:vAlign w:val="center"/>
          </w:tcPr>
          <w:p w14:paraId="5F30D03E"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lang w:eastAsia="sk-SK"/>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6EB1BD0D"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p>
        </w:tc>
      </w:tr>
      <w:tr w:rsidR="00E8349A" w:rsidRPr="00F7434F" w14:paraId="00B2F5FD" w14:textId="77777777" w:rsidTr="00270E34">
        <w:tc>
          <w:tcPr>
            <w:tcW w:w="5730" w:type="dxa"/>
            <w:tcBorders>
              <w:top w:val="single" w:sz="6" w:space="0" w:color="000000"/>
              <w:left w:val="single" w:sz="6" w:space="0" w:color="000000"/>
              <w:bottom w:val="single" w:sz="6" w:space="0" w:color="000000"/>
              <w:right w:val="single" w:sz="6" w:space="0" w:color="000000"/>
            </w:tcBorders>
            <w:vAlign w:val="center"/>
          </w:tcPr>
          <w:p w14:paraId="4BCECE5C" w14:textId="77777777" w:rsidR="00E8349A" w:rsidRPr="00F7434F" w:rsidRDefault="00E8349A" w:rsidP="00F7434F">
            <w:pPr>
              <w:spacing w:before="120" w:after="0" w:line="276" w:lineRule="auto"/>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14:paraId="57CF80AD"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4E886435"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lang w:eastAsia="sk-SK"/>
              </w:rPr>
              <w:t>x</w:t>
            </w:r>
          </w:p>
        </w:tc>
        <w:tc>
          <w:tcPr>
            <w:tcW w:w="0" w:type="auto"/>
            <w:tcBorders>
              <w:top w:val="single" w:sz="6" w:space="0" w:color="000000"/>
              <w:left w:val="single" w:sz="6" w:space="0" w:color="000000"/>
              <w:bottom w:val="single" w:sz="6" w:space="0" w:color="000000"/>
              <w:right w:val="single" w:sz="6" w:space="0" w:color="000000"/>
            </w:tcBorders>
            <w:vAlign w:val="center"/>
          </w:tcPr>
          <w:p w14:paraId="61792CA7" w14:textId="77777777" w:rsidR="00E8349A" w:rsidRPr="00F7434F" w:rsidRDefault="00E8349A" w:rsidP="00F7434F">
            <w:pPr>
              <w:spacing w:before="120" w:after="0" w:line="276" w:lineRule="auto"/>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 </w:t>
            </w:r>
          </w:p>
        </w:tc>
      </w:tr>
      <w:tr w:rsidR="00E8349A" w:rsidRPr="00F7434F" w14:paraId="2BB36A79" w14:textId="77777777" w:rsidTr="00270E34">
        <w:tc>
          <w:tcPr>
            <w:tcW w:w="5730" w:type="dxa"/>
            <w:tcBorders>
              <w:top w:val="single" w:sz="6" w:space="0" w:color="000000"/>
              <w:left w:val="single" w:sz="6" w:space="0" w:color="000000"/>
              <w:bottom w:val="single" w:sz="6" w:space="0" w:color="000000"/>
              <w:right w:val="single" w:sz="6" w:space="0" w:color="000000"/>
            </w:tcBorders>
            <w:vAlign w:val="center"/>
          </w:tcPr>
          <w:p w14:paraId="6C938CED" w14:textId="77777777" w:rsidR="00E8349A" w:rsidRPr="00F7434F" w:rsidRDefault="00E8349A" w:rsidP="00F7434F">
            <w:pPr>
              <w:spacing w:before="120" w:after="0" w:line="276" w:lineRule="auto"/>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14:paraId="73924BC5"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p>
        </w:tc>
        <w:tc>
          <w:tcPr>
            <w:tcW w:w="1200" w:type="dxa"/>
            <w:tcBorders>
              <w:top w:val="single" w:sz="6" w:space="0" w:color="000000"/>
              <w:left w:val="single" w:sz="6" w:space="0" w:color="000000"/>
              <w:bottom w:val="single" w:sz="6" w:space="0" w:color="000000"/>
              <w:right w:val="single" w:sz="6" w:space="0" w:color="000000"/>
            </w:tcBorders>
            <w:vAlign w:val="center"/>
          </w:tcPr>
          <w:p w14:paraId="4E71AAB1"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lang w:eastAsia="sk-SK"/>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79AE3851"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 </w:t>
            </w:r>
          </w:p>
        </w:tc>
      </w:tr>
      <w:tr w:rsidR="00E8349A" w:rsidRPr="00F7434F" w14:paraId="53857A38" w14:textId="77777777" w:rsidTr="00270E34">
        <w:tc>
          <w:tcPr>
            <w:tcW w:w="5730" w:type="dxa"/>
            <w:tcBorders>
              <w:top w:val="single" w:sz="6" w:space="0" w:color="000000"/>
              <w:left w:val="single" w:sz="6" w:space="0" w:color="000000"/>
              <w:bottom w:val="single" w:sz="6" w:space="0" w:color="000000"/>
              <w:right w:val="single" w:sz="6" w:space="0" w:color="000000"/>
            </w:tcBorders>
            <w:vAlign w:val="center"/>
          </w:tcPr>
          <w:p w14:paraId="1D085EEE" w14:textId="77777777" w:rsidR="00E8349A" w:rsidRPr="00F7434F" w:rsidRDefault="00E8349A" w:rsidP="00F7434F">
            <w:pPr>
              <w:spacing w:before="120" w:after="0" w:line="276" w:lineRule="auto"/>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 sociálnu exklúziu,</w:t>
            </w:r>
          </w:p>
        </w:tc>
        <w:tc>
          <w:tcPr>
            <w:tcW w:w="1200" w:type="dxa"/>
            <w:tcBorders>
              <w:top w:val="single" w:sz="6" w:space="0" w:color="000000"/>
              <w:left w:val="single" w:sz="6" w:space="0" w:color="000000"/>
              <w:bottom w:val="single" w:sz="6" w:space="0" w:color="000000"/>
              <w:right w:val="single" w:sz="6" w:space="0" w:color="000000"/>
            </w:tcBorders>
            <w:vAlign w:val="center"/>
          </w:tcPr>
          <w:p w14:paraId="652E8210"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44408318"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79F1FD0B"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 </w:t>
            </w:r>
          </w:p>
        </w:tc>
      </w:tr>
      <w:tr w:rsidR="00E8349A" w:rsidRPr="00F7434F" w14:paraId="639CA4C9" w14:textId="77777777" w:rsidTr="00270E34">
        <w:tc>
          <w:tcPr>
            <w:tcW w:w="5730" w:type="dxa"/>
            <w:tcBorders>
              <w:top w:val="single" w:sz="6" w:space="0" w:color="000000"/>
              <w:left w:val="single" w:sz="6" w:space="0" w:color="000000"/>
              <w:bottom w:val="single" w:sz="6" w:space="0" w:color="000000"/>
              <w:right w:val="single" w:sz="6" w:space="0" w:color="000000"/>
            </w:tcBorders>
            <w:vAlign w:val="center"/>
          </w:tcPr>
          <w:p w14:paraId="42AE8D7C" w14:textId="77777777" w:rsidR="00E8349A" w:rsidRPr="00F7434F" w:rsidRDefault="00E8349A" w:rsidP="00F7434F">
            <w:pPr>
              <w:spacing w:before="120" w:after="0" w:line="276" w:lineRule="auto"/>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14:paraId="3D76B167"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p>
        </w:tc>
        <w:tc>
          <w:tcPr>
            <w:tcW w:w="1200" w:type="dxa"/>
            <w:tcBorders>
              <w:top w:val="single" w:sz="6" w:space="0" w:color="000000"/>
              <w:left w:val="single" w:sz="6" w:space="0" w:color="000000"/>
              <w:bottom w:val="single" w:sz="6" w:space="0" w:color="000000"/>
              <w:right w:val="single" w:sz="6" w:space="0" w:color="000000"/>
            </w:tcBorders>
            <w:vAlign w:val="center"/>
          </w:tcPr>
          <w:p w14:paraId="0D8090B7"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lang w:eastAsia="sk-SK"/>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183C7D39"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 </w:t>
            </w:r>
          </w:p>
        </w:tc>
      </w:tr>
      <w:tr w:rsidR="00E8349A" w:rsidRPr="00F7434F" w14:paraId="2452E283" w14:textId="77777777" w:rsidTr="00270E34">
        <w:tc>
          <w:tcPr>
            <w:tcW w:w="5730" w:type="dxa"/>
            <w:tcBorders>
              <w:top w:val="single" w:sz="6" w:space="0" w:color="000000"/>
              <w:left w:val="single" w:sz="6" w:space="0" w:color="000000"/>
              <w:bottom w:val="single" w:sz="6" w:space="0" w:color="000000"/>
              <w:right w:val="single" w:sz="6" w:space="0" w:color="000000"/>
            </w:tcBorders>
            <w:vAlign w:val="center"/>
          </w:tcPr>
          <w:p w14:paraId="0B6A8BE3" w14:textId="77777777" w:rsidR="00E8349A" w:rsidRPr="00F7434F" w:rsidRDefault="00E8349A" w:rsidP="00F7434F">
            <w:pPr>
              <w:spacing w:before="120" w:after="0" w:line="276" w:lineRule="auto"/>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tcPr>
          <w:p w14:paraId="11854747"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410C3108"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0BC1C944"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 </w:t>
            </w:r>
          </w:p>
        </w:tc>
      </w:tr>
      <w:tr w:rsidR="00E8349A" w:rsidRPr="00F7434F" w14:paraId="611259EA" w14:textId="77777777" w:rsidTr="00270E34">
        <w:tc>
          <w:tcPr>
            <w:tcW w:w="5730" w:type="dxa"/>
            <w:tcBorders>
              <w:top w:val="single" w:sz="6" w:space="0" w:color="000000"/>
              <w:left w:val="single" w:sz="6" w:space="0" w:color="000000"/>
              <w:bottom w:val="single" w:sz="6" w:space="0" w:color="000000"/>
              <w:right w:val="single" w:sz="6" w:space="0" w:color="000000"/>
            </w:tcBorders>
            <w:vAlign w:val="center"/>
          </w:tcPr>
          <w:p w14:paraId="1AC886E5" w14:textId="77777777" w:rsidR="00E8349A" w:rsidRPr="00F7434F" w:rsidRDefault="00E8349A" w:rsidP="00F7434F">
            <w:pPr>
              <w:spacing w:before="120" w:after="0" w:line="276" w:lineRule="auto"/>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14:paraId="19EBC7BA"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 </w:t>
            </w:r>
          </w:p>
        </w:tc>
        <w:tc>
          <w:tcPr>
            <w:tcW w:w="1200" w:type="dxa"/>
            <w:tcBorders>
              <w:top w:val="single" w:sz="6" w:space="0" w:color="000000"/>
              <w:left w:val="single" w:sz="6" w:space="0" w:color="000000"/>
              <w:bottom w:val="single" w:sz="6" w:space="0" w:color="000000"/>
              <w:right w:val="single" w:sz="6" w:space="0" w:color="000000"/>
            </w:tcBorders>
            <w:vAlign w:val="center"/>
          </w:tcPr>
          <w:p w14:paraId="0559D775"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lang w:eastAsia="sk-SK"/>
              </w:rPr>
              <w:t>x</w:t>
            </w:r>
          </w:p>
        </w:tc>
        <w:tc>
          <w:tcPr>
            <w:tcW w:w="1200" w:type="dxa"/>
            <w:tcBorders>
              <w:top w:val="single" w:sz="6" w:space="0" w:color="000000"/>
              <w:left w:val="single" w:sz="6" w:space="0" w:color="000000"/>
              <w:bottom w:val="single" w:sz="6" w:space="0" w:color="000000"/>
              <w:right w:val="single" w:sz="6" w:space="0" w:color="000000"/>
            </w:tcBorders>
            <w:vAlign w:val="center"/>
          </w:tcPr>
          <w:p w14:paraId="62AB4F69" w14:textId="77777777" w:rsidR="00E8349A" w:rsidRPr="00F7434F" w:rsidRDefault="00E8349A" w:rsidP="00F7434F">
            <w:pPr>
              <w:spacing w:before="120" w:after="0" w:line="276" w:lineRule="auto"/>
              <w:jc w:val="center"/>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 </w:t>
            </w:r>
          </w:p>
        </w:tc>
      </w:tr>
    </w:tbl>
    <w:p w14:paraId="18105FFE" w14:textId="77777777" w:rsidR="00E8349A" w:rsidRPr="00F7434F" w:rsidRDefault="00E8349A" w:rsidP="00F7434F">
      <w:pPr>
        <w:spacing w:before="120" w:after="0" w:line="276" w:lineRule="auto"/>
        <w:rPr>
          <w:rFonts w:ascii="Book Antiqua" w:eastAsia="Times New Roman" w:hAnsi="Book Antiqua" w:cs="Times New Roman"/>
          <w:lang w:eastAsia="sk-SK"/>
        </w:rPr>
      </w:pPr>
      <w:r w:rsidRPr="00F7434F">
        <w:rPr>
          <w:rFonts w:ascii="Book Antiqua" w:eastAsia="Times New Roman" w:hAnsi="Book Antiqua" w:cs="Times New Roman"/>
          <w:color w:val="000000"/>
          <w:lang w:eastAsia="sk-SK"/>
        </w:rPr>
        <w:t> </w:t>
      </w:r>
    </w:p>
    <w:p w14:paraId="473F6206" w14:textId="77777777" w:rsidR="00E8349A" w:rsidRPr="00F7434F" w:rsidRDefault="00E8349A" w:rsidP="00F7434F">
      <w:pPr>
        <w:spacing w:before="120" w:after="0" w:line="276" w:lineRule="auto"/>
        <w:jc w:val="both"/>
        <w:rPr>
          <w:rFonts w:ascii="Book Antiqua" w:eastAsia="Times New Roman" w:hAnsi="Book Antiqua" w:cs="Times New Roman"/>
          <w:lang w:eastAsia="sk-SK"/>
        </w:rPr>
      </w:pPr>
      <w:r w:rsidRPr="00F7434F">
        <w:rPr>
          <w:rFonts w:ascii="Book Antiqua" w:eastAsia="Times New Roman" w:hAnsi="Book Antiqua" w:cs="Times New Roman"/>
          <w:b/>
          <w:bCs/>
          <w:color w:val="000000"/>
          <w:lang w:eastAsia="sk-SK"/>
        </w:rPr>
        <w:t>A.3. Poznámky</w:t>
      </w:r>
    </w:p>
    <w:p w14:paraId="531D69D3" w14:textId="30AD8ED5" w:rsidR="00E8349A" w:rsidRDefault="00E8349A" w:rsidP="00F7434F">
      <w:pPr>
        <w:spacing w:before="120" w:after="0" w:line="276" w:lineRule="auto"/>
        <w:jc w:val="both"/>
        <w:rPr>
          <w:rFonts w:ascii="Book Antiqua" w:eastAsia="Times New Roman" w:hAnsi="Book Antiqua" w:cs="Times New Roman"/>
          <w:i/>
          <w:lang w:eastAsia="sk-SK"/>
        </w:rPr>
      </w:pPr>
      <w:r w:rsidRPr="00F7434F">
        <w:rPr>
          <w:rFonts w:ascii="Book Antiqua" w:eastAsia="Times New Roman" w:hAnsi="Book Antiqua" w:cs="Times New Roman"/>
          <w:bCs/>
          <w:i/>
          <w:color w:val="000000"/>
          <w:lang w:eastAsia="sk-SK"/>
        </w:rPr>
        <w:t xml:space="preserve">Predkladaný návrh zákona </w:t>
      </w:r>
      <w:r w:rsidRPr="00F7434F">
        <w:rPr>
          <w:rFonts w:ascii="Book Antiqua" w:eastAsia="Times New Roman" w:hAnsi="Book Antiqua" w:cs="Times New Roman"/>
          <w:i/>
          <w:lang w:eastAsia="sk-SK"/>
        </w:rPr>
        <w:t>nemá vplyv na rozpočet verejnej správy ani na podnikateľské prostredie. Návrh zákona nemá vplyv na životné prostredie ani na informatizáciu spoločnosti a nevyvoláva žiadne sociálne vplyvy.</w:t>
      </w:r>
    </w:p>
    <w:p w14:paraId="610AD02F" w14:textId="77777777" w:rsidR="00F7434F" w:rsidRPr="00F7434F" w:rsidRDefault="00F7434F" w:rsidP="00F7434F">
      <w:pPr>
        <w:spacing w:before="120" w:after="0" w:line="276" w:lineRule="auto"/>
        <w:jc w:val="both"/>
        <w:rPr>
          <w:rFonts w:ascii="Book Antiqua" w:eastAsia="Times New Roman" w:hAnsi="Book Antiqua" w:cs="Times New Roman"/>
          <w:i/>
          <w:lang w:eastAsia="sk-SK"/>
        </w:rPr>
      </w:pPr>
    </w:p>
    <w:p w14:paraId="2A71A729" w14:textId="77777777" w:rsidR="00E8349A" w:rsidRPr="00F7434F" w:rsidRDefault="00E8349A" w:rsidP="00F7434F">
      <w:pPr>
        <w:spacing w:before="120" w:after="0" w:line="276" w:lineRule="auto"/>
        <w:jc w:val="both"/>
        <w:rPr>
          <w:rFonts w:ascii="Book Antiqua" w:eastAsia="Times New Roman" w:hAnsi="Book Antiqua" w:cs="Times New Roman"/>
          <w:bCs/>
          <w:i/>
          <w:color w:val="000000"/>
          <w:lang w:eastAsia="sk-SK"/>
        </w:rPr>
      </w:pPr>
      <w:r w:rsidRPr="00F7434F">
        <w:rPr>
          <w:rFonts w:ascii="Book Antiqua" w:eastAsia="Times New Roman" w:hAnsi="Book Antiqua" w:cs="Times New Roman"/>
          <w:b/>
          <w:bCs/>
          <w:color w:val="000000"/>
          <w:lang w:eastAsia="sk-SK"/>
        </w:rPr>
        <w:t>A.4. Alternatívne riešenia</w:t>
      </w:r>
    </w:p>
    <w:p w14:paraId="65BCEB94" w14:textId="23B4A3E3" w:rsidR="002A647C" w:rsidRDefault="00F7434F" w:rsidP="00F7434F">
      <w:pPr>
        <w:spacing w:before="120" w:after="0" w:line="276" w:lineRule="auto"/>
        <w:jc w:val="both"/>
        <w:rPr>
          <w:rFonts w:ascii="Book Antiqua" w:eastAsia="Times New Roman" w:hAnsi="Book Antiqua" w:cs="Times New Roman"/>
          <w:bCs/>
          <w:i/>
          <w:color w:val="000000"/>
          <w:lang w:eastAsia="sk-SK"/>
        </w:rPr>
      </w:pPr>
      <w:r>
        <w:rPr>
          <w:rFonts w:ascii="Book Antiqua" w:eastAsia="Times New Roman" w:hAnsi="Book Antiqua" w:cs="Times New Roman"/>
          <w:bCs/>
          <w:i/>
          <w:color w:val="000000"/>
          <w:lang w:eastAsia="sk-SK"/>
        </w:rPr>
        <w:t>bezpredmetné</w:t>
      </w:r>
    </w:p>
    <w:p w14:paraId="76E17C41" w14:textId="77777777" w:rsidR="00F7434F" w:rsidRPr="00F7434F" w:rsidRDefault="00F7434F" w:rsidP="00F7434F">
      <w:pPr>
        <w:spacing w:before="120" w:after="0" w:line="276" w:lineRule="auto"/>
        <w:jc w:val="both"/>
        <w:rPr>
          <w:rFonts w:ascii="Book Antiqua" w:eastAsia="Times New Roman" w:hAnsi="Book Antiqua" w:cs="Times New Roman"/>
          <w:bCs/>
          <w:i/>
          <w:color w:val="000000"/>
          <w:lang w:eastAsia="sk-SK"/>
        </w:rPr>
      </w:pPr>
    </w:p>
    <w:p w14:paraId="4DBE2938" w14:textId="77777777" w:rsidR="00E8349A" w:rsidRPr="00F7434F" w:rsidRDefault="00E8349A" w:rsidP="00F7434F">
      <w:pPr>
        <w:spacing w:before="120" w:after="0" w:line="276" w:lineRule="auto"/>
        <w:jc w:val="both"/>
        <w:rPr>
          <w:rFonts w:ascii="Book Antiqua" w:eastAsia="Times New Roman" w:hAnsi="Book Antiqua" w:cs="Times New Roman"/>
          <w:lang w:eastAsia="sk-SK"/>
        </w:rPr>
      </w:pPr>
      <w:r w:rsidRPr="00F7434F">
        <w:rPr>
          <w:rFonts w:ascii="Book Antiqua" w:eastAsia="Times New Roman" w:hAnsi="Book Antiqua" w:cs="Times New Roman"/>
          <w:b/>
          <w:bCs/>
          <w:color w:val="000000"/>
          <w:lang w:eastAsia="sk-SK"/>
        </w:rPr>
        <w:t>A.5. Stanovisko gestorov</w:t>
      </w:r>
    </w:p>
    <w:p w14:paraId="61EB957C" w14:textId="147846DD" w:rsidR="00C61C9B" w:rsidRPr="00F7434F" w:rsidRDefault="00E8349A" w:rsidP="00F7434F">
      <w:pPr>
        <w:spacing w:before="120" w:after="0" w:line="276" w:lineRule="auto"/>
        <w:jc w:val="both"/>
        <w:rPr>
          <w:rFonts w:ascii="Book Antiqua" w:eastAsia="Times New Roman" w:hAnsi="Book Antiqua" w:cs="Times New Roman"/>
          <w:lang w:eastAsia="sk-SK"/>
        </w:rPr>
      </w:pPr>
      <w:r w:rsidRPr="00F7434F">
        <w:rPr>
          <w:rFonts w:ascii="Book Antiqua" w:eastAsia="Times New Roman" w:hAnsi="Book Antiqua" w:cs="Times New Roman"/>
          <w:i/>
          <w:iCs/>
          <w:color w:val="000000"/>
          <w:lang w:eastAsia="sk-SK"/>
        </w:rPr>
        <w:t>Návrh zákona bol zaslaný na vyjadrenie Ministerstvu financií SR a stanovisko tohto ministerstva tvorí súčasť predkladaného materiálu.</w:t>
      </w:r>
    </w:p>
    <w:sectPr w:rsidR="00C61C9B" w:rsidRPr="00F7434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B08B9" w14:textId="77777777" w:rsidR="003F584C" w:rsidRDefault="003F584C" w:rsidP="005926AF">
      <w:pPr>
        <w:spacing w:after="0" w:line="240" w:lineRule="auto"/>
      </w:pPr>
      <w:r>
        <w:separator/>
      </w:r>
    </w:p>
  </w:endnote>
  <w:endnote w:type="continuationSeparator" w:id="0">
    <w:p w14:paraId="78795579" w14:textId="77777777" w:rsidR="003F584C" w:rsidRDefault="003F584C" w:rsidP="005926AF">
      <w:pPr>
        <w:spacing w:after="0" w:line="240" w:lineRule="auto"/>
      </w:pPr>
      <w:r>
        <w:continuationSeparator/>
      </w:r>
    </w:p>
  </w:endnote>
  <w:endnote w:type="continuationNotice" w:id="1">
    <w:p w14:paraId="2BF71C42" w14:textId="77777777" w:rsidR="003F584C" w:rsidRDefault="003F5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566738"/>
      <w:docPartObj>
        <w:docPartGallery w:val="Page Numbers (Bottom of Page)"/>
        <w:docPartUnique/>
      </w:docPartObj>
    </w:sdtPr>
    <w:sdtEndPr/>
    <w:sdtContent>
      <w:p w14:paraId="66E8F7A3" w14:textId="64E52910" w:rsidR="000570B9" w:rsidRDefault="000570B9">
        <w:pPr>
          <w:pStyle w:val="Pta"/>
          <w:jc w:val="center"/>
        </w:pPr>
        <w:r>
          <w:fldChar w:fldCharType="begin"/>
        </w:r>
        <w:r>
          <w:instrText>PAGE   \* MERGEFORMAT</w:instrText>
        </w:r>
        <w:r>
          <w:fldChar w:fldCharType="separate"/>
        </w:r>
        <w:r w:rsidR="0005501D">
          <w:rPr>
            <w:noProof/>
          </w:rPr>
          <w:t>2</w:t>
        </w:r>
        <w:r>
          <w:fldChar w:fldCharType="end"/>
        </w:r>
      </w:p>
    </w:sdtContent>
  </w:sdt>
  <w:p w14:paraId="12712439" w14:textId="77777777" w:rsidR="000570B9" w:rsidRDefault="000570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36E8A" w14:textId="77777777" w:rsidR="003F584C" w:rsidRDefault="003F584C" w:rsidP="005926AF">
      <w:pPr>
        <w:spacing w:after="0" w:line="240" w:lineRule="auto"/>
      </w:pPr>
      <w:r>
        <w:separator/>
      </w:r>
    </w:p>
  </w:footnote>
  <w:footnote w:type="continuationSeparator" w:id="0">
    <w:p w14:paraId="717834F9" w14:textId="77777777" w:rsidR="003F584C" w:rsidRDefault="003F584C" w:rsidP="005926AF">
      <w:pPr>
        <w:spacing w:after="0" w:line="240" w:lineRule="auto"/>
      </w:pPr>
      <w:r>
        <w:continuationSeparator/>
      </w:r>
    </w:p>
  </w:footnote>
  <w:footnote w:type="continuationNotice" w:id="1">
    <w:p w14:paraId="123255D6" w14:textId="77777777" w:rsidR="003F584C" w:rsidRDefault="003F58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6CC1"/>
    <w:multiLevelType w:val="hybridMultilevel"/>
    <w:tmpl w:val="8C203074"/>
    <w:lvl w:ilvl="0" w:tplc="FFD055AA">
      <w:start w:val="1"/>
      <w:numFmt w:val="lowerLetter"/>
      <w:lvlText w:val="%1)"/>
      <w:lvlJc w:val="left"/>
      <w:pPr>
        <w:tabs>
          <w:tab w:val="num" w:pos="720"/>
        </w:tabs>
        <w:ind w:left="717" w:hanging="357"/>
      </w:pPr>
      <w:rPr>
        <w:rFonts w:ascii="Times New Roman" w:hAnsi="Times New Roman" w:cs="Times New Roman" w:hint="default"/>
        <w:b w:val="0"/>
        <w:bCs w:val="0"/>
        <w:i w:val="0"/>
        <w:iCs w:val="0"/>
        <w:strike w:val="0"/>
        <w:dstrike w:val="0"/>
        <w:sz w:val="24"/>
        <w:szCs w:val="24"/>
      </w:rPr>
    </w:lvl>
    <w:lvl w:ilvl="1" w:tplc="A4889BC2">
      <w:start w:val="1"/>
      <w:numFmt w:val="bullet"/>
      <w:lvlText w:val="-"/>
      <w:lvlJc w:val="left"/>
      <w:pPr>
        <w:tabs>
          <w:tab w:val="num" w:pos="1780"/>
        </w:tabs>
        <w:ind w:left="1780" w:hanging="340"/>
      </w:pPr>
      <w:rPr>
        <w:rFonts w:ascii="Times New Roman" w:hAnsi="Times New Roman" w:cs="Times New Roman" w:hint="default"/>
        <w:b w:val="0"/>
        <w:bCs w:val="0"/>
        <w:i w:val="0"/>
        <w:iCs w:val="0"/>
        <w:strike w:val="0"/>
        <w:dstrike w:val="0"/>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E8837DC"/>
    <w:multiLevelType w:val="hybridMultilevel"/>
    <w:tmpl w:val="3DAEB0CE"/>
    <w:lvl w:ilvl="0" w:tplc="93825462">
      <w:start w:val="1"/>
      <w:numFmt w:val="lowerLetter"/>
      <w:lvlText w:val="%1)"/>
      <w:lvlJc w:val="left"/>
      <w:pPr>
        <w:ind w:left="720" w:hanging="360"/>
      </w:pPr>
      <w:rPr>
        <w:rFonts w:cs="Times New Roman"/>
        <w:rtl w:val="0"/>
        <w:cs w:val="0"/>
      </w:rPr>
    </w:lvl>
    <w:lvl w:ilvl="1" w:tplc="C0B68D1E">
      <w:start w:val="1"/>
      <w:numFmt w:val="lowerLetter"/>
      <w:lvlText w:val="%2."/>
      <w:lvlJc w:val="left"/>
      <w:pPr>
        <w:ind w:left="1440" w:hanging="360"/>
      </w:pPr>
      <w:rPr>
        <w:rFonts w:cs="Times New Roman"/>
        <w:rtl w:val="0"/>
        <w:cs w:val="0"/>
      </w:rPr>
    </w:lvl>
    <w:lvl w:ilvl="2" w:tplc="1E9233E4">
      <w:start w:val="1"/>
      <w:numFmt w:val="lowerRoman"/>
      <w:lvlText w:val="%3."/>
      <w:lvlJc w:val="right"/>
      <w:pPr>
        <w:ind w:left="2160" w:hanging="180"/>
      </w:pPr>
      <w:rPr>
        <w:rFonts w:cs="Times New Roman"/>
        <w:rtl w:val="0"/>
        <w:cs w:val="0"/>
      </w:rPr>
    </w:lvl>
    <w:lvl w:ilvl="3" w:tplc="2A8A7034">
      <w:start w:val="1"/>
      <w:numFmt w:val="decimal"/>
      <w:lvlText w:val="%4."/>
      <w:lvlJc w:val="left"/>
      <w:pPr>
        <w:ind w:left="2880" w:hanging="360"/>
      </w:pPr>
      <w:rPr>
        <w:rFonts w:cs="Times New Roman"/>
        <w:rtl w:val="0"/>
        <w:cs w:val="0"/>
      </w:rPr>
    </w:lvl>
    <w:lvl w:ilvl="4" w:tplc="F32C9D48">
      <w:start w:val="1"/>
      <w:numFmt w:val="lowerLetter"/>
      <w:lvlText w:val="%5."/>
      <w:lvlJc w:val="left"/>
      <w:pPr>
        <w:ind w:left="3600" w:hanging="360"/>
      </w:pPr>
      <w:rPr>
        <w:rFonts w:cs="Times New Roman"/>
        <w:rtl w:val="0"/>
        <w:cs w:val="0"/>
      </w:rPr>
    </w:lvl>
    <w:lvl w:ilvl="5" w:tplc="60EC996C">
      <w:start w:val="1"/>
      <w:numFmt w:val="lowerRoman"/>
      <w:lvlText w:val="%6."/>
      <w:lvlJc w:val="right"/>
      <w:pPr>
        <w:ind w:left="4320" w:hanging="180"/>
      </w:pPr>
      <w:rPr>
        <w:rFonts w:cs="Times New Roman"/>
        <w:rtl w:val="0"/>
        <w:cs w:val="0"/>
      </w:rPr>
    </w:lvl>
    <w:lvl w:ilvl="6" w:tplc="63BA6154">
      <w:start w:val="1"/>
      <w:numFmt w:val="decimal"/>
      <w:lvlText w:val="%7."/>
      <w:lvlJc w:val="left"/>
      <w:pPr>
        <w:ind w:left="5040" w:hanging="360"/>
      </w:pPr>
      <w:rPr>
        <w:rFonts w:cs="Times New Roman"/>
        <w:rtl w:val="0"/>
        <w:cs w:val="0"/>
      </w:rPr>
    </w:lvl>
    <w:lvl w:ilvl="7" w:tplc="4594AEB0">
      <w:start w:val="1"/>
      <w:numFmt w:val="lowerLetter"/>
      <w:lvlText w:val="%8."/>
      <w:lvlJc w:val="left"/>
      <w:pPr>
        <w:ind w:left="5760" w:hanging="360"/>
      </w:pPr>
      <w:rPr>
        <w:rFonts w:cs="Times New Roman"/>
        <w:rtl w:val="0"/>
        <w:cs w:val="0"/>
      </w:rPr>
    </w:lvl>
    <w:lvl w:ilvl="8" w:tplc="0944C074">
      <w:start w:val="1"/>
      <w:numFmt w:val="lowerRoman"/>
      <w:lvlText w:val="%9."/>
      <w:lvlJc w:val="right"/>
      <w:pPr>
        <w:ind w:left="6480" w:hanging="180"/>
      </w:pPr>
      <w:rPr>
        <w:rFonts w:cs="Times New Roman"/>
        <w:rtl w:val="0"/>
        <w:cs w:val="0"/>
      </w:rPr>
    </w:lvl>
  </w:abstractNum>
  <w:abstractNum w:abstractNumId="2" w15:restartNumberingAfterBreak="0">
    <w:nsid w:val="26500F5C"/>
    <w:multiLevelType w:val="hybridMultilevel"/>
    <w:tmpl w:val="C3F63C90"/>
    <w:lvl w:ilvl="0" w:tplc="7C2ABB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412532A"/>
    <w:multiLevelType w:val="hybridMultilevel"/>
    <w:tmpl w:val="8BB2AF9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91B7BE6"/>
    <w:multiLevelType w:val="hybridMultilevel"/>
    <w:tmpl w:val="8C1A3B50"/>
    <w:lvl w:ilvl="0" w:tplc="FFFFFFFF">
      <w:start w:val="1"/>
      <w:numFmt w:val="decimal"/>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CAA7BE7"/>
    <w:multiLevelType w:val="hybridMultilevel"/>
    <w:tmpl w:val="947E0AFE"/>
    <w:lvl w:ilvl="0" w:tplc="5ADCFFA2">
      <w:start w:val="1"/>
      <w:numFmt w:val="lowerLetter"/>
      <w:lvlText w:val="%1)"/>
      <w:lvlJc w:val="left"/>
      <w:pPr>
        <w:ind w:left="644" w:hanging="360"/>
      </w:pPr>
      <w:rPr>
        <w:rFonts w:cs="Times New Roman" w:hint="default"/>
      </w:rPr>
    </w:lvl>
    <w:lvl w:ilvl="1" w:tplc="041B0019">
      <w:start w:val="1"/>
      <w:numFmt w:val="lowerLetter"/>
      <w:lvlText w:val="%2."/>
      <w:lvlJc w:val="left"/>
      <w:pPr>
        <w:ind w:left="1364" w:hanging="360"/>
      </w:pPr>
      <w:rPr>
        <w:rFonts w:cs="Times New Roman"/>
      </w:rPr>
    </w:lvl>
    <w:lvl w:ilvl="2" w:tplc="041B001B">
      <w:start w:val="1"/>
      <w:numFmt w:val="lowerRoman"/>
      <w:lvlText w:val="%3."/>
      <w:lvlJc w:val="right"/>
      <w:pPr>
        <w:ind w:left="2084" w:hanging="180"/>
      </w:pPr>
      <w:rPr>
        <w:rFonts w:cs="Times New Roman"/>
      </w:rPr>
    </w:lvl>
    <w:lvl w:ilvl="3" w:tplc="041B000F">
      <w:start w:val="1"/>
      <w:numFmt w:val="decimal"/>
      <w:lvlText w:val="%4."/>
      <w:lvlJc w:val="left"/>
      <w:pPr>
        <w:ind w:left="2804" w:hanging="360"/>
      </w:pPr>
      <w:rPr>
        <w:rFonts w:cs="Times New Roman"/>
      </w:rPr>
    </w:lvl>
    <w:lvl w:ilvl="4" w:tplc="041B0019">
      <w:start w:val="1"/>
      <w:numFmt w:val="lowerLetter"/>
      <w:lvlText w:val="%5."/>
      <w:lvlJc w:val="left"/>
      <w:pPr>
        <w:ind w:left="3524" w:hanging="360"/>
      </w:pPr>
      <w:rPr>
        <w:rFonts w:cs="Times New Roman"/>
      </w:rPr>
    </w:lvl>
    <w:lvl w:ilvl="5" w:tplc="041B001B">
      <w:start w:val="1"/>
      <w:numFmt w:val="lowerRoman"/>
      <w:lvlText w:val="%6."/>
      <w:lvlJc w:val="right"/>
      <w:pPr>
        <w:ind w:left="4244" w:hanging="180"/>
      </w:pPr>
      <w:rPr>
        <w:rFonts w:cs="Times New Roman"/>
      </w:rPr>
    </w:lvl>
    <w:lvl w:ilvl="6" w:tplc="041B000F">
      <w:start w:val="1"/>
      <w:numFmt w:val="decimal"/>
      <w:lvlText w:val="%7."/>
      <w:lvlJc w:val="left"/>
      <w:pPr>
        <w:ind w:left="4964" w:hanging="360"/>
      </w:pPr>
      <w:rPr>
        <w:rFonts w:cs="Times New Roman"/>
      </w:rPr>
    </w:lvl>
    <w:lvl w:ilvl="7" w:tplc="041B0019">
      <w:start w:val="1"/>
      <w:numFmt w:val="lowerLetter"/>
      <w:lvlText w:val="%8."/>
      <w:lvlJc w:val="left"/>
      <w:pPr>
        <w:ind w:left="5684" w:hanging="360"/>
      </w:pPr>
      <w:rPr>
        <w:rFonts w:cs="Times New Roman"/>
      </w:rPr>
    </w:lvl>
    <w:lvl w:ilvl="8" w:tplc="041B001B">
      <w:start w:val="1"/>
      <w:numFmt w:val="lowerRoman"/>
      <w:lvlText w:val="%9."/>
      <w:lvlJc w:val="right"/>
      <w:pPr>
        <w:ind w:left="6404" w:hanging="180"/>
      </w:pPr>
      <w:rPr>
        <w:rFonts w:cs="Times New Roman"/>
      </w:rPr>
    </w:lvl>
  </w:abstractNum>
  <w:abstractNum w:abstractNumId="6" w15:restartNumberingAfterBreak="0">
    <w:nsid w:val="455639C9"/>
    <w:multiLevelType w:val="hybridMultilevel"/>
    <w:tmpl w:val="0BC6F94E"/>
    <w:lvl w:ilvl="0" w:tplc="00000000">
      <w:start w:val="5"/>
      <w:numFmt w:val="decimal"/>
      <w:lvlText w:val="%1."/>
      <w:lvlJc w:val="left"/>
      <w:pPr>
        <w:tabs>
          <w:tab w:val="num" w:pos="341"/>
        </w:tabs>
        <w:ind w:left="341" w:hanging="284"/>
      </w:pPr>
      <w:rPr>
        <w:rFonts w:cs="Times New Roman"/>
        <w:b/>
        <w:i w:val="0"/>
      </w:rPr>
    </w:lvl>
    <w:lvl w:ilvl="1" w:tplc="00000001">
      <w:start w:val="6"/>
      <w:numFmt w:val="decimal"/>
      <w:lvlText w:val="%2."/>
      <w:lvlJc w:val="left"/>
      <w:pPr>
        <w:tabs>
          <w:tab w:val="num" w:pos="284"/>
        </w:tabs>
        <w:ind w:left="284" w:hanging="284"/>
      </w:pPr>
      <w:rPr>
        <w:rFonts w:cs="Times New Roman"/>
        <w:b/>
        <w:i w:val="0"/>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7" w15:restartNumberingAfterBreak="0">
    <w:nsid w:val="4C4D7151"/>
    <w:multiLevelType w:val="hybridMultilevel"/>
    <w:tmpl w:val="8C1A3B50"/>
    <w:lvl w:ilvl="0" w:tplc="C16CCF24">
      <w:start w:val="1"/>
      <w:numFmt w:val="decimal"/>
      <w:lvlText w:val="%1."/>
      <w:lvlJc w:val="left"/>
      <w:pPr>
        <w:ind w:left="720" w:hanging="360"/>
      </w:pPr>
      <w:rPr>
        <w:rFonts w:cs="Times New Roman"/>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D981672"/>
    <w:multiLevelType w:val="hybridMultilevel"/>
    <w:tmpl w:val="944E001A"/>
    <w:lvl w:ilvl="0" w:tplc="AAB095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CA27755"/>
    <w:multiLevelType w:val="hybridMultilevel"/>
    <w:tmpl w:val="B68CBE52"/>
    <w:lvl w:ilvl="0" w:tplc="8CAACAF8">
      <w:start w:val="1"/>
      <w:numFmt w:val="bullet"/>
      <w:lvlText w:val="-"/>
      <w:lvlJc w:val="left"/>
      <w:pPr>
        <w:ind w:left="644" w:hanging="360"/>
      </w:pPr>
      <w:rPr>
        <w:rFonts w:ascii="Book Antiqua" w:eastAsia="Times New Roman" w:hAnsi="Book Antiqua"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15:restartNumberingAfterBreak="0">
    <w:nsid w:val="60060C7F"/>
    <w:multiLevelType w:val="hybridMultilevel"/>
    <w:tmpl w:val="3DAEB0C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64294D61"/>
    <w:multiLevelType w:val="hybridMultilevel"/>
    <w:tmpl w:val="27E2699C"/>
    <w:lvl w:ilvl="0" w:tplc="1EDAD536">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B2C530F"/>
    <w:multiLevelType w:val="hybridMultilevel"/>
    <w:tmpl w:val="62D4DC4E"/>
    <w:lvl w:ilvl="0" w:tplc="00000000">
      <w:start w:val="1"/>
      <w:numFmt w:val="bullet"/>
      <w:lvlText w:val=""/>
      <w:lvlJc w:val="left"/>
      <w:pPr>
        <w:tabs>
          <w:tab w:val="num" w:pos="567"/>
        </w:tabs>
        <w:ind w:left="567" w:hanging="397"/>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2"/>
      <w:numFmt w:val="lowerLetter"/>
      <w:lvlText w:val="%3)"/>
      <w:lvlJc w:val="left"/>
      <w:pPr>
        <w:tabs>
          <w:tab w:val="num" w:pos="510"/>
        </w:tabs>
        <w:ind w:left="567" w:hanging="510"/>
      </w:pPr>
      <w:rPr>
        <w:rFonts w:cs="Times New Roman"/>
        <w:b w:val="0"/>
        <w:i w:val="0"/>
      </w:rPr>
    </w:lvl>
    <w:lvl w:ilvl="3" w:tplc="00000003">
      <w:start w:val="4"/>
      <w:numFmt w:val="decimal"/>
      <w:lvlText w:val="%4."/>
      <w:lvlJc w:val="left"/>
      <w:pPr>
        <w:tabs>
          <w:tab w:val="num" w:pos="284"/>
        </w:tabs>
        <w:ind w:left="284" w:hanging="284"/>
      </w:pPr>
      <w:rPr>
        <w:rFonts w:cs="Times New Roman"/>
        <w:b/>
        <w:i w:val="0"/>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num w:numId="1">
    <w:abstractNumId w:val="8"/>
  </w:num>
  <w:num w:numId="2">
    <w:abstractNumId w:val="3"/>
  </w:num>
  <w:num w:numId="3">
    <w:abstractNumId w:val="2"/>
  </w:num>
  <w:num w:numId="4">
    <w:abstractNumId w:val="11"/>
  </w:num>
  <w:num w:numId="5">
    <w:abstractNumId w:val="10"/>
  </w:num>
  <w:num w:numId="6">
    <w:abstractNumId w:val="7"/>
  </w:num>
  <w:num w:numId="7">
    <w:abstractNumId w:val="12"/>
    <w:lvlOverride w:ilvl="0"/>
    <w:lvlOverride w:ilvl="1"/>
    <w:lvlOverride w:ilvl="2">
      <w:startOverride w:val="2"/>
    </w:lvlOverride>
    <w:lvlOverride w:ilvl="3">
      <w:startOverride w:val="4"/>
    </w:lvlOverride>
    <w:lvlOverride w:ilvl="4"/>
    <w:lvlOverride w:ilvl="5"/>
    <w:lvlOverride w:ilvl="6"/>
    <w:lvlOverride w:ilvl="7"/>
    <w:lvlOverride w:ilvl="8"/>
  </w:num>
  <w:num w:numId="8">
    <w:abstractNumId w:val="6"/>
  </w:num>
  <w:num w:numId="9">
    <w:abstractNumId w:val="5"/>
  </w:num>
  <w:num w:numId="10">
    <w:abstractNumId w:val="9"/>
  </w:num>
  <w:num w:numId="11">
    <w:abstractNumId w:val="0"/>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84"/>
    <w:rsid w:val="00000432"/>
    <w:rsid w:val="0002039B"/>
    <w:rsid w:val="00052C4D"/>
    <w:rsid w:val="00054F22"/>
    <w:rsid w:val="0005501D"/>
    <w:rsid w:val="000561DC"/>
    <w:rsid w:val="000570B9"/>
    <w:rsid w:val="00060562"/>
    <w:rsid w:val="00072FA7"/>
    <w:rsid w:val="00073BBB"/>
    <w:rsid w:val="0007646A"/>
    <w:rsid w:val="000767DB"/>
    <w:rsid w:val="00081471"/>
    <w:rsid w:val="000820C5"/>
    <w:rsid w:val="000B0C4C"/>
    <w:rsid w:val="000B2001"/>
    <w:rsid w:val="000B3907"/>
    <w:rsid w:val="000B726B"/>
    <w:rsid w:val="000C2E3C"/>
    <w:rsid w:val="000C30BB"/>
    <w:rsid w:val="000D0552"/>
    <w:rsid w:val="000D23A1"/>
    <w:rsid w:val="000D6CB1"/>
    <w:rsid w:val="000F2441"/>
    <w:rsid w:val="001004CE"/>
    <w:rsid w:val="00100C96"/>
    <w:rsid w:val="00106440"/>
    <w:rsid w:val="001104E9"/>
    <w:rsid w:val="001117A0"/>
    <w:rsid w:val="00124BFB"/>
    <w:rsid w:val="001310ED"/>
    <w:rsid w:val="00131FE1"/>
    <w:rsid w:val="00137CC3"/>
    <w:rsid w:val="00143F67"/>
    <w:rsid w:val="00146826"/>
    <w:rsid w:val="00163F39"/>
    <w:rsid w:val="00170A3A"/>
    <w:rsid w:val="001759AC"/>
    <w:rsid w:val="00187084"/>
    <w:rsid w:val="00194877"/>
    <w:rsid w:val="001976DE"/>
    <w:rsid w:val="001A7A28"/>
    <w:rsid w:val="001B0874"/>
    <w:rsid w:val="001B251E"/>
    <w:rsid w:val="001B5DF6"/>
    <w:rsid w:val="001C6494"/>
    <w:rsid w:val="001C6929"/>
    <w:rsid w:val="001C77BA"/>
    <w:rsid w:val="001C7F14"/>
    <w:rsid w:val="001D00EF"/>
    <w:rsid w:val="001D40C4"/>
    <w:rsid w:val="001E08C3"/>
    <w:rsid w:val="001E0F53"/>
    <w:rsid w:val="001E56C0"/>
    <w:rsid w:val="001E7DAB"/>
    <w:rsid w:val="001F267C"/>
    <w:rsid w:val="001F7EBC"/>
    <w:rsid w:val="00202764"/>
    <w:rsid w:val="00216E97"/>
    <w:rsid w:val="0022061A"/>
    <w:rsid w:val="00231295"/>
    <w:rsid w:val="00235EF4"/>
    <w:rsid w:val="002505D1"/>
    <w:rsid w:val="00253E72"/>
    <w:rsid w:val="00260821"/>
    <w:rsid w:val="002622E3"/>
    <w:rsid w:val="00262535"/>
    <w:rsid w:val="002639C8"/>
    <w:rsid w:val="00270B8F"/>
    <w:rsid w:val="00275C09"/>
    <w:rsid w:val="00275C84"/>
    <w:rsid w:val="002837E2"/>
    <w:rsid w:val="0029533B"/>
    <w:rsid w:val="00297B45"/>
    <w:rsid w:val="002A484C"/>
    <w:rsid w:val="002A647C"/>
    <w:rsid w:val="002A75F3"/>
    <w:rsid w:val="002B0476"/>
    <w:rsid w:val="002B62EE"/>
    <w:rsid w:val="002B689F"/>
    <w:rsid w:val="002C2A9E"/>
    <w:rsid w:val="002C4D56"/>
    <w:rsid w:val="002E5437"/>
    <w:rsid w:val="002F52C3"/>
    <w:rsid w:val="002F76CE"/>
    <w:rsid w:val="00301269"/>
    <w:rsid w:val="0030225F"/>
    <w:rsid w:val="00306AD2"/>
    <w:rsid w:val="0030754B"/>
    <w:rsid w:val="00331FC1"/>
    <w:rsid w:val="00334360"/>
    <w:rsid w:val="0033483D"/>
    <w:rsid w:val="00344E74"/>
    <w:rsid w:val="00351EC8"/>
    <w:rsid w:val="003526B2"/>
    <w:rsid w:val="00354589"/>
    <w:rsid w:val="0035462A"/>
    <w:rsid w:val="003562E5"/>
    <w:rsid w:val="00365BF7"/>
    <w:rsid w:val="003731E2"/>
    <w:rsid w:val="003B3089"/>
    <w:rsid w:val="003B3704"/>
    <w:rsid w:val="003B6758"/>
    <w:rsid w:val="003B6F21"/>
    <w:rsid w:val="003C227D"/>
    <w:rsid w:val="003C3EF4"/>
    <w:rsid w:val="003E7A5B"/>
    <w:rsid w:val="003F0630"/>
    <w:rsid w:val="003F584C"/>
    <w:rsid w:val="00401DE8"/>
    <w:rsid w:val="0040335A"/>
    <w:rsid w:val="00410E5A"/>
    <w:rsid w:val="004119A0"/>
    <w:rsid w:val="00414135"/>
    <w:rsid w:val="004143D5"/>
    <w:rsid w:val="004221F8"/>
    <w:rsid w:val="00435012"/>
    <w:rsid w:val="00437A1F"/>
    <w:rsid w:val="004426C6"/>
    <w:rsid w:val="00462043"/>
    <w:rsid w:val="00465147"/>
    <w:rsid w:val="0046593E"/>
    <w:rsid w:val="00475C06"/>
    <w:rsid w:val="004760FE"/>
    <w:rsid w:val="00477440"/>
    <w:rsid w:val="00477948"/>
    <w:rsid w:val="0048414F"/>
    <w:rsid w:val="00485BBD"/>
    <w:rsid w:val="00495D78"/>
    <w:rsid w:val="00497E4F"/>
    <w:rsid w:val="004A151B"/>
    <w:rsid w:val="004A1627"/>
    <w:rsid w:val="004C0805"/>
    <w:rsid w:val="004C2353"/>
    <w:rsid w:val="004D37EF"/>
    <w:rsid w:val="004D50F2"/>
    <w:rsid w:val="004D7267"/>
    <w:rsid w:val="004E2116"/>
    <w:rsid w:val="004E245B"/>
    <w:rsid w:val="004E38D9"/>
    <w:rsid w:val="004E60DD"/>
    <w:rsid w:val="00512DDB"/>
    <w:rsid w:val="005200FE"/>
    <w:rsid w:val="0052744B"/>
    <w:rsid w:val="00533802"/>
    <w:rsid w:val="00533D4D"/>
    <w:rsid w:val="00540DA3"/>
    <w:rsid w:val="00551204"/>
    <w:rsid w:val="005534AF"/>
    <w:rsid w:val="0055367D"/>
    <w:rsid w:val="00556FFF"/>
    <w:rsid w:val="00561A86"/>
    <w:rsid w:val="0056577E"/>
    <w:rsid w:val="00570395"/>
    <w:rsid w:val="005727B9"/>
    <w:rsid w:val="00572947"/>
    <w:rsid w:val="00576584"/>
    <w:rsid w:val="00583E50"/>
    <w:rsid w:val="005858EA"/>
    <w:rsid w:val="005926AF"/>
    <w:rsid w:val="00597D96"/>
    <w:rsid w:val="005A39DD"/>
    <w:rsid w:val="005A7DA5"/>
    <w:rsid w:val="005B2B63"/>
    <w:rsid w:val="005B7BC3"/>
    <w:rsid w:val="005C50BB"/>
    <w:rsid w:val="005D2DD0"/>
    <w:rsid w:val="005F2871"/>
    <w:rsid w:val="005F6EDB"/>
    <w:rsid w:val="0062135C"/>
    <w:rsid w:val="006517DF"/>
    <w:rsid w:val="00666C25"/>
    <w:rsid w:val="00677622"/>
    <w:rsid w:val="0068384C"/>
    <w:rsid w:val="0069173F"/>
    <w:rsid w:val="00696E8B"/>
    <w:rsid w:val="006B22B8"/>
    <w:rsid w:val="006B53E8"/>
    <w:rsid w:val="006B5735"/>
    <w:rsid w:val="006B60BB"/>
    <w:rsid w:val="006B6B1F"/>
    <w:rsid w:val="006C16A7"/>
    <w:rsid w:val="006C1FC8"/>
    <w:rsid w:val="006C20D2"/>
    <w:rsid w:val="006C498E"/>
    <w:rsid w:val="006C7B2A"/>
    <w:rsid w:val="006D025B"/>
    <w:rsid w:val="006D5416"/>
    <w:rsid w:val="006D62C4"/>
    <w:rsid w:val="006E2C5E"/>
    <w:rsid w:val="006F6F5A"/>
    <w:rsid w:val="006F76AF"/>
    <w:rsid w:val="00705620"/>
    <w:rsid w:val="0072569A"/>
    <w:rsid w:val="00727972"/>
    <w:rsid w:val="00735275"/>
    <w:rsid w:val="00744B27"/>
    <w:rsid w:val="0074584E"/>
    <w:rsid w:val="00755B81"/>
    <w:rsid w:val="00762264"/>
    <w:rsid w:val="007665A4"/>
    <w:rsid w:val="00766963"/>
    <w:rsid w:val="007730E1"/>
    <w:rsid w:val="00774453"/>
    <w:rsid w:val="00774A9D"/>
    <w:rsid w:val="0077641F"/>
    <w:rsid w:val="007819B8"/>
    <w:rsid w:val="007841DC"/>
    <w:rsid w:val="007916BC"/>
    <w:rsid w:val="00794C3B"/>
    <w:rsid w:val="00796A06"/>
    <w:rsid w:val="007A5AA2"/>
    <w:rsid w:val="007C11D3"/>
    <w:rsid w:val="007C3220"/>
    <w:rsid w:val="007D083D"/>
    <w:rsid w:val="007D119E"/>
    <w:rsid w:val="007D418D"/>
    <w:rsid w:val="007F4C82"/>
    <w:rsid w:val="007F76A5"/>
    <w:rsid w:val="00815E59"/>
    <w:rsid w:val="008250DF"/>
    <w:rsid w:val="00830B41"/>
    <w:rsid w:val="00834DAA"/>
    <w:rsid w:val="0084492F"/>
    <w:rsid w:val="00847856"/>
    <w:rsid w:val="00860B32"/>
    <w:rsid w:val="00861876"/>
    <w:rsid w:val="00871AEC"/>
    <w:rsid w:val="008741D5"/>
    <w:rsid w:val="0088378F"/>
    <w:rsid w:val="00890F89"/>
    <w:rsid w:val="00892A16"/>
    <w:rsid w:val="00895C03"/>
    <w:rsid w:val="008A16CF"/>
    <w:rsid w:val="008A2266"/>
    <w:rsid w:val="008A2EC1"/>
    <w:rsid w:val="008A708B"/>
    <w:rsid w:val="008B68B3"/>
    <w:rsid w:val="008C1C9F"/>
    <w:rsid w:val="008C2248"/>
    <w:rsid w:val="008D0178"/>
    <w:rsid w:val="008D1AAF"/>
    <w:rsid w:val="008D203A"/>
    <w:rsid w:val="008F1F6E"/>
    <w:rsid w:val="008F3AB3"/>
    <w:rsid w:val="00912BB7"/>
    <w:rsid w:val="00917780"/>
    <w:rsid w:val="00925894"/>
    <w:rsid w:val="009409B0"/>
    <w:rsid w:val="009409D7"/>
    <w:rsid w:val="00946EB1"/>
    <w:rsid w:val="009648F0"/>
    <w:rsid w:val="0097117A"/>
    <w:rsid w:val="00971874"/>
    <w:rsid w:val="009738E2"/>
    <w:rsid w:val="0097552A"/>
    <w:rsid w:val="009763DF"/>
    <w:rsid w:val="00980A57"/>
    <w:rsid w:val="0098698B"/>
    <w:rsid w:val="00987332"/>
    <w:rsid w:val="0099713F"/>
    <w:rsid w:val="009A009F"/>
    <w:rsid w:val="009A0E9A"/>
    <w:rsid w:val="009B1742"/>
    <w:rsid w:val="009B57CB"/>
    <w:rsid w:val="009B7E53"/>
    <w:rsid w:val="009C019D"/>
    <w:rsid w:val="009C1E68"/>
    <w:rsid w:val="009C4C39"/>
    <w:rsid w:val="009D77B2"/>
    <w:rsid w:val="009E1100"/>
    <w:rsid w:val="009E45B1"/>
    <w:rsid w:val="009F6520"/>
    <w:rsid w:val="00A00B8D"/>
    <w:rsid w:val="00A077AB"/>
    <w:rsid w:val="00A1644B"/>
    <w:rsid w:val="00A21EBE"/>
    <w:rsid w:val="00A22FF6"/>
    <w:rsid w:val="00A237EC"/>
    <w:rsid w:val="00A254E9"/>
    <w:rsid w:val="00A25C63"/>
    <w:rsid w:val="00A27427"/>
    <w:rsid w:val="00A376DF"/>
    <w:rsid w:val="00A44E60"/>
    <w:rsid w:val="00A475E2"/>
    <w:rsid w:val="00A63D67"/>
    <w:rsid w:val="00A65843"/>
    <w:rsid w:val="00A75DB4"/>
    <w:rsid w:val="00A8259A"/>
    <w:rsid w:val="00AA60E8"/>
    <w:rsid w:val="00AB28A2"/>
    <w:rsid w:val="00AB3FEE"/>
    <w:rsid w:val="00AB4AEE"/>
    <w:rsid w:val="00AC52DE"/>
    <w:rsid w:val="00AC69E5"/>
    <w:rsid w:val="00AD31F4"/>
    <w:rsid w:val="00AE4FA8"/>
    <w:rsid w:val="00AF3EED"/>
    <w:rsid w:val="00B02905"/>
    <w:rsid w:val="00B06A05"/>
    <w:rsid w:val="00B06B30"/>
    <w:rsid w:val="00B15712"/>
    <w:rsid w:val="00B175DB"/>
    <w:rsid w:val="00B308DA"/>
    <w:rsid w:val="00B41C9A"/>
    <w:rsid w:val="00B42D69"/>
    <w:rsid w:val="00B43D86"/>
    <w:rsid w:val="00B46849"/>
    <w:rsid w:val="00B607D7"/>
    <w:rsid w:val="00B626AA"/>
    <w:rsid w:val="00B726CC"/>
    <w:rsid w:val="00B7671E"/>
    <w:rsid w:val="00B84064"/>
    <w:rsid w:val="00B84297"/>
    <w:rsid w:val="00BB3DAC"/>
    <w:rsid w:val="00BB573A"/>
    <w:rsid w:val="00BC2A4D"/>
    <w:rsid w:val="00BD3741"/>
    <w:rsid w:val="00BD42CB"/>
    <w:rsid w:val="00BD5DD6"/>
    <w:rsid w:val="00BD6990"/>
    <w:rsid w:val="00BE4D77"/>
    <w:rsid w:val="00BE6A55"/>
    <w:rsid w:val="00BF0F4A"/>
    <w:rsid w:val="00C02B3F"/>
    <w:rsid w:val="00C17377"/>
    <w:rsid w:val="00C21CD1"/>
    <w:rsid w:val="00C2417F"/>
    <w:rsid w:val="00C335C3"/>
    <w:rsid w:val="00C414F4"/>
    <w:rsid w:val="00C41AD5"/>
    <w:rsid w:val="00C44EF5"/>
    <w:rsid w:val="00C54F3A"/>
    <w:rsid w:val="00C554B3"/>
    <w:rsid w:val="00C6079C"/>
    <w:rsid w:val="00C61C9B"/>
    <w:rsid w:val="00C63A04"/>
    <w:rsid w:val="00C9589E"/>
    <w:rsid w:val="00CA398A"/>
    <w:rsid w:val="00CA3A11"/>
    <w:rsid w:val="00CC0562"/>
    <w:rsid w:val="00CC1F5C"/>
    <w:rsid w:val="00CC2F8E"/>
    <w:rsid w:val="00CC30FC"/>
    <w:rsid w:val="00CC6712"/>
    <w:rsid w:val="00CD0C48"/>
    <w:rsid w:val="00CD22D0"/>
    <w:rsid w:val="00CD27DC"/>
    <w:rsid w:val="00CD3664"/>
    <w:rsid w:val="00CD418A"/>
    <w:rsid w:val="00CD584A"/>
    <w:rsid w:val="00CD5E35"/>
    <w:rsid w:val="00CD5E47"/>
    <w:rsid w:val="00CE2D42"/>
    <w:rsid w:val="00CE6AA9"/>
    <w:rsid w:val="00CF6CDF"/>
    <w:rsid w:val="00D00A85"/>
    <w:rsid w:val="00D073E2"/>
    <w:rsid w:val="00D11734"/>
    <w:rsid w:val="00D13439"/>
    <w:rsid w:val="00D1425B"/>
    <w:rsid w:val="00D14E08"/>
    <w:rsid w:val="00D16334"/>
    <w:rsid w:val="00D22859"/>
    <w:rsid w:val="00D308DD"/>
    <w:rsid w:val="00D502E2"/>
    <w:rsid w:val="00D52240"/>
    <w:rsid w:val="00D56D34"/>
    <w:rsid w:val="00D57DCE"/>
    <w:rsid w:val="00D60D45"/>
    <w:rsid w:val="00D617D3"/>
    <w:rsid w:val="00D617E7"/>
    <w:rsid w:val="00D65C65"/>
    <w:rsid w:val="00D66A2A"/>
    <w:rsid w:val="00D70386"/>
    <w:rsid w:val="00D7276D"/>
    <w:rsid w:val="00D8061A"/>
    <w:rsid w:val="00D92D72"/>
    <w:rsid w:val="00DA6BE9"/>
    <w:rsid w:val="00DB7ACB"/>
    <w:rsid w:val="00DC517C"/>
    <w:rsid w:val="00DD19B8"/>
    <w:rsid w:val="00DD3826"/>
    <w:rsid w:val="00DE7864"/>
    <w:rsid w:val="00DF4FF5"/>
    <w:rsid w:val="00DF79DC"/>
    <w:rsid w:val="00E0426C"/>
    <w:rsid w:val="00E053C3"/>
    <w:rsid w:val="00E14A7C"/>
    <w:rsid w:val="00E17C86"/>
    <w:rsid w:val="00E3646D"/>
    <w:rsid w:val="00E450B0"/>
    <w:rsid w:val="00E47A89"/>
    <w:rsid w:val="00E5358D"/>
    <w:rsid w:val="00E545CA"/>
    <w:rsid w:val="00E8349A"/>
    <w:rsid w:val="00E86B0B"/>
    <w:rsid w:val="00E90CE9"/>
    <w:rsid w:val="00E933A6"/>
    <w:rsid w:val="00E96CA8"/>
    <w:rsid w:val="00E96DBC"/>
    <w:rsid w:val="00EA0073"/>
    <w:rsid w:val="00EA0467"/>
    <w:rsid w:val="00EA729D"/>
    <w:rsid w:val="00EB19F6"/>
    <w:rsid w:val="00EC0DF9"/>
    <w:rsid w:val="00ED73E4"/>
    <w:rsid w:val="00ED7A24"/>
    <w:rsid w:val="00EE3075"/>
    <w:rsid w:val="00EE5853"/>
    <w:rsid w:val="00EE73ED"/>
    <w:rsid w:val="00F04172"/>
    <w:rsid w:val="00F10238"/>
    <w:rsid w:val="00F10584"/>
    <w:rsid w:val="00F13AD2"/>
    <w:rsid w:val="00F21E16"/>
    <w:rsid w:val="00F22190"/>
    <w:rsid w:val="00F24B1A"/>
    <w:rsid w:val="00F34009"/>
    <w:rsid w:val="00F34542"/>
    <w:rsid w:val="00F4076C"/>
    <w:rsid w:val="00F419F8"/>
    <w:rsid w:val="00F50911"/>
    <w:rsid w:val="00F63362"/>
    <w:rsid w:val="00F7434F"/>
    <w:rsid w:val="00F75B04"/>
    <w:rsid w:val="00F806C5"/>
    <w:rsid w:val="00F97C94"/>
    <w:rsid w:val="00FA79FB"/>
    <w:rsid w:val="00FB3DBC"/>
    <w:rsid w:val="00FC0CB4"/>
    <w:rsid w:val="00FC2642"/>
    <w:rsid w:val="00FC4385"/>
    <w:rsid w:val="00FD00C6"/>
    <w:rsid w:val="00FD2910"/>
    <w:rsid w:val="00FD4C94"/>
    <w:rsid w:val="00FD75C4"/>
    <w:rsid w:val="00FE2AB5"/>
    <w:rsid w:val="00FE42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652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60D45"/>
    <w:pPr>
      <w:ind w:left="720"/>
      <w:contextualSpacing/>
    </w:pPr>
  </w:style>
  <w:style w:type="paragraph" w:styleId="Textbubliny">
    <w:name w:val="Balloon Text"/>
    <w:basedOn w:val="Normlny"/>
    <w:link w:val="TextbublinyChar"/>
    <w:uiPriority w:val="99"/>
    <w:semiHidden/>
    <w:unhideWhenUsed/>
    <w:rsid w:val="00696E8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6E8B"/>
    <w:rPr>
      <w:rFonts w:ascii="Segoe UI" w:hAnsi="Segoe UI" w:cs="Segoe UI"/>
      <w:sz w:val="18"/>
      <w:szCs w:val="18"/>
    </w:rPr>
  </w:style>
  <w:style w:type="character" w:styleId="Zstupntext">
    <w:name w:val="Placeholder Text"/>
    <w:basedOn w:val="Predvolenpsmoodseku"/>
    <w:uiPriority w:val="99"/>
    <w:semiHidden/>
    <w:rsid w:val="005D2DD0"/>
    <w:rPr>
      <w:rFonts w:ascii="Times New Roman" w:hAnsi="Times New Roman" w:cs="Times New Roman"/>
      <w:color w:val="808080"/>
    </w:rPr>
  </w:style>
  <w:style w:type="paragraph" w:styleId="Hlavika">
    <w:name w:val="header"/>
    <w:basedOn w:val="Normlny"/>
    <w:link w:val="HlavikaChar"/>
    <w:uiPriority w:val="99"/>
    <w:unhideWhenUsed/>
    <w:rsid w:val="000570B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70B9"/>
  </w:style>
  <w:style w:type="paragraph" w:styleId="Pta">
    <w:name w:val="footer"/>
    <w:basedOn w:val="Normlny"/>
    <w:link w:val="PtaChar"/>
    <w:uiPriority w:val="99"/>
    <w:unhideWhenUsed/>
    <w:rsid w:val="000570B9"/>
    <w:pPr>
      <w:tabs>
        <w:tab w:val="center" w:pos="4536"/>
        <w:tab w:val="right" w:pos="9072"/>
      </w:tabs>
      <w:spacing w:after="0" w:line="240" w:lineRule="auto"/>
    </w:pPr>
  </w:style>
  <w:style w:type="character" w:customStyle="1" w:styleId="PtaChar">
    <w:name w:val="Päta Char"/>
    <w:basedOn w:val="Predvolenpsmoodseku"/>
    <w:link w:val="Pta"/>
    <w:uiPriority w:val="99"/>
    <w:rsid w:val="000570B9"/>
  </w:style>
  <w:style w:type="character" w:styleId="Odkaznakomentr">
    <w:name w:val="annotation reference"/>
    <w:basedOn w:val="Predvolenpsmoodseku"/>
    <w:uiPriority w:val="99"/>
    <w:semiHidden/>
    <w:unhideWhenUsed/>
    <w:rsid w:val="00727972"/>
    <w:rPr>
      <w:sz w:val="16"/>
      <w:szCs w:val="16"/>
    </w:rPr>
  </w:style>
  <w:style w:type="paragraph" w:styleId="Textkomentra">
    <w:name w:val="annotation text"/>
    <w:basedOn w:val="Normlny"/>
    <w:link w:val="TextkomentraChar"/>
    <w:uiPriority w:val="99"/>
    <w:unhideWhenUsed/>
    <w:rsid w:val="00727972"/>
    <w:pPr>
      <w:spacing w:line="240" w:lineRule="auto"/>
    </w:pPr>
    <w:rPr>
      <w:sz w:val="20"/>
      <w:szCs w:val="20"/>
    </w:rPr>
  </w:style>
  <w:style w:type="character" w:customStyle="1" w:styleId="TextkomentraChar">
    <w:name w:val="Text komentára Char"/>
    <w:basedOn w:val="Predvolenpsmoodseku"/>
    <w:link w:val="Textkomentra"/>
    <w:uiPriority w:val="99"/>
    <w:rsid w:val="00727972"/>
    <w:rPr>
      <w:sz w:val="20"/>
      <w:szCs w:val="20"/>
    </w:rPr>
  </w:style>
  <w:style w:type="paragraph" w:styleId="Predmetkomentra">
    <w:name w:val="annotation subject"/>
    <w:basedOn w:val="Textkomentra"/>
    <w:next w:val="Textkomentra"/>
    <w:link w:val="PredmetkomentraChar"/>
    <w:uiPriority w:val="99"/>
    <w:semiHidden/>
    <w:unhideWhenUsed/>
    <w:rsid w:val="00755B81"/>
    <w:rPr>
      <w:b/>
      <w:bCs/>
    </w:rPr>
  </w:style>
  <w:style w:type="character" w:customStyle="1" w:styleId="PredmetkomentraChar">
    <w:name w:val="Predmet komentára Char"/>
    <w:basedOn w:val="TextkomentraChar"/>
    <w:link w:val="Predmetkomentra"/>
    <w:uiPriority w:val="99"/>
    <w:semiHidden/>
    <w:rsid w:val="00755B81"/>
    <w:rPr>
      <w:b/>
      <w:bCs/>
      <w:sz w:val="20"/>
      <w:szCs w:val="20"/>
    </w:rPr>
  </w:style>
  <w:style w:type="paragraph" w:customStyle="1" w:styleId="Default">
    <w:name w:val="Default"/>
    <w:rsid w:val="00EA00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wspan1">
    <w:name w:val="awspan1"/>
    <w:basedOn w:val="Predvolenpsmoodseku"/>
    <w:rsid w:val="002F76CE"/>
    <w:rPr>
      <w:color w:val="000000"/>
      <w:sz w:val="24"/>
      <w:szCs w:val="24"/>
    </w:rPr>
  </w:style>
  <w:style w:type="paragraph" w:styleId="Revzia">
    <w:name w:val="Revision"/>
    <w:hidden/>
    <w:uiPriority w:val="99"/>
    <w:semiHidden/>
    <w:rsid w:val="00A1644B"/>
    <w:pPr>
      <w:spacing w:after="0" w:line="240" w:lineRule="auto"/>
    </w:pPr>
  </w:style>
  <w:style w:type="character" w:customStyle="1" w:styleId="cf01">
    <w:name w:val="cf01"/>
    <w:basedOn w:val="Predvolenpsmoodseku"/>
    <w:rsid w:val="00D1425B"/>
    <w:rPr>
      <w:rFonts w:ascii="Segoe UI" w:hAnsi="Segoe UI" w:cs="Segoe UI" w:hint="default"/>
      <w:sz w:val="18"/>
      <w:szCs w:val="18"/>
    </w:rPr>
  </w:style>
  <w:style w:type="character" w:customStyle="1" w:styleId="cf11">
    <w:name w:val="cf11"/>
    <w:basedOn w:val="Predvolenpsmoodseku"/>
    <w:rsid w:val="00D1425B"/>
    <w:rPr>
      <w:rFonts w:ascii="Segoe UI" w:hAnsi="Segoe UI" w:cs="Segoe UI" w:hint="default"/>
      <w:color w:val="FF0000"/>
      <w:sz w:val="18"/>
      <w:szCs w:val="18"/>
    </w:rPr>
  </w:style>
  <w:style w:type="paragraph" w:styleId="Normlnywebov">
    <w:name w:val="Normal (Web)"/>
    <w:basedOn w:val="Normlny"/>
    <w:uiPriority w:val="99"/>
    <w:rsid w:val="00D66A2A"/>
    <w:pPr>
      <w:spacing w:before="100" w:beforeAutospacing="1" w:after="100" w:afterAutospacing="1" w:line="240" w:lineRule="auto"/>
    </w:pPr>
    <w:rPr>
      <w:rFonts w:ascii="Calibri" w:eastAsia="Calibri" w:hAnsi="Calibri"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6298B-6845-4F24-8429-FBF48EC6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3734</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2023-04-14T11:40:00Z</dcterms:created>
  <dcterms:modified xsi:type="dcterms:W3CDTF">2023-04-14T11:40:00Z</dcterms:modified>
</cp:coreProperties>
</file>