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D2" w:rsidRPr="001B32C7" w:rsidRDefault="009825D2" w:rsidP="001B32C7">
      <w:pPr>
        <w:pBdr>
          <w:bottom w:val="single" w:sz="12" w:space="1" w:color="auto"/>
        </w:pBdr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1B32C7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9825D2" w:rsidRPr="001B32C7" w:rsidRDefault="009825D2" w:rsidP="001B32C7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9825D2" w:rsidRPr="001B32C7" w:rsidRDefault="009825D2" w:rsidP="001B32C7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1B32C7">
        <w:rPr>
          <w:rFonts w:ascii="Book Antiqua" w:hAnsi="Book Antiqua"/>
          <w:spacing w:val="20"/>
          <w:sz w:val="22"/>
          <w:szCs w:val="22"/>
        </w:rPr>
        <w:t>VII</w:t>
      </w:r>
      <w:r w:rsidR="0034559C" w:rsidRPr="001B32C7">
        <w:rPr>
          <w:rFonts w:ascii="Book Antiqua" w:hAnsi="Book Antiqua"/>
          <w:spacing w:val="20"/>
          <w:sz w:val="22"/>
          <w:szCs w:val="22"/>
        </w:rPr>
        <w:t>I</w:t>
      </w:r>
      <w:r w:rsidRPr="001B32C7">
        <w:rPr>
          <w:rFonts w:ascii="Book Antiqua" w:hAnsi="Book Antiqua"/>
          <w:spacing w:val="20"/>
          <w:sz w:val="22"/>
          <w:szCs w:val="22"/>
        </w:rPr>
        <w:t>. volebné obdobie</w:t>
      </w:r>
    </w:p>
    <w:p w:rsidR="009825D2" w:rsidRPr="001B32C7" w:rsidRDefault="009825D2" w:rsidP="001B32C7">
      <w:pPr>
        <w:spacing w:before="120" w:line="276" w:lineRule="auto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9825D2" w:rsidRPr="001B32C7" w:rsidRDefault="009825D2" w:rsidP="001B32C7">
      <w:pPr>
        <w:spacing w:before="120" w:line="276" w:lineRule="auto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9825D2" w:rsidRPr="001B32C7" w:rsidRDefault="009825D2" w:rsidP="001B32C7">
      <w:pPr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1B32C7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9825D2" w:rsidRPr="001B32C7" w:rsidRDefault="009825D2" w:rsidP="001B32C7">
      <w:pPr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9825D2" w:rsidRPr="001B32C7" w:rsidRDefault="009825D2" w:rsidP="001B32C7">
      <w:pPr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1B32C7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9825D2" w:rsidRPr="001B32C7" w:rsidRDefault="009825D2" w:rsidP="001B32C7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9825D2" w:rsidRPr="001B32C7" w:rsidRDefault="001B32C7" w:rsidP="001B32C7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z ... 2023</w:t>
      </w:r>
      <w:r w:rsidR="009825D2" w:rsidRPr="001B32C7">
        <w:rPr>
          <w:rFonts w:ascii="Book Antiqua" w:hAnsi="Book Antiqua"/>
          <w:b/>
          <w:sz w:val="22"/>
          <w:szCs w:val="22"/>
        </w:rPr>
        <w:t>,</w:t>
      </w:r>
    </w:p>
    <w:p w:rsidR="009825D2" w:rsidRPr="001B32C7" w:rsidRDefault="009825D2" w:rsidP="001B32C7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F777CE" w:rsidRPr="001B32C7" w:rsidRDefault="001B32C7" w:rsidP="001B32C7">
      <w:pPr>
        <w:pStyle w:val="F2-ZkladnText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b/>
        </w:rPr>
        <w:t xml:space="preserve">ktorým sa mení a dopĺňa zákon č. 260/2011 Z. z. o ukončení a spôsobe usporiadania niektorých nájomných vzťahov k bytom a o doplnení zákona Národnej rady Slovenskej republiky č. 18/1996 Z. z. o cenách v znení neskorších predpisov </w:t>
      </w:r>
      <w:r w:rsidRPr="00F777CE">
        <w:rPr>
          <w:b/>
        </w:rPr>
        <w:t>a</w:t>
      </w:r>
      <w:r>
        <w:rPr>
          <w:b/>
        </w:rPr>
        <w:t> </w:t>
      </w:r>
      <w:r w:rsidRPr="00F777CE">
        <w:rPr>
          <w:b/>
        </w:rPr>
        <w:t>ktorým</w:t>
      </w:r>
      <w:r>
        <w:rPr>
          <w:b/>
        </w:rPr>
        <w:t xml:space="preserve"> sa menia a dopĺňajú niektoré zákony</w:t>
      </w:r>
    </w:p>
    <w:p w:rsidR="009825D2" w:rsidRPr="001B32C7" w:rsidRDefault="009825D2" w:rsidP="001B32C7">
      <w:pPr>
        <w:pStyle w:val="F2-ZkladnText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9825D2" w:rsidRPr="001B32C7" w:rsidRDefault="009825D2" w:rsidP="001B32C7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9825D2" w:rsidRPr="001B32C7" w:rsidRDefault="009825D2" w:rsidP="001B32C7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1B32C7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9825D2" w:rsidRPr="001B32C7" w:rsidRDefault="009825D2" w:rsidP="001B32C7">
      <w:pPr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9825D2" w:rsidRPr="001B32C7" w:rsidRDefault="009825D2" w:rsidP="006B0FC4">
      <w:pPr>
        <w:pStyle w:val="Nadpis3Podloha"/>
        <w:numPr>
          <w:ilvl w:val="0"/>
          <w:numId w:val="0"/>
        </w:numPr>
        <w:tabs>
          <w:tab w:val="left" w:pos="708"/>
        </w:tabs>
        <w:spacing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1B32C7">
        <w:rPr>
          <w:rFonts w:ascii="Book Antiqua" w:hAnsi="Book Antiqua"/>
          <w:b/>
          <w:bCs/>
          <w:sz w:val="22"/>
          <w:szCs w:val="22"/>
        </w:rPr>
        <w:t>Čl. I</w:t>
      </w:r>
    </w:p>
    <w:p w:rsidR="009825D2" w:rsidRPr="001B32C7" w:rsidRDefault="009825D2" w:rsidP="006B0FC4">
      <w:pPr>
        <w:pStyle w:val="F2-ZkladnText"/>
        <w:spacing w:before="120" w:line="276" w:lineRule="auto"/>
        <w:rPr>
          <w:rFonts w:ascii="Book Antiqua" w:hAnsi="Book Antiqua"/>
          <w:sz w:val="22"/>
          <w:szCs w:val="22"/>
        </w:rPr>
      </w:pPr>
      <w:r w:rsidRPr="001B32C7">
        <w:rPr>
          <w:rFonts w:ascii="Book Antiqua" w:hAnsi="Book Antiqua"/>
          <w:sz w:val="22"/>
          <w:szCs w:val="22"/>
        </w:rPr>
        <w:t>Zákon č. 260/2011 Z. z. o ukončení a spôsobe usporiadania niektorých nájomných vzťahov k bytom a o doplnení zákona Národnej rady Slovenskej republiky č. 18/1996 Z. z. o cenách v znení neskorších predpisov</w:t>
      </w:r>
      <w:r w:rsidR="00D721D4" w:rsidRPr="001B32C7">
        <w:rPr>
          <w:rFonts w:ascii="Book Antiqua" w:hAnsi="Book Antiqua"/>
          <w:b/>
          <w:sz w:val="22"/>
          <w:szCs w:val="22"/>
        </w:rPr>
        <w:t xml:space="preserve"> </w:t>
      </w:r>
      <w:r w:rsidR="00D721D4" w:rsidRPr="001B32C7">
        <w:rPr>
          <w:rFonts w:ascii="Book Antiqua" w:hAnsi="Book Antiqua"/>
          <w:sz w:val="22"/>
          <w:szCs w:val="22"/>
        </w:rPr>
        <w:t>v znení zákona č. 355/2012 Z. z.  a zákona č. 125/2016 Z. z.</w:t>
      </w:r>
      <w:r w:rsidRPr="001B32C7">
        <w:rPr>
          <w:rFonts w:ascii="Book Antiqua" w:hAnsi="Book Antiqua"/>
          <w:sz w:val="22"/>
          <w:szCs w:val="22"/>
        </w:rPr>
        <w:t xml:space="preserve"> sa mení a dopĺňa takto:</w:t>
      </w:r>
    </w:p>
    <w:p w:rsidR="006B0FC4" w:rsidRDefault="006B0FC4" w:rsidP="006B0FC4">
      <w:pPr>
        <w:autoSpaceDE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1. </w:t>
      </w:r>
      <w:r>
        <w:rPr>
          <w:rFonts w:ascii="Book Antiqua" w:hAnsi="Book Antiqua"/>
          <w:sz w:val="22"/>
          <w:szCs w:val="22"/>
        </w:rPr>
        <w:tab/>
      </w:r>
      <w:r w:rsidR="007313E9" w:rsidRPr="001B32C7">
        <w:rPr>
          <w:rFonts w:ascii="Book Antiqua" w:hAnsi="Book Antiqua"/>
          <w:sz w:val="22"/>
          <w:szCs w:val="22"/>
        </w:rPr>
        <w:t>V § 5 ods</w:t>
      </w:r>
      <w:r w:rsidR="00F0774A" w:rsidRPr="001B32C7">
        <w:rPr>
          <w:rFonts w:ascii="Book Antiqua" w:hAnsi="Book Antiqua"/>
          <w:sz w:val="22"/>
          <w:szCs w:val="22"/>
        </w:rPr>
        <w:t>ek</w:t>
      </w:r>
      <w:r w:rsidR="007313E9" w:rsidRPr="001B32C7">
        <w:rPr>
          <w:rFonts w:ascii="Book Antiqua" w:hAnsi="Book Antiqua"/>
          <w:sz w:val="22"/>
          <w:szCs w:val="22"/>
        </w:rPr>
        <w:t xml:space="preserve"> 1</w:t>
      </w:r>
      <w:r w:rsidR="007D747A" w:rsidRPr="001B32C7">
        <w:rPr>
          <w:rFonts w:ascii="Book Antiqua" w:hAnsi="Book Antiqua"/>
          <w:sz w:val="22"/>
          <w:szCs w:val="22"/>
        </w:rPr>
        <w:t xml:space="preserve">  v prvej vete sa slová „o bytovú náhradu“ nahrádzajú slovami „o  náhradu formou finančnej náhrady alebo bytovej náhrady“.</w:t>
      </w:r>
    </w:p>
    <w:p w:rsidR="006B0FC4" w:rsidRDefault="006B0FC4" w:rsidP="006B0FC4">
      <w:pPr>
        <w:autoSpaceDE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2. </w:t>
      </w:r>
      <w:r>
        <w:rPr>
          <w:rFonts w:ascii="Book Antiqua" w:hAnsi="Book Antiqua"/>
          <w:sz w:val="22"/>
          <w:szCs w:val="22"/>
        </w:rPr>
        <w:tab/>
      </w:r>
      <w:r w:rsidR="0011320E" w:rsidRPr="006B0FC4">
        <w:rPr>
          <w:rFonts w:ascii="Book Antiqua" w:hAnsi="Book Antiqua"/>
          <w:sz w:val="22"/>
          <w:szCs w:val="22"/>
        </w:rPr>
        <w:t xml:space="preserve">V </w:t>
      </w:r>
      <w:r w:rsidR="009825D2" w:rsidRPr="006B0FC4">
        <w:rPr>
          <w:rFonts w:ascii="Book Antiqua" w:hAnsi="Book Antiqua"/>
          <w:sz w:val="22"/>
          <w:szCs w:val="22"/>
        </w:rPr>
        <w:t xml:space="preserve">§ 5 </w:t>
      </w:r>
      <w:r w:rsidR="007D747A" w:rsidRPr="006B0FC4">
        <w:rPr>
          <w:rFonts w:ascii="Book Antiqua" w:hAnsi="Book Antiqua"/>
          <w:sz w:val="22"/>
          <w:szCs w:val="22"/>
        </w:rPr>
        <w:t xml:space="preserve">sa za </w:t>
      </w:r>
      <w:r w:rsidR="0011320E" w:rsidRPr="006B0FC4">
        <w:rPr>
          <w:rFonts w:ascii="Book Antiqua" w:hAnsi="Book Antiqua"/>
          <w:sz w:val="22"/>
          <w:szCs w:val="22"/>
        </w:rPr>
        <w:t>ods</w:t>
      </w:r>
      <w:r w:rsidR="00B71210" w:rsidRPr="006B0FC4">
        <w:rPr>
          <w:rFonts w:ascii="Book Antiqua" w:hAnsi="Book Antiqua"/>
          <w:sz w:val="22"/>
          <w:szCs w:val="22"/>
        </w:rPr>
        <w:t>ek</w:t>
      </w:r>
      <w:r w:rsidR="0011320E" w:rsidRPr="006B0FC4">
        <w:rPr>
          <w:rFonts w:ascii="Book Antiqua" w:hAnsi="Book Antiqua"/>
          <w:sz w:val="22"/>
          <w:szCs w:val="22"/>
        </w:rPr>
        <w:t xml:space="preserve"> </w:t>
      </w:r>
      <w:r w:rsidR="008F2D13" w:rsidRPr="006B0FC4">
        <w:rPr>
          <w:rFonts w:ascii="Book Antiqua" w:hAnsi="Book Antiqua"/>
          <w:sz w:val="22"/>
          <w:szCs w:val="22"/>
        </w:rPr>
        <w:t>3 vkladajú nové ods</w:t>
      </w:r>
      <w:r w:rsidR="00B71210" w:rsidRPr="006B0FC4">
        <w:rPr>
          <w:rFonts w:ascii="Book Antiqua" w:hAnsi="Book Antiqua"/>
          <w:sz w:val="22"/>
          <w:szCs w:val="22"/>
        </w:rPr>
        <w:t>eky</w:t>
      </w:r>
      <w:r w:rsidR="008F2D13" w:rsidRPr="006B0FC4">
        <w:rPr>
          <w:rFonts w:ascii="Book Antiqua" w:hAnsi="Book Antiqua"/>
          <w:sz w:val="22"/>
          <w:szCs w:val="22"/>
        </w:rPr>
        <w:t xml:space="preserve"> 4 až 7, ktoré znejú:</w:t>
      </w:r>
    </w:p>
    <w:p w:rsidR="006B0FC4" w:rsidRDefault="009B124F" w:rsidP="006B0FC4">
      <w:pPr>
        <w:autoSpaceDE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6B0FC4">
        <w:rPr>
          <w:rFonts w:ascii="Book Antiqua" w:hAnsi="Book Antiqua"/>
          <w:sz w:val="22"/>
          <w:szCs w:val="22"/>
        </w:rPr>
        <w:t>„</w:t>
      </w:r>
      <w:r w:rsidR="008F2D13" w:rsidRPr="006B0FC4">
        <w:rPr>
          <w:rFonts w:ascii="Book Antiqua" w:hAnsi="Book Antiqua"/>
          <w:sz w:val="22"/>
          <w:szCs w:val="22"/>
        </w:rPr>
        <w:t xml:space="preserve">(4) </w:t>
      </w:r>
      <w:r w:rsidR="006B0FC4">
        <w:rPr>
          <w:rFonts w:ascii="Book Antiqua" w:hAnsi="Book Antiqua"/>
          <w:sz w:val="22"/>
          <w:szCs w:val="22"/>
        </w:rPr>
        <w:tab/>
      </w:r>
      <w:r w:rsidR="009825D2" w:rsidRPr="006B0FC4">
        <w:rPr>
          <w:rFonts w:ascii="Book Antiqua" w:hAnsi="Book Antiqua"/>
          <w:sz w:val="22"/>
          <w:szCs w:val="22"/>
        </w:rPr>
        <w:t xml:space="preserve">Nájomca, ktorý spĺňa podmienky na poskytnutie </w:t>
      </w:r>
      <w:r w:rsidR="00636D48" w:rsidRPr="006B0FC4">
        <w:rPr>
          <w:rFonts w:ascii="Book Antiqua" w:hAnsi="Book Antiqua"/>
          <w:sz w:val="22"/>
          <w:szCs w:val="22"/>
        </w:rPr>
        <w:t xml:space="preserve">bytovej </w:t>
      </w:r>
      <w:r w:rsidR="006B0FC4">
        <w:rPr>
          <w:rFonts w:ascii="Book Antiqua" w:hAnsi="Book Antiqua"/>
          <w:sz w:val="22"/>
          <w:szCs w:val="22"/>
        </w:rPr>
        <w:t xml:space="preserve">náhrady </w:t>
      </w:r>
      <w:r w:rsidR="009825D2" w:rsidRPr="006B0FC4">
        <w:rPr>
          <w:rFonts w:ascii="Book Antiqua" w:hAnsi="Book Antiqua"/>
          <w:sz w:val="22"/>
          <w:szCs w:val="22"/>
        </w:rPr>
        <w:t xml:space="preserve">podľa tohto zákona, </w:t>
      </w:r>
      <w:r w:rsidR="00914E13" w:rsidRPr="006B0FC4">
        <w:rPr>
          <w:rFonts w:ascii="Book Antiqua" w:hAnsi="Book Antiqua"/>
          <w:sz w:val="22"/>
          <w:szCs w:val="22"/>
        </w:rPr>
        <w:t xml:space="preserve">  </w:t>
      </w:r>
      <w:r w:rsidR="009825D2" w:rsidRPr="006B0FC4">
        <w:rPr>
          <w:rFonts w:ascii="Book Antiqua" w:hAnsi="Book Antiqua"/>
          <w:sz w:val="22"/>
          <w:szCs w:val="22"/>
        </w:rPr>
        <w:t>môže požiadať obec o poskytnutie finančnej náhrady. Poskytnutím finančnej náhrady žiadateľovi  zanikne nárok na bytovú náhradu.</w:t>
      </w:r>
    </w:p>
    <w:p w:rsidR="006B0FC4" w:rsidRDefault="008F2D13" w:rsidP="006B0FC4">
      <w:pPr>
        <w:autoSpaceDE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1B32C7">
        <w:rPr>
          <w:rFonts w:ascii="Book Antiqua" w:hAnsi="Book Antiqua"/>
          <w:sz w:val="22"/>
          <w:szCs w:val="22"/>
        </w:rPr>
        <w:t xml:space="preserve">(5) </w:t>
      </w:r>
      <w:r w:rsidR="006B0FC4">
        <w:rPr>
          <w:rFonts w:ascii="Book Antiqua" w:hAnsi="Book Antiqua"/>
          <w:sz w:val="22"/>
          <w:szCs w:val="22"/>
        </w:rPr>
        <w:tab/>
      </w:r>
      <w:r w:rsidR="009825D2" w:rsidRPr="001B32C7">
        <w:rPr>
          <w:rFonts w:ascii="Book Antiqua" w:hAnsi="Book Antiqua"/>
          <w:sz w:val="22"/>
          <w:szCs w:val="22"/>
        </w:rPr>
        <w:t>Podmienkou poskytnutia finančnej náhrady je súhlas nájomcu a spoločne posudzovaných osôb s jej poskytnutím.</w:t>
      </w:r>
    </w:p>
    <w:p w:rsidR="006B0FC4" w:rsidRDefault="008F2D13" w:rsidP="006B0FC4">
      <w:pPr>
        <w:autoSpaceDE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1B32C7">
        <w:rPr>
          <w:rFonts w:ascii="Book Antiqua" w:hAnsi="Book Antiqua"/>
          <w:sz w:val="22"/>
          <w:szCs w:val="22"/>
        </w:rPr>
        <w:t xml:space="preserve">(6) </w:t>
      </w:r>
      <w:r w:rsidR="006B0FC4">
        <w:rPr>
          <w:rFonts w:ascii="Book Antiqua" w:hAnsi="Book Antiqua"/>
          <w:sz w:val="22"/>
          <w:szCs w:val="22"/>
        </w:rPr>
        <w:tab/>
      </w:r>
      <w:r w:rsidR="009825D2" w:rsidRPr="001B32C7">
        <w:rPr>
          <w:rFonts w:ascii="Book Antiqua" w:hAnsi="Book Antiqua"/>
          <w:sz w:val="22"/>
          <w:szCs w:val="22"/>
        </w:rPr>
        <w:t xml:space="preserve">Ak žiadateľ spĺňa zákonné podmienky pre poskytnutie </w:t>
      </w:r>
      <w:r w:rsidR="00636D48" w:rsidRPr="001B32C7">
        <w:rPr>
          <w:rFonts w:ascii="Book Antiqua" w:hAnsi="Book Antiqua"/>
          <w:sz w:val="22"/>
          <w:szCs w:val="22"/>
        </w:rPr>
        <w:t xml:space="preserve">bytovej </w:t>
      </w:r>
      <w:r w:rsidR="009825D2" w:rsidRPr="001B32C7">
        <w:rPr>
          <w:rFonts w:ascii="Book Antiqua" w:hAnsi="Book Antiqua"/>
          <w:sz w:val="22"/>
          <w:szCs w:val="22"/>
        </w:rPr>
        <w:t>náhrady  a požiada o poskytnutie finančnej náhrady, obec je povinná mu túto finančnú náhradu poskytnúť.</w:t>
      </w:r>
    </w:p>
    <w:p w:rsidR="00466708" w:rsidRPr="006B0FC4" w:rsidRDefault="008F2D13" w:rsidP="006B0FC4">
      <w:pPr>
        <w:autoSpaceDE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1B32C7">
        <w:rPr>
          <w:rFonts w:ascii="Book Antiqua" w:hAnsi="Book Antiqua"/>
          <w:sz w:val="22"/>
          <w:szCs w:val="22"/>
        </w:rPr>
        <w:lastRenderedPageBreak/>
        <w:t xml:space="preserve">(7) </w:t>
      </w:r>
      <w:r w:rsidR="005408EB" w:rsidRPr="001B32C7">
        <w:rPr>
          <w:rFonts w:ascii="Book Antiqua" w:hAnsi="Book Antiqua"/>
          <w:sz w:val="22"/>
          <w:szCs w:val="22"/>
        </w:rPr>
        <w:t>Výška f</w:t>
      </w:r>
      <w:r w:rsidR="009825D2" w:rsidRPr="001B32C7">
        <w:rPr>
          <w:rFonts w:ascii="Book Antiqua" w:hAnsi="Book Antiqua"/>
          <w:sz w:val="22"/>
          <w:szCs w:val="22"/>
        </w:rPr>
        <w:t>inančn</w:t>
      </w:r>
      <w:r w:rsidR="005408EB" w:rsidRPr="001B32C7">
        <w:rPr>
          <w:rFonts w:ascii="Book Antiqua" w:hAnsi="Book Antiqua"/>
          <w:sz w:val="22"/>
          <w:szCs w:val="22"/>
        </w:rPr>
        <w:t>ej</w:t>
      </w:r>
      <w:r w:rsidR="009825D2" w:rsidRPr="001B32C7">
        <w:rPr>
          <w:rFonts w:ascii="Book Antiqua" w:hAnsi="Book Antiqua"/>
          <w:sz w:val="22"/>
          <w:szCs w:val="22"/>
        </w:rPr>
        <w:t xml:space="preserve"> náhrad</w:t>
      </w:r>
      <w:r w:rsidR="005408EB" w:rsidRPr="001B32C7">
        <w:rPr>
          <w:rFonts w:ascii="Book Antiqua" w:hAnsi="Book Antiqua"/>
          <w:sz w:val="22"/>
          <w:szCs w:val="22"/>
        </w:rPr>
        <w:t>y</w:t>
      </w:r>
      <w:r w:rsidR="009825D2" w:rsidRPr="001B32C7">
        <w:rPr>
          <w:rFonts w:ascii="Book Antiqua" w:hAnsi="Book Antiqua"/>
          <w:sz w:val="22"/>
          <w:szCs w:val="22"/>
        </w:rPr>
        <w:t xml:space="preserve"> sa určí </w:t>
      </w:r>
      <w:r w:rsidR="00466708" w:rsidRPr="001B32C7">
        <w:rPr>
          <w:rFonts w:ascii="Book Antiqua" w:hAnsi="Book Antiqua"/>
          <w:sz w:val="22"/>
          <w:szCs w:val="22"/>
        </w:rPr>
        <w:t xml:space="preserve"> </w:t>
      </w:r>
      <w:r w:rsidR="00045DC1" w:rsidRPr="001B32C7">
        <w:rPr>
          <w:rFonts w:ascii="Book Antiqua" w:hAnsi="Book Antiqua"/>
          <w:sz w:val="22"/>
          <w:szCs w:val="22"/>
        </w:rPr>
        <w:t xml:space="preserve">podľa </w:t>
      </w:r>
      <w:r w:rsidR="005408EB" w:rsidRPr="001B32C7">
        <w:rPr>
          <w:rFonts w:ascii="Book Antiqua" w:hAnsi="Book Antiqua"/>
          <w:sz w:val="22"/>
          <w:szCs w:val="22"/>
        </w:rPr>
        <w:t xml:space="preserve">osobitného </w:t>
      </w:r>
      <w:r w:rsidR="00466708" w:rsidRPr="001B32C7">
        <w:rPr>
          <w:rFonts w:ascii="Book Antiqua" w:hAnsi="Book Antiqua"/>
          <w:sz w:val="22"/>
          <w:szCs w:val="22"/>
        </w:rPr>
        <w:t>zákona</w:t>
      </w:r>
      <w:r w:rsidR="00247C2D" w:rsidRPr="001B32C7">
        <w:rPr>
          <w:rFonts w:ascii="Book Antiqua" w:hAnsi="Book Antiqua"/>
          <w:sz w:val="22"/>
          <w:szCs w:val="22"/>
        </w:rPr>
        <w:t>.</w:t>
      </w:r>
      <w:r w:rsidR="00DA2F2F" w:rsidRPr="001B32C7">
        <w:rPr>
          <w:rFonts w:ascii="Book Antiqua" w:hAnsi="Book Antiqua"/>
          <w:sz w:val="22"/>
          <w:szCs w:val="22"/>
          <w:vertAlign w:val="superscript"/>
        </w:rPr>
        <w:t>2a</w:t>
      </w:r>
      <w:r w:rsidR="00247C2D" w:rsidRPr="001B32C7">
        <w:rPr>
          <w:rFonts w:ascii="Book Antiqua" w:hAnsi="Book Antiqua"/>
          <w:sz w:val="22"/>
          <w:szCs w:val="22"/>
          <w:vertAlign w:val="superscript"/>
        </w:rPr>
        <w:t>)</w:t>
      </w:r>
    </w:p>
    <w:p w:rsidR="006B0FC4" w:rsidRDefault="00133BDC" w:rsidP="006B0FC4">
      <w:pPr>
        <w:tabs>
          <w:tab w:val="left" w:pos="-142"/>
        </w:tabs>
        <w:autoSpaceDE/>
        <w:spacing w:before="120" w:line="276" w:lineRule="auto"/>
        <w:ind w:firstLine="851"/>
        <w:jc w:val="both"/>
        <w:rPr>
          <w:rFonts w:ascii="Book Antiqua" w:hAnsi="Book Antiqua"/>
          <w:sz w:val="22"/>
          <w:szCs w:val="22"/>
        </w:rPr>
      </w:pPr>
      <w:r w:rsidRPr="001B32C7">
        <w:rPr>
          <w:rFonts w:ascii="Book Antiqua" w:hAnsi="Book Antiqua"/>
          <w:sz w:val="22"/>
          <w:szCs w:val="22"/>
        </w:rPr>
        <w:t xml:space="preserve">Poznámka pod čiarou </w:t>
      </w:r>
      <w:r w:rsidR="006B0FC4">
        <w:rPr>
          <w:rFonts w:ascii="Book Antiqua" w:hAnsi="Book Antiqua"/>
          <w:sz w:val="22"/>
          <w:szCs w:val="22"/>
        </w:rPr>
        <w:t xml:space="preserve">k odkazu 2a </w:t>
      </w:r>
      <w:r w:rsidRPr="001B32C7">
        <w:rPr>
          <w:rFonts w:ascii="Book Antiqua" w:hAnsi="Book Antiqua"/>
          <w:sz w:val="22"/>
          <w:szCs w:val="22"/>
        </w:rPr>
        <w:t>znie:</w:t>
      </w:r>
    </w:p>
    <w:p w:rsidR="006B0FC4" w:rsidRDefault="00420662" w:rsidP="006B0FC4">
      <w:pPr>
        <w:tabs>
          <w:tab w:val="left" w:pos="-142"/>
        </w:tabs>
        <w:autoSpaceDE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1B32C7">
        <w:rPr>
          <w:rFonts w:ascii="Book Antiqua" w:hAnsi="Book Antiqua"/>
          <w:sz w:val="22"/>
          <w:szCs w:val="22"/>
          <w:vertAlign w:val="superscript"/>
        </w:rPr>
        <w:t>„</w:t>
      </w:r>
      <w:r w:rsidR="00133BDC" w:rsidRPr="001B32C7">
        <w:rPr>
          <w:rFonts w:ascii="Book Antiqua" w:hAnsi="Book Antiqua"/>
          <w:sz w:val="22"/>
          <w:szCs w:val="22"/>
          <w:vertAlign w:val="superscript"/>
        </w:rPr>
        <w:t>2a)</w:t>
      </w:r>
      <w:r w:rsidRPr="001B32C7"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="00E43EE9" w:rsidRPr="001B32C7">
        <w:rPr>
          <w:rFonts w:ascii="Book Antiqua" w:hAnsi="Book Antiqua"/>
          <w:sz w:val="22"/>
          <w:szCs w:val="22"/>
        </w:rPr>
        <w:t xml:space="preserve">§ 5a zákona č. 261/2011 Z. </w:t>
      </w:r>
      <w:r w:rsidR="00045DC1" w:rsidRPr="001B32C7">
        <w:rPr>
          <w:rFonts w:ascii="Book Antiqua" w:hAnsi="Book Antiqua"/>
          <w:sz w:val="22"/>
          <w:szCs w:val="22"/>
        </w:rPr>
        <w:t>o poskytovaní dotácií na obstaranie náhradných nájomných bytov v znení neskorších predpisov.“.</w:t>
      </w:r>
    </w:p>
    <w:p w:rsidR="006B0FC4" w:rsidRDefault="00B71210" w:rsidP="006B0FC4">
      <w:pPr>
        <w:tabs>
          <w:tab w:val="left" w:pos="-142"/>
        </w:tabs>
        <w:autoSpaceDE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1B32C7">
        <w:rPr>
          <w:rFonts w:ascii="Book Antiqua" w:hAnsi="Book Antiqua"/>
          <w:sz w:val="22"/>
          <w:szCs w:val="22"/>
        </w:rPr>
        <w:t>Doterajšie odseky  4 až  7 sa</w:t>
      </w:r>
      <w:r w:rsidR="006B0FC4">
        <w:rPr>
          <w:rFonts w:ascii="Book Antiqua" w:hAnsi="Book Antiqua"/>
          <w:sz w:val="22"/>
          <w:szCs w:val="22"/>
        </w:rPr>
        <w:t xml:space="preserve"> označujú ako odseky  8 až 11. </w:t>
      </w:r>
    </w:p>
    <w:p w:rsidR="006B0FC4" w:rsidRDefault="006B0FC4" w:rsidP="006B0FC4">
      <w:pPr>
        <w:tabs>
          <w:tab w:val="left" w:pos="-142"/>
        </w:tabs>
        <w:autoSpaceDE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3. </w:t>
      </w:r>
      <w:r>
        <w:rPr>
          <w:rFonts w:ascii="Book Antiqua" w:hAnsi="Book Antiqua"/>
          <w:sz w:val="22"/>
          <w:szCs w:val="22"/>
        </w:rPr>
        <w:tab/>
      </w:r>
      <w:r w:rsidR="009825D2" w:rsidRPr="001B32C7">
        <w:rPr>
          <w:rFonts w:ascii="Book Antiqua" w:hAnsi="Book Antiqua"/>
          <w:sz w:val="22"/>
          <w:szCs w:val="22"/>
        </w:rPr>
        <w:t>V § 8 sa odsek 1 dopĺňa písmenom e), ktoré znie:</w:t>
      </w:r>
    </w:p>
    <w:p w:rsidR="006B0FC4" w:rsidRDefault="006B0FC4" w:rsidP="006B0FC4">
      <w:pPr>
        <w:tabs>
          <w:tab w:val="left" w:pos="-142"/>
        </w:tabs>
        <w:autoSpaceDE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„e) údaj</w:t>
      </w:r>
      <w:r w:rsidR="009825D2" w:rsidRPr="001B32C7">
        <w:rPr>
          <w:rFonts w:ascii="Book Antiqua" w:hAnsi="Book Antiqua"/>
          <w:sz w:val="22"/>
          <w:szCs w:val="22"/>
        </w:rPr>
        <w:t>, či žiadateľ žiada finančnú náhradu alebo bytovú náhradu.“.</w:t>
      </w:r>
    </w:p>
    <w:p w:rsidR="006B0FC4" w:rsidRDefault="006B0FC4" w:rsidP="006B0FC4">
      <w:pPr>
        <w:tabs>
          <w:tab w:val="left" w:pos="-142"/>
        </w:tabs>
        <w:autoSpaceDE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4. </w:t>
      </w:r>
      <w:r>
        <w:rPr>
          <w:rFonts w:ascii="Book Antiqua" w:hAnsi="Book Antiqua"/>
          <w:sz w:val="22"/>
          <w:szCs w:val="22"/>
        </w:rPr>
        <w:tab/>
      </w:r>
      <w:r w:rsidR="009825D2" w:rsidRPr="001B32C7">
        <w:rPr>
          <w:rFonts w:ascii="Book Antiqua" w:hAnsi="Book Antiqua"/>
          <w:sz w:val="22"/>
          <w:szCs w:val="22"/>
        </w:rPr>
        <w:t xml:space="preserve">V § 8 sa odsek 2 dopĺňa písmenom e), ktoré znie: </w:t>
      </w:r>
    </w:p>
    <w:p w:rsidR="006B0FC4" w:rsidRDefault="006B0FC4" w:rsidP="006B0FC4">
      <w:pPr>
        <w:tabs>
          <w:tab w:val="left" w:pos="-142"/>
        </w:tabs>
        <w:autoSpaceDE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„e) údaj</w:t>
      </w:r>
      <w:r w:rsidR="009825D2" w:rsidRPr="001B32C7">
        <w:rPr>
          <w:rFonts w:ascii="Book Antiqua" w:hAnsi="Book Antiqua"/>
          <w:sz w:val="22"/>
          <w:szCs w:val="22"/>
        </w:rPr>
        <w:t>, či žiadateľ žiada finančnú náhradu alebo bytovú náhradu.“.</w:t>
      </w:r>
    </w:p>
    <w:p w:rsidR="006B0FC4" w:rsidRDefault="006B0FC4" w:rsidP="006B0FC4">
      <w:pPr>
        <w:tabs>
          <w:tab w:val="left" w:pos="-142"/>
        </w:tabs>
        <w:autoSpaceDE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5.</w:t>
      </w:r>
      <w:r>
        <w:rPr>
          <w:rFonts w:ascii="Book Antiqua" w:hAnsi="Book Antiqua"/>
          <w:sz w:val="22"/>
          <w:szCs w:val="22"/>
        </w:rPr>
        <w:tab/>
      </w:r>
      <w:r w:rsidR="009825D2" w:rsidRPr="001B32C7">
        <w:rPr>
          <w:rFonts w:ascii="Book Antiqua" w:hAnsi="Book Antiqua"/>
          <w:sz w:val="22"/>
          <w:szCs w:val="22"/>
        </w:rPr>
        <w:t>V § 9</w:t>
      </w:r>
      <w:r w:rsidR="009B124F" w:rsidRPr="001B32C7">
        <w:rPr>
          <w:rFonts w:ascii="Book Antiqua" w:hAnsi="Book Antiqua"/>
          <w:sz w:val="22"/>
          <w:szCs w:val="22"/>
        </w:rPr>
        <w:t xml:space="preserve"> </w:t>
      </w:r>
      <w:r w:rsidR="009825D2" w:rsidRPr="001B32C7">
        <w:rPr>
          <w:rFonts w:ascii="Book Antiqua" w:hAnsi="Book Antiqua"/>
          <w:sz w:val="22"/>
          <w:szCs w:val="22"/>
        </w:rPr>
        <w:t xml:space="preserve"> ods</w:t>
      </w:r>
      <w:r w:rsidR="00F0774A" w:rsidRPr="001B32C7">
        <w:rPr>
          <w:rFonts w:ascii="Book Antiqua" w:hAnsi="Book Antiqua"/>
          <w:sz w:val="22"/>
          <w:szCs w:val="22"/>
        </w:rPr>
        <w:t>ek</w:t>
      </w:r>
      <w:r w:rsidR="009825D2" w:rsidRPr="001B32C7">
        <w:rPr>
          <w:rFonts w:ascii="Book Antiqua" w:hAnsi="Book Antiqua"/>
          <w:sz w:val="22"/>
          <w:szCs w:val="22"/>
        </w:rPr>
        <w:t xml:space="preserve"> 8</w:t>
      </w:r>
      <w:r w:rsidR="009B124F" w:rsidRPr="001B32C7">
        <w:rPr>
          <w:rFonts w:ascii="Book Antiqua" w:hAnsi="Book Antiqua"/>
          <w:sz w:val="22"/>
          <w:szCs w:val="22"/>
        </w:rPr>
        <w:t xml:space="preserve"> v prvej </w:t>
      </w:r>
      <w:r w:rsidR="007313E9" w:rsidRPr="001B32C7">
        <w:rPr>
          <w:rFonts w:ascii="Book Antiqua" w:hAnsi="Book Antiqua"/>
          <w:sz w:val="22"/>
          <w:szCs w:val="22"/>
        </w:rPr>
        <w:t xml:space="preserve">vete sa </w:t>
      </w:r>
      <w:r w:rsidR="009B124F" w:rsidRPr="001B32C7">
        <w:rPr>
          <w:rFonts w:ascii="Book Antiqua" w:hAnsi="Book Antiqua"/>
          <w:sz w:val="22"/>
          <w:szCs w:val="22"/>
        </w:rPr>
        <w:t xml:space="preserve"> slová </w:t>
      </w:r>
      <w:r w:rsidR="009825D2" w:rsidRPr="001B32C7">
        <w:rPr>
          <w:rFonts w:ascii="Book Antiqua" w:hAnsi="Book Antiqua"/>
          <w:sz w:val="22"/>
          <w:szCs w:val="22"/>
        </w:rPr>
        <w:t xml:space="preserve"> </w:t>
      </w:r>
      <w:r w:rsidR="007313E9" w:rsidRPr="001B32C7">
        <w:rPr>
          <w:rFonts w:ascii="Book Antiqua" w:hAnsi="Book Antiqua"/>
          <w:sz w:val="22"/>
          <w:szCs w:val="22"/>
        </w:rPr>
        <w:t>„každý z náhradných bytov“ nahrádzajú slovami „</w:t>
      </w:r>
      <w:r w:rsidR="009825D2" w:rsidRPr="001B32C7">
        <w:rPr>
          <w:rFonts w:ascii="Book Antiqua" w:hAnsi="Book Antiqua"/>
          <w:sz w:val="22"/>
          <w:szCs w:val="22"/>
        </w:rPr>
        <w:t xml:space="preserve"> jednotlivé formy náhrady za </w:t>
      </w:r>
      <w:r w:rsidR="007313E9" w:rsidRPr="001B32C7">
        <w:rPr>
          <w:rFonts w:ascii="Book Antiqua" w:hAnsi="Book Antiqua"/>
          <w:sz w:val="22"/>
          <w:szCs w:val="22"/>
        </w:rPr>
        <w:t>náhradný byt</w:t>
      </w:r>
      <w:r w:rsidR="009825D2" w:rsidRPr="001B32C7">
        <w:rPr>
          <w:rFonts w:ascii="Book Antiqua" w:hAnsi="Book Antiqua"/>
          <w:sz w:val="22"/>
          <w:szCs w:val="22"/>
        </w:rPr>
        <w:t xml:space="preserve"> podľa § 5.</w:t>
      </w:r>
      <w:r w:rsidR="00EC78DE" w:rsidRPr="001B32C7">
        <w:rPr>
          <w:rFonts w:ascii="Book Antiqua" w:hAnsi="Book Antiqua"/>
          <w:sz w:val="22"/>
          <w:szCs w:val="22"/>
        </w:rPr>
        <w:t>“.</w:t>
      </w:r>
    </w:p>
    <w:p w:rsidR="006B0FC4" w:rsidRDefault="006B0FC4" w:rsidP="006B0FC4">
      <w:pPr>
        <w:tabs>
          <w:tab w:val="left" w:pos="-142"/>
        </w:tabs>
        <w:autoSpaceDE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6.</w:t>
      </w:r>
      <w:r>
        <w:rPr>
          <w:rFonts w:ascii="Book Antiqua" w:hAnsi="Book Antiqua"/>
          <w:sz w:val="22"/>
          <w:szCs w:val="22"/>
        </w:rPr>
        <w:tab/>
      </w:r>
      <w:r w:rsidR="00EC78DE" w:rsidRPr="001B32C7">
        <w:rPr>
          <w:rFonts w:ascii="Book Antiqua" w:hAnsi="Book Antiqua"/>
          <w:sz w:val="22"/>
          <w:szCs w:val="22"/>
        </w:rPr>
        <w:t>V § 10 odsek</w:t>
      </w:r>
      <w:r w:rsidR="0039228A" w:rsidRPr="001B32C7">
        <w:rPr>
          <w:rFonts w:ascii="Book Antiqua" w:hAnsi="Book Antiqua"/>
          <w:sz w:val="22"/>
          <w:szCs w:val="22"/>
        </w:rPr>
        <w:t xml:space="preserve"> 4 písm</w:t>
      </w:r>
      <w:r w:rsidR="00EC78DE" w:rsidRPr="001B32C7">
        <w:rPr>
          <w:rFonts w:ascii="Book Antiqua" w:hAnsi="Book Antiqua"/>
          <w:sz w:val="22"/>
          <w:szCs w:val="22"/>
        </w:rPr>
        <w:t>eno</w:t>
      </w:r>
      <w:r w:rsidR="0039228A" w:rsidRPr="001B32C7">
        <w:rPr>
          <w:rFonts w:ascii="Book Antiqua" w:hAnsi="Book Antiqua"/>
          <w:sz w:val="22"/>
          <w:szCs w:val="22"/>
        </w:rPr>
        <w:t xml:space="preserve"> b) sa slová „§ 5 ods. 6</w:t>
      </w:r>
      <w:r w:rsidR="009825D2" w:rsidRPr="001B32C7">
        <w:rPr>
          <w:rFonts w:ascii="Book Antiqua" w:hAnsi="Book Antiqua"/>
          <w:sz w:val="22"/>
          <w:szCs w:val="22"/>
        </w:rPr>
        <w:t xml:space="preserve">“ nahrádzajú slovami „§ 5 ods. </w:t>
      </w:r>
      <w:r w:rsidR="0039228A" w:rsidRPr="001B32C7">
        <w:rPr>
          <w:rFonts w:ascii="Book Antiqua" w:hAnsi="Book Antiqua"/>
          <w:sz w:val="22"/>
          <w:szCs w:val="22"/>
        </w:rPr>
        <w:t>10</w:t>
      </w:r>
      <w:r w:rsidR="009825D2" w:rsidRPr="001B32C7">
        <w:rPr>
          <w:rFonts w:ascii="Book Antiqua" w:hAnsi="Book Antiqua"/>
          <w:sz w:val="22"/>
          <w:szCs w:val="22"/>
        </w:rPr>
        <w:t>“.</w:t>
      </w:r>
    </w:p>
    <w:p w:rsidR="006B0FC4" w:rsidRDefault="006B0FC4" w:rsidP="006B0FC4">
      <w:pPr>
        <w:tabs>
          <w:tab w:val="left" w:pos="-142"/>
        </w:tabs>
        <w:autoSpaceDE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7.</w:t>
      </w:r>
      <w:r>
        <w:rPr>
          <w:rFonts w:ascii="Book Antiqua" w:hAnsi="Book Antiqua"/>
          <w:sz w:val="22"/>
          <w:szCs w:val="22"/>
        </w:rPr>
        <w:tab/>
      </w:r>
      <w:r w:rsidR="009825D2" w:rsidRPr="001B32C7">
        <w:rPr>
          <w:rFonts w:ascii="Book Antiqua" w:hAnsi="Book Antiqua"/>
          <w:sz w:val="22"/>
          <w:szCs w:val="22"/>
        </w:rPr>
        <w:t>§ 10 sa dopĺňa odsekom 6, ktorý znie:</w:t>
      </w:r>
    </w:p>
    <w:p w:rsidR="006B0FC4" w:rsidRDefault="009825D2" w:rsidP="006B0FC4">
      <w:pPr>
        <w:tabs>
          <w:tab w:val="left" w:pos="-142"/>
        </w:tabs>
        <w:autoSpaceDE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1B32C7">
        <w:rPr>
          <w:rFonts w:ascii="Book Antiqua" w:hAnsi="Book Antiqua"/>
          <w:sz w:val="22"/>
          <w:szCs w:val="22"/>
        </w:rPr>
        <w:t>„(6) Žiadateľ je povinný vrátiť finančnú náhradu do dvoch mesiacov od právoplatnosti rozhodnutia obce o zániku nároku na finančnú náhradu podľa ods</w:t>
      </w:r>
      <w:r w:rsidR="00914E13" w:rsidRPr="001B32C7">
        <w:rPr>
          <w:rFonts w:ascii="Book Antiqua" w:hAnsi="Book Antiqua"/>
          <w:sz w:val="22"/>
          <w:szCs w:val="22"/>
        </w:rPr>
        <w:t>.</w:t>
      </w:r>
      <w:r w:rsidRPr="001B32C7">
        <w:rPr>
          <w:rFonts w:ascii="Book Antiqua" w:hAnsi="Book Antiqua"/>
          <w:sz w:val="22"/>
          <w:szCs w:val="22"/>
        </w:rPr>
        <w:t xml:space="preserve"> 1.“.</w:t>
      </w:r>
    </w:p>
    <w:p w:rsidR="006B0FC4" w:rsidRDefault="006B0FC4" w:rsidP="006B0FC4">
      <w:pPr>
        <w:tabs>
          <w:tab w:val="left" w:pos="-142"/>
        </w:tabs>
        <w:autoSpaceDE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8. </w:t>
      </w:r>
      <w:r>
        <w:rPr>
          <w:rFonts w:ascii="Book Antiqua" w:hAnsi="Book Antiqua"/>
          <w:sz w:val="22"/>
          <w:szCs w:val="22"/>
        </w:rPr>
        <w:tab/>
      </w:r>
      <w:r w:rsidR="00EC78DE" w:rsidRPr="001B32C7">
        <w:rPr>
          <w:rFonts w:ascii="Book Antiqua" w:hAnsi="Book Antiqua"/>
          <w:sz w:val="22"/>
          <w:szCs w:val="22"/>
        </w:rPr>
        <w:t>V § 11 odsek</w:t>
      </w:r>
      <w:r w:rsidR="009825D2" w:rsidRPr="001B32C7">
        <w:rPr>
          <w:rFonts w:ascii="Book Antiqua" w:hAnsi="Book Antiqua"/>
          <w:sz w:val="22"/>
          <w:szCs w:val="22"/>
        </w:rPr>
        <w:t xml:space="preserve"> 3 prvej vete sa za slovo „rozpočtu“ vkladajú</w:t>
      </w:r>
      <w:r w:rsidR="00196EC8" w:rsidRPr="001B32C7">
        <w:rPr>
          <w:rFonts w:ascii="Book Antiqua" w:hAnsi="Book Antiqua"/>
          <w:sz w:val="22"/>
          <w:szCs w:val="22"/>
        </w:rPr>
        <w:t xml:space="preserve"> slová „na poskytovanie finančnej</w:t>
      </w:r>
      <w:r w:rsidR="009825D2" w:rsidRPr="001B32C7">
        <w:rPr>
          <w:rFonts w:ascii="Book Antiqua" w:hAnsi="Book Antiqua"/>
          <w:sz w:val="22"/>
          <w:szCs w:val="22"/>
        </w:rPr>
        <w:t xml:space="preserve"> náhrad</w:t>
      </w:r>
      <w:r w:rsidR="00196EC8" w:rsidRPr="001B32C7">
        <w:rPr>
          <w:rFonts w:ascii="Book Antiqua" w:hAnsi="Book Antiqua"/>
          <w:sz w:val="22"/>
          <w:szCs w:val="22"/>
        </w:rPr>
        <w:t>y</w:t>
      </w:r>
      <w:r w:rsidR="009825D2" w:rsidRPr="001B32C7">
        <w:rPr>
          <w:rFonts w:ascii="Book Antiqua" w:hAnsi="Book Antiqua"/>
          <w:sz w:val="22"/>
          <w:szCs w:val="22"/>
        </w:rPr>
        <w:t xml:space="preserve"> podľa počtu evidovaných žiadateľov a priznaných nárokov na finančnú náhradu a“ a slová „§ 5 ods. 6“ sa nahrádzajú slovami „§ 5 ods. 9“.</w:t>
      </w:r>
    </w:p>
    <w:p w:rsidR="006B0FC4" w:rsidRDefault="006B0FC4" w:rsidP="006B0FC4">
      <w:pPr>
        <w:tabs>
          <w:tab w:val="left" w:pos="-142"/>
        </w:tabs>
        <w:autoSpaceDE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9.</w:t>
      </w:r>
      <w:r>
        <w:rPr>
          <w:rFonts w:ascii="Book Antiqua" w:hAnsi="Book Antiqua"/>
          <w:sz w:val="22"/>
          <w:szCs w:val="22"/>
        </w:rPr>
        <w:tab/>
      </w:r>
      <w:r w:rsidR="009825D2" w:rsidRPr="001B32C7">
        <w:rPr>
          <w:rFonts w:ascii="Book Antiqua" w:hAnsi="Book Antiqua"/>
          <w:sz w:val="22"/>
          <w:szCs w:val="22"/>
        </w:rPr>
        <w:t>V § 11 ods</w:t>
      </w:r>
      <w:r w:rsidR="00EC78DE" w:rsidRPr="001B32C7">
        <w:rPr>
          <w:rFonts w:ascii="Book Antiqua" w:hAnsi="Book Antiqua"/>
          <w:sz w:val="22"/>
          <w:szCs w:val="22"/>
        </w:rPr>
        <w:t>ek</w:t>
      </w:r>
      <w:r w:rsidR="009825D2" w:rsidRPr="001B32C7">
        <w:rPr>
          <w:rFonts w:ascii="Book Antiqua" w:hAnsi="Book Antiqua"/>
          <w:sz w:val="22"/>
          <w:szCs w:val="22"/>
        </w:rPr>
        <w:t xml:space="preserve"> 3 druhej vete sa za slovo „dotácií“ vkladajú slová „na</w:t>
      </w:r>
      <w:r w:rsidR="00196EC8" w:rsidRPr="001B32C7">
        <w:rPr>
          <w:rFonts w:ascii="Book Antiqua" w:hAnsi="Book Antiqua"/>
          <w:sz w:val="22"/>
          <w:szCs w:val="22"/>
        </w:rPr>
        <w:t xml:space="preserve"> poskytovanie finančnej</w:t>
      </w:r>
      <w:r w:rsidR="00A74D4E" w:rsidRPr="001B32C7">
        <w:rPr>
          <w:rFonts w:ascii="Book Antiqua" w:hAnsi="Book Antiqua"/>
          <w:sz w:val="22"/>
          <w:szCs w:val="22"/>
        </w:rPr>
        <w:t xml:space="preserve"> náhrad</w:t>
      </w:r>
      <w:r w:rsidR="00196EC8" w:rsidRPr="001B32C7">
        <w:rPr>
          <w:rFonts w:ascii="Book Antiqua" w:hAnsi="Book Antiqua"/>
          <w:sz w:val="22"/>
          <w:szCs w:val="22"/>
        </w:rPr>
        <w:t>y</w:t>
      </w:r>
      <w:r w:rsidR="009825D2" w:rsidRPr="001B32C7">
        <w:rPr>
          <w:rFonts w:ascii="Book Antiqua" w:hAnsi="Book Antiqua"/>
          <w:sz w:val="22"/>
          <w:szCs w:val="22"/>
        </w:rPr>
        <w:t>“.</w:t>
      </w:r>
    </w:p>
    <w:p w:rsidR="006B0FC4" w:rsidRDefault="006B0FC4" w:rsidP="006B0FC4">
      <w:pPr>
        <w:tabs>
          <w:tab w:val="left" w:pos="-142"/>
        </w:tabs>
        <w:autoSpaceDE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10.</w:t>
      </w:r>
      <w:r>
        <w:rPr>
          <w:rFonts w:ascii="Book Antiqua" w:hAnsi="Book Antiqua"/>
          <w:sz w:val="22"/>
          <w:szCs w:val="22"/>
        </w:rPr>
        <w:tab/>
      </w:r>
      <w:r w:rsidR="009825D2" w:rsidRPr="001B32C7">
        <w:rPr>
          <w:rFonts w:ascii="Book Antiqua" w:hAnsi="Book Antiqua"/>
          <w:sz w:val="22"/>
          <w:szCs w:val="22"/>
        </w:rPr>
        <w:t>V § 12 odsek 1 znie:</w:t>
      </w:r>
    </w:p>
    <w:p w:rsidR="006B0FC4" w:rsidRDefault="009825D2" w:rsidP="006B0FC4">
      <w:pPr>
        <w:tabs>
          <w:tab w:val="left" w:pos="-142"/>
        </w:tabs>
        <w:autoSpaceDE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1B32C7">
        <w:rPr>
          <w:rFonts w:ascii="Book Antiqua" w:hAnsi="Book Antiqua"/>
          <w:sz w:val="22"/>
          <w:szCs w:val="22"/>
        </w:rPr>
        <w:t xml:space="preserve">„(1) </w:t>
      </w:r>
      <w:r w:rsidR="006B0FC4">
        <w:rPr>
          <w:rFonts w:ascii="Book Antiqua" w:hAnsi="Book Antiqua"/>
          <w:sz w:val="22"/>
          <w:szCs w:val="22"/>
        </w:rPr>
        <w:tab/>
      </w:r>
      <w:r w:rsidR="00EC78DE" w:rsidRPr="001B32C7">
        <w:rPr>
          <w:rFonts w:ascii="Book Antiqua" w:hAnsi="Book Antiqua"/>
          <w:sz w:val="22"/>
          <w:szCs w:val="22"/>
        </w:rPr>
        <w:t>O</w:t>
      </w:r>
      <w:r w:rsidRPr="001B32C7">
        <w:rPr>
          <w:rFonts w:ascii="Book Antiqua" w:hAnsi="Book Antiqua"/>
          <w:sz w:val="22"/>
          <w:szCs w:val="22"/>
        </w:rPr>
        <w:t xml:space="preserve">bec </w:t>
      </w:r>
      <w:r w:rsidR="00EC78DE" w:rsidRPr="001B32C7">
        <w:rPr>
          <w:rFonts w:ascii="Book Antiqua" w:hAnsi="Book Antiqua"/>
          <w:sz w:val="22"/>
          <w:szCs w:val="22"/>
        </w:rPr>
        <w:t xml:space="preserve">je </w:t>
      </w:r>
      <w:r w:rsidRPr="001B32C7">
        <w:rPr>
          <w:rFonts w:ascii="Book Antiqua" w:hAnsi="Book Antiqua"/>
          <w:sz w:val="22"/>
          <w:szCs w:val="22"/>
        </w:rPr>
        <w:t xml:space="preserve">povinná poskytnúť bytovú </w:t>
      </w:r>
      <w:r w:rsidR="00EC78DE" w:rsidRPr="001B32C7">
        <w:rPr>
          <w:rFonts w:ascii="Book Antiqua" w:hAnsi="Book Antiqua"/>
          <w:sz w:val="22"/>
          <w:szCs w:val="22"/>
        </w:rPr>
        <w:t xml:space="preserve">alebo finančnú </w:t>
      </w:r>
      <w:r w:rsidRPr="001B32C7">
        <w:rPr>
          <w:rFonts w:ascii="Book Antiqua" w:hAnsi="Book Antiqua"/>
          <w:sz w:val="22"/>
          <w:szCs w:val="22"/>
        </w:rPr>
        <w:t>náhradu žiadateľovi, ktorý je zapísan</w:t>
      </w:r>
      <w:r w:rsidR="006B0FC4">
        <w:rPr>
          <w:rFonts w:ascii="Book Antiqua" w:hAnsi="Book Antiqua"/>
          <w:sz w:val="22"/>
          <w:szCs w:val="22"/>
        </w:rPr>
        <w:t xml:space="preserve">ý v zozname podľa § 9 ods. 8, </w:t>
      </w:r>
      <w:r w:rsidR="004E605E" w:rsidRPr="001B32C7">
        <w:rPr>
          <w:rFonts w:ascii="Book Antiqua" w:hAnsi="Book Antiqua"/>
          <w:sz w:val="22"/>
          <w:szCs w:val="22"/>
        </w:rPr>
        <w:t>do 31. decembra 202</w:t>
      </w:r>
      <w:r w:rsidR="006B0FC4">
        <w:rPr>
          <w:rFonts w:ascii="Book Antiqua" w:hAnsi="Book Antiqua"/>
          <w:sz w:val="22"/>
          <w:szCs w:val="22"/>
        </w:rPr>
        <w:t>5</w:t>
      </w:r>
      <w:r w:rsidR="00EC78DE" w:rsidRPr="001B32C7">
        <w:rPr>
          <w:rFonts w:ascii="Book Antiqua" w:hAnsi="Book Antiqua"/>
          <w:sz w:val="22"/>
          <w:szCs w:val="22"/>
        </w:rPr>
        <w:t>, okrem prípadov podľa odsekov 2 a 3.</w:t>
      </w:r>
      <w:r w:rsidR="004D78B0" w:rsidRPr="001B32C7">
        <w:rPr>
          <w:rFonts w:ascii="Book Antiqua" w:hAnsi="Book Antiqua"/>
          <w:sz w:val="22"/>
          <w:szCs w:val="22"/>
        </w:rPr>
        <w:t xml:space="preserve"> V prípade, ak žiadateľ zomrel a jeho nárok  neprechádza na </w:t>
      </w:r>
      <w:proofErr w:type="spellStart"/>
      <w:r w:rsidR="004D78B0" w:rsidRPr="001B32C7">
        <w:rPr>
          <w:rFonts w:ascii="Book Antiqua" w:hAnsi="Book Antiqua"/>
          <w:sz w:val="22"/>
          <w:szCs w:val="22"/>
        </w:rPr>
        <w:t>spoluposudzovanú</w:t>
      </w:r>
      <w:proofErr w:type="spellEnd"/>
      <w:r w:rsidR="004D78B0" w:rsidRPr="001B32C7">
        <w:rPr>
          <w:rFonts w:ascii="Book Antiqua" w:hAnsi="Book Antiqua"/>
          <w:sz w:val="22"/>
          <w:szCs w:val="22"/>
        </w:rPr>
        <w:t xml:space="preserve"> osobu, poskytne sa finančná náhrada jeho právoplatným dedičom.</w:t>
      </w:r>
      <w:r w:rsidR="00A74D4E" w:rsidRPr="001B32C7">
        <w:rPr>
          <w:rFonts w:ascii="Book Antiqua" w:hAnsi="Book Antiqua"/>
          <w:sz w:val="22"/>
          <w:szCs w:val="22"/>
        </w:rPr>
        <w:t>“.</w:t>
      </w:r>
    </w:p>
    <w:p w:rsidR="006B0FC4" w:rsidRDefault="006B0FC4" w:rsidP="006B0FC4">
      <w:pPr>
        <w:tabs>
          <w:tab w:val="left" w:pos="-142"/>
        </w:tabs>
        <w:autoSpaceDE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11. </w:t>
      </w:r>
      <w:r>
        <w:rPr>
          <w:rFonts w:ascii="Book Antiqua" w:hAnsi="Book Antiqua"/>
          <w:sz w:val="22"/>
          <w:szCs w:val="22"/>
        </w:rPr>
        <w:tab/>
      </w:r>
      <w:r w:rsidR="009825D2" w:rsidRPr="001B32C7">
        <w:rPr>
          <w:rFonts w:ascii="Book Antiqua" w:hAnsi="Book Antiqua"/>
          <w:sz w:val="22"/>
          <w:szCs w:val="22"/>
        </w:rPr>
        <w:t>V § 12 od</w:t>
      </w:r>
      <w:r w:rsidR="00A74D4E" w:rsidRPr="001B32C7">
        <w:rPr>
          <w:rFonts w:ascii="Book Antiqua" w:hAnsi="Book Antiqua"/>
          <w:sz w:val="22"/>
          <w:szCs w:val="22"/>
        </w:rPr>
        <w:t>sek</w:t>
      </w:r>
      <w:r w:rsidR="009825D2" w:rsidRPr="001B32C7">
        <w:rPr>
          <w:rFonts w:ascii="Book Antiqua" w:hAnsi="Book Antiqua"/>
          <w:sz w:val="22"/>
          <w:szCs w:val="22"/>
        </w:rPr>
        <w:t xml:space="preserve"> 4 sa na konci pripája táto veta: „Finančnú náhradu poskytne obec z prostriedkov pridelených zo štátneho rozpočtu podľa § 11 ods. 3.“.</w:t>
      </w:r>
    </w:p>
    <w:p w:rsidR="009825D2" w:rsidRPr="001B32C7" w:rsidRDefault="006B0FC4" w:rsidP="006B0FC4">
      <w:pPr>
        <w:tabs>
          <w:tab w:val="left" w:pos="-142"/>
        </w:tabs>
        <w:autoSpaceDE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12.</w:t>
      </w:r>
      <w:r>
        <w:rPr>
          <w:rFonts w:ascii="Book Antiqua" w:hAnsi="Book Antiqua"/>
          <w:sz w:val="22"/>
          <w:szCs w:val="22"/>
        </w:rPr>
        <w:tab/>
      </w:r>
      <w:r w:rsidR="009825D2" w:rsidRPr="001B32C7">
        <w:rPr>
          <w:rFonts w:ascii="Book Antiqua" w:hAnsi="Book Antiqua"/>
          <w:sz w:val="22"/>
          <w:szCs w:val="22"/>
        </w:rPr>
        <w:t>Za § 12 sa vkladá § 12a, ktorý vrátane nadpisu znie:</w:t>
      </w:r>
    </w:p>
    <w:p w:rsidR="006B0FC4" w:rsidRDefault="009825D2" w:rsidP="006B0FC4">
      <w:pPr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  <w:szCs w:val="22"/>
        </w:rPr>
      </w:pPr>
      <w:r w:rsidRPr="001B32C7">
        <w:rPr>
          <w:rFonts w:ascii="Book Antiqua" w:hAnsi="Book Antiqua"/>
          <w:sz w:val="22"/>
          <w:szCs w:val="22"/>
        </w:rPr>
        <w:t>„</w:t>
      </w:r>
      <w:r w:rsidRPr="001B32C7">
        <w:rPr>
          <w:rFonts w:ascii="Book Antiqua" w:hAnsi="Book Antiqua"/>
          <w:b/>
          <w:sz w:val="22"/>
          <w:szCs w:val="22"/>
        </w:rPr>
        <w:t>§ 12a</w:t>
      </w:r>
    </w:p>
    <w:p w:rsidR="009825D2" w:rsidRPr="006B0FC4" w:rsidRDefault="009825D2" w:rsidP="006B0FC4">
      <w:pPr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  <w:szCs w:val="22"/>
        </w:rPr>
      </w:pPr>
      <w:r w:rsidRPr="001B32C7">
        <w:rPr>
          <w:rFonts w:ascii="Book Antiqua" w:hAnsi="Book Antiqua"/>
          <w:b/>
          <w:sz w:val="22"/>
          <w:szCs w:val="22"/>
        </w:rPr>
        <w:t>Zmluva o poskytnutí finančnej náhrady</w:t>
      </w:r>
    </w:p>
    <w:p w:rsidR="0039228A" w:rsidRPr="006B0FC4" w:rsidRDefault="009825D2" w:rsidP="006B0FC4">
      <w:pPr>
        <w:numPr>
          <w:ilvl w:val="1"/>
          <w:numId w:val="3"/>
        </w:numPr>
        <w:tabs>
          <w:tab w:val="clear" w:pos="1485"/>
        </w:tabs>
        <w:autoSpaceDE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1B32C7">
        <w:rPr>
          <w:rFonts w:ascii="Book Antiqua" w:hAnsi="Book Antiqua"/>
          <w:sz w:val="22"/>
          <w:szCs w:val="22"/>
        </w:rPr>
        <w:t>Obec uzavrie so žiadateľom</w:t>
      </w:r>
      <w:r w:rsidR="004D78B0" w:rsidRPr="001B32C7">
        <w:rPr>
          <w:rFonts w:ascii="Book Antiqua" w:hAnsi="Book Antiqua"/>
          <w:sz w:val="22"/>
          <w:szCs w:val="22"/>
        </w:rPr>
        <w:t xml:space="preserve"> alebo oprávneným dedičom</w:t>
      </w:r>
      <w:r w:rsidRPr="001B32C7">
        <w:rPr>
          <w:rFonts w:ascii="Book Antiqua" w:hAnsi="Book Antiqua"/>
          <w:sz w:val="22"/>
          <w:szCs w:val="22"/>
        </w:rPr>
        <w:t>, ktorému poskytne f</w:t>
      </w:r>
      <w:r w:rsidR="0039228A" w:rsidRPr="001B32C7">
        <w:rPr>
          <w:rFonts w:ascii="Book Antiqua" w:hAnsi="Book Antiqua"/>
          <w:sz w:val="22"/>
          <w:szCs w:val="22"/>
        </w:rPr>
        <w:t>inančnú náhradu podľa § 5 ods. 4</w:t>
      </w:r>
      <w:r w:rsidR="006B0FC4">
        <w:rPr>
          <w:rFonts w:ascii="Book Antiqua" w:hAnsi="Book Antiqua"/>
          <w:sz w:val="22"/>
          <w:szCs w:val="22"/>
        </w:rPr>
        <w:t>,</w:t>
      </w:r>
      <w:r w:rsidRPr="001B32C7">
        <w:rPr>
          <w:rFonts w:ascii="Book Antiqua" w:hAnsi="Book Antiqua"/>
          <w:sz w:val="22"/>
          <w:szCs w:val="22"/>
        </w:rPr>
        <w:t xml:space="preserve"> písomnú zmluvu.</w:t>
      </w:r>
    </w:p>
    <w:p w:rsidR="006B0FC4" w:rsidRDefault="009825D2" w:rsidP="006B0FC4">
      <w:pPr>
        <w:numPr>
          <w:ilvl w:val="1"/>
          <w:numId w:val="3"/>
        </w:numPr>
        <w:tabs>
          <w:tab w:val="clear" w:pos="1485"/>
        </w:tabs>
        <w:autoSpaceDE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1B32C7">
        <w:rPr>
          <w:rFonts w:ascii="Book Antiqua" w:hAnsi="Book Antiqua"/>
          <w:sz w:val="22"/>
          <w:szCs w:val="22"/>
        </w:rPr>
        <w:t xml:space="preserve">Zmluva o poskytnutí finančnej náhrady </w:t>
      </w:r>
      <w:r w:rsidR="00A74D4E" w:rsidRPr="001B32C7">
        <w:rPr>
          <w:rFonts w:ascii="Book Antiqua" w:hAnsi="Book Antiqua"/>
          <w:sz w:val="22"/>
          <w:szCs w:val="22"/>
        </w:rPr>
        <w:t xml:space="preserve">podľa odseku 1 </w:t>
      </w:r>
      <w:r w:rsidRPr="001B32C7">
        <w:rPr>
          <w:rFonts w:ascii="Book Antiqua" w:hAnsi="Book Antiqua"/>
          <w:sz w:val="22"/>
          <w:szCs w:val="22"/>
        </w:rPr>
        <w:t>obsahuje najmä</w:t>
      </w:r>
    </w:p>
    <w:p w:rsidR="006B0FC4" w:rsidRDefault="006B0FC4" w:rsidP="006B0FC4">
      <w:pPr>
        <w:autoSpaceDE/>
        <w:spacing w:before="120" w:line="276" w:lineRule="auto"/>
        <w:ind w:left="141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a) </w:t>
      </w:r>
      <w:r w:rsidR="009825D2" w:rsidRPr="006B0FC4">
        <w:rPr>
          <w:rFonts w:ascii="Book Antiqua" w:hAnsi="Book Antiqua"/>
          <w:sz w:val="22"/>
          <w:szCs w:val="22"/>
        </w:rPr>
        <w:t>identifikačné údaje obce a príjemcu finančnej náhrady,</w:t>
      </w:r>
    </w:p>
    <w:p w:rsidR="006B0FC4" w:rsidRDefault="006B0FC4" w:rsidP="006B0FC4">
      <w:pPr>
        <w:autoSpaceDE/>
        <w:spacing w:before="120" w:line="276" w:lineRule="auto"/>
        <w:ind w:left="141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lastRenderedPageBreak/>
        <w:t xml:space="preserve">b) </w:t>
      </w:r>
      <w:r w:rsidR="009825D2" w:rsidRPr="001B32C7">
        <w:rPr>
          <w:rFonts w:ascii="Book Antiqua" w:hAnsi="Book Antiqua"/>
          <w:sz w:val="22"/>
          <w:szCs w:val="22"/>
        </w:rPr>
        <w:t>zoznam osôb tvoriacich spoločne domácnosť príjemcu finančnej náhrady,</w:t>
      </w:r>
    </w:p>
    <w:p w:rsidR="006B0FC4" w:rsidRDefault="006B0FC4" w:rsidP="006B0FC4">
      <w:pPr>
        <w:autoSpaceDE/>
        <w:spacing w:before="120" w:line="276" w:lineRule="auto"/>
        <w:ind w:left="141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c) </w:t>
      </w:r>
      <w:r w:rsidR="009825D2" w:rsidRPr="001B32C7">
        <w:rPr>
          <w:rFonts w:ascii="Book Antiqua" w:hAnsi="Book Antiqua"/>
          <w:sz w:val="22"/>
          <w:szCs w:val="22"/>
        </w:rPr>
        <w:t>údaje o byte, ktorý sa má vypratať,</w:t>
      </w:r>
    </w:p>
    <w:p w:rsidR="006B0FC4" w:rsidRDefault="006B0FC4" w:rsidP="006B0FC4">
      <w:pPr>
        <w:autoSpaceDE/>
        <w:spacing w:before="120" w:line="276" w:lineRule="auto"/>
        <w:ind w:left="141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d) </w:t>
      </w:r>
      <w:r w:rsidR="009825D2" w:rsidRPr="001B32C7">
        <w:rPr>
          <w:rFonts w:ascii="Book Antiqua" w:hAnsi="Book Antiqua"/>
          <w:sz w:val="22"/>
          <w:szCs w:val="22"/>
        </w:rPr>
        <w:t>predmet zmluvy a účel, na ktorý sa poskytuje finančná náhrada,</w:t>
      </w:r>
    </w:p>
    <w:p w:rsidR="006B0FC4" w:rsidRDefault="006B0FC4" w:rsidP="006B0FC4">
      <w:pPr>
        <w:autoSpaceDE/>
        <w:spacing w:before="120" w:line="276" w:lineRule="auto"/>
        <w:ind w:left="141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e) </w:t>
      </w:r>
      <w:r w:rsidR="009825D2" w:rsidRPr="001B32C7">
        <w:rPr>
          <w:rFonts w:ascii="Book Antiqua" w:hAnsi="Book Antiqua"/>
          <w:sz w:val="22"/>
          <w:szCs w:val="22"/>
        </w:rPr>
        <w:t>spôsob poskytnutia finančnej náhrady, spôsob jej určenia a jej sumu,</w:t>
      </w:r>
    </w:p>
    <w:p w:rsidR="006B0FC4" w:rsidRDefault="006B0FC4" w:rsidP="006B0FC4">
      <w:pPr>
        <w:autoSpaceDE/>
        <w:spacing w:before="120" w:line="276" w:lineRule="auto"/>
        <w:ind w:left="141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f) </w:t>
      </w:r>
      <w:r w:rsidR="009825D2" w:rsidRPr="001B32C7">
        <w:rPr>
          <w:rFonts w:ascii="Book Antiqua" w:hAnsi="Book Antiqua"/>
          <w:sz w:val="22"/>
          <w:szCs w:val="22"/>
        </w:rPr>
        <w:t>práva a povinnosti zmluvných strán,</w:t>
      </w:r>
    </w:p>
    <w:p w:rsidR="006B0FC4" w:rsidRDefault="006B0FC4" w:rsidP="006B0FC4">
      <w:pPr>
        <w:autoSpaceDE/>
        <w:spacing w:before="120" w:line="276" w:lineRule="auto"/>
        <w:ind w:left="141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g) </w:t>
      </w:r>
      <w:r w:rsidR="009825D2" w:rsidRPr="001B32C7">
        <w:rPr>
          <w:rFonts w:ascii="Book Antiqua" w:hAnsi="Book Antiqua"/>
          <w:sz w:val="22"/>
          <w:szCs w:val="22"/>
        </w:rPr>
        <w:t xml:space="preserve">podmienky vrátenia finančnej náhrady.“. </w:t>
      </w:r>
    </w:p>
    <w:p w:rsidR="006B0FC4" w:rsidRDefault="006B0FC4" w:rsidP="006B0FC4">
      <w:pPr>
        <w:autoSpaceDE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13. </w:t>
      </w:r>
      <w:r>
        <w:rPr>
          <w:rFonts w:ascii="Book Antiqua" w:hAnsi="Book Antiqua"/>
          <w:sz w:val="22"/>
          <w:szCs w:val="22"/>
        </w:rPr>
        <w:tab/>
      </w:r>
      <w:r w:rsidR="009825D2" w:rsidRPr="006B0FC4">
        <w:rPr>
          <w:rFonts w:ascii="Book Antiqua" w:hAnsi="Book Antiqua"/>
          <w:sz w:val="22"/>
          <w:szCs w:val="22"/>
        </w:rPr>
        <w:t>V § 13 ods. 1 sa slová „ § 5 ods. 4“ nahrádzajú slovami „§ 5 ods. 8“.</w:t>
      </w:r>
    </w:p>
    <w:p w:rsidR="006B0FC4" w:rsidRDefault="006B0FC4" w:rsidP="006B0FC4">
      <w:pPr>
        <w:autoSpaceDE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14.</w:t>
      </w:r>
      <w:r>
        <w:rPr>
          <w:rFonts w:ascii="Book Antiqua" w:hAnsi="Book Antiqua"/>
          <w:sz w:val="22"/>
          <w:szCs w:val="22"/>
        </w:rPr>
        <w:tab/>
      </w:r>
      <w:r w:rsidR="009825D2" w:rsidRPr="001B32C7">
        <w:rPr>
          <w:rFonts w:ascii="Book Antiqua" w:hAnsi="Book Antiqua"/>
          <w:bCs/>
          <w:iCs/>
          <w:sz w:val="22"/>
          <w:szCs w:val="22"/>
        </w:rPr>
        <w:t>V poznámke pod čiarou k odkazu 8 sa za slová „§ 16“ vkladajú slová „a § 29a“.</w:t>
      </w:r>
    </w:p>
    <w:p w:rsidR="006B0FC4" w:rsidRDefault="006B0FC4" w:rsidP="006B0FC4">
      <w:pPr>
        <w:autoSpaceDE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15.</w:t>
      </w:r>
      <w:r>
        <w:rPr>
          <w:rFonts w:ascii="Book Antiqua" w:hAnsi="Book Antiqua"/>
          <w:sz w:val="22"/>
          <w:szCs w:val="22"/>
        </w:rPr>
        <w:tab/>
      </w:r>
      <w:r w:rsidR="009825D2" w:rsidRPr="001B32C7">
        <w:rPr>
          <w:rFonts w:ascii="Book Antiqua" w:hAnsi="Book Antiqua"/>
          <w:bCs/>
          <w:iCs/>
          <w:sz w:val="22"/>
          <w:szCs w:val="22"/>
        </w:rPr>
        <w:t>V § 14 sa slová „§ 5 ods. 4“ nahrádzajú slovami „§ 5 ods. 8“.</w:t>
      </w:r>
    </w:p>
    <w:p w:rsidR="006B0FC4" w:rsidRDefault="006B0FC4" w:rsidP="006B0FC4">
      <w:pPr>
        <w:autoSpaceDE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16.</w:t>
      </w:r>
      <w:r>
        <w:rPr>
          <w:rFonts w:ascii="Book Antiqua" w:hAnsi="Book Antiqua"/>
          <w:sz w:val="22"/>
          <w:szCs w:val="22"/>
        </w:rPr>
        <w:tab/>
      </w:r>
      <w:r w:rsidR="009825D2" w:rsidRPr="001B32C7">
        <w:rPr>
          <w:rFonts w:ascii="Book Antiqua" w:hAnsi="Book Antiqua"/>
          <w:sz w:val="22"/>
          <w:szCs w:val="22"/>
        </w:rPr>
        <w:t xml:space="preserve">Za § 16a sa vkladá nový § 16b, ktorý vrátane nadpisu znie: </w:t>
      </w:r>
    </w:p>
    <w:p w:rsidR="006B0FC4" w:rsidRDefault="009825D2" w:rsidP="006B0FC4">
      <w:pPr>
        <w:autoSpaceDE/>
        <w:spacing w:before="120" w:line="276" w:lineRule="auto"/>
        <w:ind w:left="851"/>
        <w:jc w:val="center"/>
        <w:rPr>
          <w:rFonts w:ascii="Book Antiqua" w:hAnsi="Book Antiqua"/>
          <w:sz w:val="22"/>
          <w:szCs w:val="22"/>
        </w:rPr>
      </w:pPr>
      <w:r w:rsidRPr="001B32C7">
        <w:rPr>
          <w:rFonts w:ascii="Book Antiqua" w:hAnsi="Book Antiqua"/>
          <w:sz w:val="22"/>
          <w:szCs w:val="22"/>
        </w:rPr>
        <w:t>„</w:t>
      </w:r>
      <w:r w:rsidRPr="001B32C7">
        <w:rPr>
          <w:rFonts w:ascii="Book Antiqua" w:hAnsi="Book Antiqua"/>
          <w:b/>
          <w:sz w:val="22"/>
          <w:szCs w:val="22"/>
        </w:rPr>
        <w:t>§ 16b</w:t>
      </w:r>
    </w:p>
    <w:p w:rsidR="006B0FC4" w:rsidRDefault="009825D2" w:rsidP="006B0FC4">
      <w:pPr>
        <w:autoSpaceDE/>
        <w:spacing w:before="120" w:line="276" w:lineRule="auto"/>
        <w:ind w:left="851"/>
        <w:jc w:val="center"/>
        <w:rPr>
          <w:rFonts w:ascii="Book Antiqua" w:hAnsi="Book Antiqua"/>
          <w:b/>
          <w:sz w:val="22"/>
          <w:szCs w:val="22"/>
        </w:rPr>
      </w:pPr>
      <w:r w:rsidRPr="001B32C7">
        <w:rPr>
          <w:rFonts w:ascii="Book Antiqua" w:hAnsi="Book Antiqua"/>
          <w:b/>
          <w:sz w:val="22"/>
          <w:szCs w:val="22"/>
        </w:rPr>
        <w:t xml:space="preserve">Prechodné ustanovenia k úpravám účinným od 1. </w:t>
      </w:r>
      <w:r w:rsidR="00292E71" w:rsidRPr="001B32C7">
        <w:rPr>
          <w:rFonts w:ascii="Book Antiqua" w:hAnsi="Book Antiqua"/>
          <w:b/>
          <w:sz w:val="22"/>
          <w:szCs w:val="22"/>
        </w:rPr>
        <w:t>januára</w:t>
      </w:r>
      <w:r w:rsidR="006B0FC4">
        <w:rPr>
          <w:rFonts w:ascii="Book Antiqua" w:hAnsi="Book Antiqua"/>
          <w:b/>
          <w:sz w:val="22"/>
          <w:szCs w:val="22"/>
        </w:rPr>
        <w:t xml:space="preserve"> 2024</w:t>
      </w:r>
    </w:p>
    <w:p w:rsidR="00E71E23" w:rsidRDefault="006B0FC4" w:rsidP="00E71E23">
      <w:pPr>
        <w:autoSpaceDE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6B0FC4">
        <w:rPr>
          <w:rFonts w:ascii="Book Antiqua" w:hAnsi="Book Antiqua"/>
          <w:sz w:val="22"/>
          <w:szCs w:val="22"/>
        </w:rPr>
        <w:t>(1)</w:t>
      </w:r>
      <w:r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b/>
          <w:sz w:val="22"/>
          <w:szCs w:val="22"/>
        </w:rPr>
        <w:tab/>
      </w:r>
      <w:r w:rsidR="009825D2" w:rsidRPr="001B32C7">
        <w:rPr>
          <w:rFonts w:ascii="Book Antiqua" w:hAnsi="Book Antiqua"/>
          <w:sz w:val="22"/>
          <w:szCs w:val="22"/>
        </w:rPr>
        <w:t>Novú žiadosť mô</w:t>
      </w:r>
      <w:r w:rsidR="00440CC4" w:rsidRPr="001B32C7">
        <w:rPr>
          <w:rFonts w:ascii="Book Antiqua" w:hAnsi="Book Antiqua"/>
          <w:sz w:val="22"/>
          <w:szCs w:val="22"/>
        </w:rPr>
        <w:t>že podať do 3</w:t>
      </w:r>
      <w:r w:rsidR="00914E13" w:rsidRPr="001B32C7">
        <w:rPr>
          <w:rFonts w:ascii="Book Antiqua" w:hAnsi="Book Antiqua"/>
          <w:sz w:val="22"/>
          <w:szCs w:val="22"/>
        </w:rPr>
        <w:t>1</w:t>
      </w:r>
      <w:r w:rsidR="00440CC4" w:rsidRPr="001B32C7">
        <w:rPr>
          <w:rFonts w:ascii="Book Antiqua" w:hAnsi="Book Antiqua"/>
          <w:sz w:val="22"/>
          <w:szCs w:val="22"/>
        </w:rPr>
        <w:t xml:space="preserve">. </w:t>
      </w:r>
      <w:r w:rsidR="00E71E23">
        <w:rPr>
          <w:rFonts w:ascii="Book Antiqua" w:hAnsi="Book Antiqua"/>
          <w:sz w:val="22"/>
          <w:szCs w:val="22"/>
        </w:rPr>
        <w:t>októbra</w:t>
      </w:r>
      <w:r w:rsidR="005A6C33" w:rsidRPr="001B32C7">
        <w:rPr>
          <w:rFonts w:ascii="Book Antiqua" w:hAnsi="Book Antiqua"/>
          <w:sz w:val="22"/>
          <w:szCs w:val="22"/>
        </w:rPr>
        <w:t xml:space="preserve"> </w:t>
      </w:r>
      <w:r w:rsidR="00E71E23">
        <w:rPr>
          <w:rFonts w:ascii="Book Antiqua" w:hAnsi="Book Antiqua"/>
          <w:sz w:val="22"/>
          <w:szCs w:val="22"/>
        </w:rPr>
        <w:t>2023</w:t>
      </w:r>
      <w:r w:rsidR="009825D2" w:rsidRPr="001B32C7">
        <w:rPr>
          <w:rFonts w:ascii="Book Antiqua" w:hAnsi="Book Antiqua"/>
          <w:sz w:val="22"/>
          <w:szCs w:val="22"/>
        </w:rPr>
        <w:t xml:space="preserve"> žiadateľ, ktorý si do 30. </w:t>
      </w:r>
      <w:r w:rsidR="004D78B0" w:rsidRPr="001B32C7">
        <w:rPr>
          <w:rFonts w:ascii="Book Antiqua" w:hAnsi="Book Antiqua"/>
          <w:sz w:val="22"/>
          <w:szCs w:val="22"/>
        </w:rPr>
        <w:t>apríla 2013</w:t>
      </w:r>
      <w:r w:rsidR="009825D2" w:rsidRPr="001B32C7">
        <w:rPr>
          <w:rFonts w:ascii="Book Antiqua" w:hAnsi="Book Antiqua"/>
          <w:sz w:val="22"/>
          <w:szCs w:val="22"/>
        </w:rPr>
        <w:t xml:space="preserve"> podal žiadosť o bytovú náhradu podľa § 7 ods. 1 za predpokladu, že uprednostňuje pred poskytnutím bytovej náhrady poskytnutie finančnej náhrady; v takom prípade</w:t>
      </w:r>
      <w:r w:rsidR="00CB08B3" w:rsidRPr="001B32C7">
        <w:rPr>
          <w:rFonts w:ascii="Book Antiqua" w:hAnsi="Book Antiqua"/>
          <w:sz w:val="22"/>
          <w:szCs w:val="22"/>
        </w:rPr>
        <w:t xml:space="preserve"> pôvodný nárok na bytovú náhradu v momente podania novej žiadosti zaniká. Novú žiadosť môže podať aj oprávnený dedič zosnulého žiadateľa.</w:t>
      </w:r>
    </w:p>
    <w:p w:rsidR="009825D2" w:rsidRPr="001B32C7" w:rsidRDefault="00E71E23" w:rsidP="00E71E23">
      <w:pPr>
        <w:autoSpaceDE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(2)</w:t>
      </w:r>
      <w:r>
        <w:rPr>
          <w:rFonts w:ascii="Book Antiqua" w:hAnsi="Book Antiqua"/>
          <w:sz w:val="22"/>
          <w:szCs w:val="22"/>
        </w:rPr>
        <w:tab/>
      </w:r>
      <w:r w:rsidR="009825D2" w:rsidRPr="001B32C7">
        <w:rPr>
          <w:rFonts w:ascii="Book Antiqua" w:hAnsi="Book Antiqua"/>
          <w:sz w:val="22"/>
          <w:szCs w:val="22"/>
        </w:rPr>
        <w:t>Konania podľa § 9 začaté a právoplatne neukončené pred nadobudnutím účinnosti tohto zákona sa dokončia podľa doterajších predpisov.“.</w:t>
      </w:r>
    </w:p>
    <w:p w:rsidR="009825D2" w:rsidRPr="001B32C7" w:rsidRDefault="009825D2" w:rsidP="001B32C7">
      <w:pPr>
        <w:pStyle w:val="Nadpis3Podloha"/>
        <w:numPr>
          <w:ilvl w:val="0"/>
          <w:numId w:val="0"/>
        </w:numPr>
        <w:tabs>
          <w:tab w:val="left" w:pos="708"/>
        </w:tabs>
        <w:spacing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F777CE" w:rsidRPr="00E71E23" w:rsidRDefault="009825D2" w:rsidP="00E71E23">
      <w:pPr>
        <w:pStyle w:val="Nadpis3Podloha"/>
        <w:numPr>
          <w:ilvl w:val="0"/>
          <w:numId w:val="0"/>
        </w:numPr>
        <w:tabs>
          <w:tab w:val="left" w:pos="708"/>
        </w:tabs>
        <w:spacing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1B32C7">
        <w:rPr>
          <w:rFonts w:ascii="Book Antiqua" w:hAnsi="Book Antiqua"/>
          <w:b/>
          <w:bCs/>
          <w:sz w:val="22"/>
          <w:szCs w:val="22"/>
        </w:rPr>
        <w:t>Čl. II</w:t>
      </w:r>
    </w:p>
    <w:p w:rsidR="00867CEF" w:rsidRPr="00E71E23" w:rsidRDefault="00F777CE" w:rsidP="00E71E23">
      <w:pPr>
        <w:pStyle w:val="F2-ZkladnText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1B32C7">
        <w:rPr>
          <w:rFonts w:ascii="Book Antiqua" w:hAnsi="Book Antiqua"/>
          <w:sz w:val="22"/>
          <w:szCs w:val="22"/>
        </w:rPr>
        <w:t>Zákon č.  261/2011 Z. z. o poskytovaní dotácií na obstaranie náhradných nájomných bytov v znení neskorších predpisov v znení zákona č. 134/2013 Z. z. sa mení a dopĺňa takto:</w:t>
      </w:r>
    </w:p>
    <w:p w:rsidR="00E71E23" w:rsidRDefault="00A72422" w:rsidP="00E71E23">
      <w:pPr>
        <w:spacing w:before="120" w:line="276" w:lineRule="auto"/>
        <w:ind w:left="851" w:hanging="425"/>
        <w:rPr>
          <w:rFonts w:ascii="Book Antiqua" w:hAnsi="Book Antiqua"/>
          <w:sz w:val="22"/>
          <w:szCs w:val="22"/>
        </w:rPr>
      </w:pPr>
      <w:r w:rsidRPr="001B32C7">
        <w:rPr>
          <w:rFonts w:ascii="Book Antiqua" w:hAnsi="Book Antiqua"/>
          <w:bCs/>
          <w:sz w:val="22"/>
          <w:szCs w:val="22"/>
        </w:rPr>
        <w:t xml:space="preserve">1.  </w:t>
      </w:r>
      <w:r w:rsidR="00E71E23">
        <w:rPr>
          <w:rFonts w:ascii="Book Antiqua" w:hAnsi="Book Antiqua"/>
          <w:bCs/>
          <w:sz w:val="22"/>
          <w:szCs w:val="22"/>
        </w:rPr>
        <w:tab/>
      </w:r>
      <w:r w:rsidRPr="001B32C7">
        <w:rPr>
          <w:rFonts w:ascii="Book Antiqua" w:hAnsi="Book Antiqua"/>
          <w:sz w:val="22"/>
          <w:szCs w:val="22"/>
        </w:rPr>
        <w:t>§ 2 vrátane nadpisu znie:</w:t>
      </w:r>
    </w:p>
    <w:p w:rsidR="00E71E23" w:rsidRDefault="00A72422" w:rsidP="00E71E23">
      <w:pPr>
        <w:spacing w:before="120" w:line="276" w:lineRule="auto"/>
        <w:ind w:left="851"/>
        <w:jc w:val="center"/>
        <w:rPr>
          <w:rFonts w:ascii="Book Antiqua" w:hAnsi="Book Antiqua"/>
          <w:sz w:val="22"/>
          <w:szCs w:val="22"/>
        </w:rPr>
      </w:pPr>
      <w:r w:rsidRPr="001B32C7">
        <w:rPr>
          <w:rFonts w:ascii="Book Antiqua" w:hAnsi="Book Antiqua"/>
          <w:sz w:val="22"/>
          <w:szCs w:val="22"/>
        </w:rPr>
        <w:t>„</w:t>
      </w:r>
      <w:r w:rsidRPr="001B32C7">
        <w:rPr>
          <w:rFonts w:ascii="Book Antiqua" w:hAnsi="Book Antiqua"/>
          <w:b/>
          <w:sz w:val="22"/>
          <w:szCs w:val="22"/>
        </w:rPr>
        <w:t>§</w:t>
      </w:r>
      <w:r w:rsidR="00045DC1" w:rsidRPr="001B32C7">
        <w:rPr>
          <w:rFonts w:ascii="Book Antiqua" w:hAnsi="Book Antiqua"/>
          <w:b/>
          <w:sz w:val="22"/>
          <w:szCs w:val="22"/>
        </w:rPr>
        <w:t xml:space="preserve"> </w:t>
      </w:r>
      <w:r w:rsidRPr="001B32C7">
        <w:rPr>
          <w:rFonts w:ascii="Book Antiqua" w:hAnsi="Book Antiqua"/>
          <w:b/>
          <w:sz w:val="22"/>
          <w:szCs w:val="22"/>
        </w:rPr>
        <w:t>2</w:t>
      </w:r>
    </w:p>
    <w:p w:rsidR="00A72422" w:rsidRPr="00E71E23" w:rsidRDefault="00A72422" w:rsidP="00E71E23">
      <w:pPr>
        <w:spacing w:before="120" w:line="276" w:lineRule="auto"/>
        <w:ind w:left="851"/>
        <w:jc w:val="center"/>
        <w:rPr>
          <w:rFonts w:ascii="Book Antiqua" w:hAnsi="Book Antiqua"/>
          <w:sz w:val="22"/>
          <w:szCs w:val="22"/>
        </w:rPr>
      </w:pPr>
      <w:r w:rsidRPr="001B32C7">
        <w:rPr>
          <w:rFonts w:ascii="Book Antiqua" w:hAnsi="Book Antiqua"/>
          <w:b/>
          <w:sz w:val="22"/>
          <w:szCs w:val="22"/>
        </w:rPr>
        <w:t>Účel dotácií</w:t>
      </w:r>
    </w:p>
    <w:p w:rsidR="00A72422" w:rsidRPr="001B32C7" w:rsidRDefault="00A72422" w:rsidP="00E71E23">
      <w:pPr>
        <w:autoSpaceDE/>
        <w:autoSpaceDN/>
        <w:spacing w:before="120" w:line="276" w:lineRule="auto"/>
        <w:ind w:left="143" w:firstLine="708"/>
        <w:rPr>
          <w:rFonts w:ascii="Book Antiqua" w:hAnsi="Book Antiqua"/>
          <w:sz w:val="22"/>
          <w:szCs w:val="22"/>
        </w:rPr>
      </w:pPr>
      <w:r w:rsidRPr="001B32C7">
        <w:rPr>
          <w:rFonts w:ascii="Book Antiqua" w:hAnsi="Book Antiqua"/>
          <w:sz w:val="22"/>
          <w:szCs w:val="22"/>
        </w:rPr>
        <w:t>Dotácie sa poskytujú na financovanie</w:t>
      </w:r>
    </w:p>
    <w:p w:rsidR="00A72422" w:rsidRPr="001B32C7" w:rsidRDefault="00A72422" w:rsidP="00E71E23">
      <w:pPr>
        <w:autoSpaceDE/>
        <w:autoSpaceDN/>
        <w:spacing w:before="120" w:line="276" w:lineRule="auto"/>
        <w:ind w:left="1134" w:hanging="283"/>
        <w:rPr>
          <w:rFonts w:ascii="Book Antiqua" w:hAnsi="Book Antiqua"/>
          <w:sz w:val="22"/>
          <w:szCs w:val="22"/>
        </w:rPr>
      </w:pPr>
      <w:r w:rsidRPr="001B32C7">
        <w:rPr>
          <w:rFonts w:ascii="Book Antiqua" w:hAnsi="Book Antiqua"/>
          <w:sz w:val="22"/>
          <w:szCs w:val="22"/>
        </w:rPr>
        <w:t xml:space="preserve">a) </w:t>
      </w:r>
      <w:r w:rsidR="00E71E23">
        <w:rPr>
          <w:rFonts w:ascii="Book Antiqua" w:hAnsi="Book Antiqua"/>
          <w:sz w:val="22"/>
          <w:szCs w:val="22"/>
        </w:rPr>
        <w:tab/>
      </w:r>
      <w:r w:rsidRPr="001B32C7">
        <w:rPr>
          <w:rFonts w:ascii="Book Antiqua" w:hAnsi="Book Antiqua"/>
          <w:sz w:val="22"/>
          <w:szCs w:val="22"/>
        </w:rPr>
        <w:t>obstarania náhradného bytu,</w:t>
      </w:r>
    </w:p>
    <w:p w:rsidR="00A72422" w:rsidRPr="001B32C7" w:rsidRDefault="00A72422" w:rsidP="00E71E23">
      <w:pPr>
        <w:autoSpaceDE/>
        <w:autoSpaceDN/>
        <w:spacing w:before="120" w:line="276" w:lineRule="auto"/>
        <w:ind w:left="1418" w:hanging="567"/>
        <w:rPr>
          <w:rFonts w:ascii="Book Antiqua" w:hAnsi="Book Antiqua"/>
          <w:sz w:val="22"/>
          <w:szCs w:val="22"/>
        </w:rPr>
      </w:pPr>
      <w:r w:rsidRPr="001B32C7">
        <w:rPr>
          <w:rFonts w:ascii="Book Antiqua" w:hAnsi="Book Antiqua"/>
          <w:sz w:val="22"/>
          <w:szCs w:val="22"/>
        </w:rPr>
        <w:t>b) obstarania technickej vybavenosti, ktorou je</w:t>
      </w:r>
    </w:p>
    <w:p w:rsidR="00867CEF" w:rsidRPr="001B32C7" w:rsidRDefault="00A72422" w:rsidP="00E71E23">
      <w:pPr>
        <w:autoSpaceDE/>
        <w:autoSpaceDN/>
        <w:spacing w:before="120" w:line="276" w:lineRule="auto"/>
        <w:ind w:left="426" w:firstLine="708"/>
        <w:rPr>
          <w:rFonts w:ascii="Book Antiqua" w:hAnsi="Book Antiqua"/>
          <w:color w:val="000000" w:themeColor="text1"/>
          <w:sz w:val="22"/>
          <w:szCs w:val="22"/>
          <w:vertAlign w:val="superscript"/>
        </w:rPr>
      </w:pPr>
      <w:r w:rsidRPr="001B32C7">
        <w:rPr>
          <w:rFonts w:ascii="Book Antiqua" w:hAnsi="Book Antiqua"/>
          <w:sz w:val="22"/>
          <w:szCs w:val="22"/>
        </w:rPr>
        <w:t>1. vodovodná prípojka a verejný vodovod,</w:t>
      </w:r>
      <w:hyperlink r:id="rId6" w:anchor="poznamky.poznamka-2" w:tooltip="Odkaz na predpis alebo ustanovenie" w:history="1">
        <w:r w:rsidRPr="001B32C7">
          <w:rPr>
            <w:rFonts w:ascii="Book Antiqua" w:hAnsi="Book Antiqua"/>
            <w:color w:val="000000" w:themeColor="text1"/>
            <w:sz w:val="22"/>
            <w:szCs w:val="22"/>
            <w:vertAlign w:val="superscript"/>
          </w:rPr>
          <w:t>2)</w:t>
        </w:r>
      </w:hyperlink>
    </w:p>
    <w:p w:rsidR="00867CEF" w:rsidRPr="001B32C7" w:rsidRDefault="00A72422" w:rsidP="00E71E23">
      <w:pPr>
        <w:autoSpaceDE/>
        <w:autoSpaceDN/>
        <w:spacing w:before="120" w:line="276" w:lineRule="auto"/>
        <w:ind w:left="1418" w:hanging="284"/>
        <w:rPr>
          <w:rFonts w:ascii="Book Antiqua" w:hAnsi="Book Antiqua"/>
          <w:color w:val="000000" w:themeColor="text1"/>
          <w:sz w:val="22"/>
          <w:szCs w:val="22"/>
          <w:vertAlign w:val="superscript"/>
        </w:rPr>
      </w:pPr>
      <w:r w:rsidRPr="001B32C7">
        <w:rPr>
          <w:rFonts w:ascii="Book Antiqua" w:hAnsi="Book Antiqua"/>
          <w:sz w:val="22"/>
          <w:szCs w:val="22"/>
        </w:rPr>
        <w:t>2.  kanalizačná prípojka a verejná kanalizácia</w:t>
      </w:r>
      <w:hyperlink r:id="rId7" w:anchor="poznamky.poznamka-3" w:tooltip="Odkaz na predpis alebo ustanovenie" w:history="1">
        <w:r w:rsidRPr="001B32C7">
          <w:rPr>
            <w:rFonts w:ascii="Book Antiqua" w:hAnsi="Book Antiqua"/>
            <w:color w:val="000000" w:themeColor="text1"/>
            <w:sz w:val="22"/>
            <w:szCs w:val="22"/>
            <w:vertAlign w:val="superscript"/>
          </w:rPr>
          <w:t>3)</w:t>
        </w:r>
      </w:hyperlink>
      <w:r w:rsidRPr="001B32C7">
        <w:rPr>
          <w:rFonts w:ascii="Book Antiqua" w:hAnsi="Book Antiqua"/>
          <w:color w:val="000000" w:themeColor="text1"/>
          <w:sz w:val="22"/>
          <w:szCs w:val="22"/>
          <w:vertAlign w:val="superscript"/>
        </w:rPr>
        <w:t xml:space="preserve"> </w:t>
      </w:r>
      <w:r w:rsidRPr="001B32C7">
        <w:rPr>
          <w:rFonts w:ascii="Book Antiqua" w:hAnsi="Book Antiqua"/>
          <w:sz w:val="22"/>
          <w:szCs w:val="22"/>
        </w:rPr>
        <w:t>vrátane čistiarne odpadových vôd,</w:t>
      </w:r>
      <w:hyperlink r:id="rId8" w:anchor="poznamky.poznamka-4" w:tooltip="Odkaz na predpis alebo ustanovenie" w:history="1">
        <w:r w:rsidRPr="001B32C7">
          <w:rPr>
            <w:rFonts w:ascii="Book Antiqua" w:hAnsi="Book Antiqua"/>
            <w:color w:val="000000" w:themeColor="text1"/>
            <w:sz w:val="22"/>
            <w:szCs w:val="22"/>
            <w:vertAlign w:val="superscript"/>
          </w:rPr>
          <w:t>4)</w:t>
        </w:r>
      </w:hyperlink>
    </w:p>
    <w:p w:rsidR="00A72422" w:rsidRPr="001B32C7" w:rsidRDefault="00A72422" w:rsidP="00E71E23">
      <w:pPr>
        <w:autoSpaceDE/>
        <w:autoSpaceDN/>
        <w:spacing w:before="120" w:line="276" w:lineRule="auto"/>
        <w:ind w:left="1418" w:hanging="284"/>
        <w:rPr>
          <w:rFonts w:ascii="Book Antiqua" w:hAnsi="Book Antiqua"/>
          <w:sz w:val="22"/>
          <w:szCs w:val="22"/>
        </w:rPr>
      </w:pPr>
      <w:r w:rsidRPr="001B32C7">
        <w:rPr>
          <w:rFonts w:ascii="Book Antiqua" w:hAnsi="Book Antiqua"/>
          <w:sz w:val="22"/>
          <w:szCs w:val="22"/>
        </w:rPr>
        <w:t>3.</w:t>
      </w:r>
      <w:r w:rsidR="00867CEF" w:rsidRPr="001B32C7">
        <w:rPr>
          <w:rFonts w:ascii="Book Antiqua" w:hAnsi="Book Antiqua"/>
          <w:sz w:val="22"/>
          <w:szCs w:val="22"/>
        </w:rPr>
        <w:t xml:space="preserve"> </w:t>
      </w:r>
      <w:r w:rsidRPr="001B32C7">
        <w:rPr>
          <w:rFonts w:ascii="Book Antiqua" w:hAnsi="Book Antiqua"/>
          <w:sz w:val="22"/>
          <w:szCs w:val="22"/>
        </w:rPr>
        <w:t>prípojka elektrickej energie,</w:t>
      </w:r>
    </w:p>
    <w:p w:rsidR="00A72422" w:rsidRPr="001B32C7" w:rsidRDefault="00A72422" w:rsidP="00E71E23">
      <w:pPr>
        <w:autoSpaceDE/>
        <w:autoSpaceDN/>
        <w:spacing w:before="120" w:line="276" w:lineRule="auto"/>
        <w:ind w:left="1418" w:hanging="284"/>
        <w:rPr>
          <w:rFonts w:ascii="Book Antiqua" w:hAnsi="Book Antiqua"/>
          <w:sz w:val="22"/>
          <w:szCs w:val="22"/>
        </w:rPr>
      </w:pPr>
      <w:r w:rsidRPr="001B32C7">
        <w:rPr>
          <w:rFonts w:ascii="Book Antiqua" w:hAnsi="Book Antiqua"/>
          <w:sz w:val="22"/>
          <w:szCs w:val="22"/>
        </w:rPr>
        <w:lastRenderedPageBreak/>
        <w:t>4.</w:t>
      </w:r>
      <w:r w:rsidR="00867CEF" w:rsidRPr="001B32C7">
        <w:rPr>
          <w:rFonts w:ascii="Book Antiqua" w:hAnsi="Book Antiqua"/>
          <w:sz w:val="22"/>
          <w:szCs w:val="22"/>
        </w:rPr>
        <w:t xml:space="preserve"> </w:t>
      </w:r>
      <w:r w:rsidRPr="001B32C7">
        <w:rPr>
          <w:rFonts w:ascii="Book Antiqua" w:hAnsi="Book Antiqua"/>
          <w:sz w:val="22"/>
          <w:szCs w:val="22"/>
        </w:rPr>
        <w:t>prípojka plynu alebo</w:t>
      </w:r>
    </w:p>
    <w:p w:rsidR="00867CEF" w:rsidRPr="001B32C7" w:rsidRDefault="00867CEF" w:rsidP="00E71E23">
      <w:pPr>
        <w:autoSpaceDE/>
        <w:autoSpaceDN/>
        <w:spacing w:before="120" w:line="276" w:lineRule="auto"/>
        <w:ind w:left="1418" w:hanging="284"/>
        <w:rPr>
          <w:rFonts w:ascii="Book Antiqua" w:hAnsi="Book Antiqua"/>
          <w:sz w:val="22"/>
          <w:szCs w:val="22"/>
        </w:rPr>
      </w:pPr>
      <w:r w:rsidRPr="001B32C7">
        <w:rPr>
          <w:rFonts w:ascii="Book Antiqua" w:hAnsi="Book Antiqua"/>
          <w:sz w:val="22"/>
          <w:szCs w:val="22"/>
        </w:rPr>
        <w:t xml:space="preserve">5. </w:t>
      </w:r>
      <w:r w:rsidR="00A72422" w:rsidRPr="001B32C7">
        <w:rPr>
          <w:rFonts w:ascii="Book Antiqua" w:hAnsi="Book Antiqua"/>
          <w:sz w:val="22"/>
          <w:szCs w:val="22"/>
        </w:rPr>
        <w:t xml:space="preserve">miestna komunikácia vrátane verejného osvetlenia a odstavných plôch (ďalej len „miestna komunikácia“), </w:t>
      </w:r>
    </w:p>
    <w:p w:rsidR="00867CEF" w:rsidRPr="001B32C7" w:rsidRDefault="00A72422" w:rsidP="00E71E23">
      <w:pPr>
        <w:autoSpaceDE/>
        <w:autoSpaceDN/>
        <w:spacing w:before="120" w:line="276" w:lineRule="auto"/>
        <w:ind w:left="1134" w:hanging="283"/>
        <w:rPr>
          <w:rFonts w:ascii="Book Antiqua" w:hAnsi="Book Antiqua"/>
          <w:sz w:val="22"/>
          <w:szCs w:val="22"/>
        </w:rPr>
      </w:pPr>
      <w:r w:rsidRPr="001B32C7">
        <w:rPr>
          <w:rFonts w:ascii="Book Antiqua" w:hAnsi="Book Antiqua"/>
          <w:sz w:val="22"/>
          <w:szCs w:val="22"/>
        </w:rPr>
        <w:t>c)</w:t>
      </w:r>
      <w:r w:rsidR="00867CEF" w:rsidRPr="001B32C7">
        <w:rPr>
          <w:rFonts w:ascii="Book Antiqua" w:hAnsi="Book Antiqua"/>
          <w:sz w:val="22"/>
          <w:szCs w:val="22"/>
        </w:rPr>
        <w:t xml:space="preserve"> obstarania pozemku,</w:t>
      </w:r>
    </w:p>
    <w:p w:rsidR="00A72422" w:rsidRPr="001B32C7" w:rsidRDefault="00867CEF" w:rsidP="00E71E23">
      <w:pPr>
        <w:autoSpaceDE/>
        <w:autoSpaceDN/>
        <w:spacing w:before="120" w:line="276" w:lineRule="auto"/>
        <w:ind w:left="1134" w:hanging="283"/>
        <w:rPr>
          <w:rFonts w:ascii="Book Antiqua" w:hAnsi="Book Antiqua"/>
          <w:bCs/>
          <w:sz w:val="22"/>
          <w:szCs w:val="22"/>
        </w:rPr>
      </w:pPr>
      <w:r w:rsidRPr="001B32C7">
        <w:rPr>
          <w:rFonts w:ascii="Book Antiqua" w:hAnsi="Book Antiqua"/>
          <w:sz w:val="22"/>
          <w:szCs w:val="22"/>
        </w:rPr>
        <w:t>d)  bytovej náhrady.</w:t>
      </w:r>
      <w:r w:rsidRPr="001B32C7">
        <w:rPr>
          <w:rFonts w:ascii="Book Antiqua" w:hAnsi="Book Antiqua"/>
          <w:bCs/>
          <w:sz w:val="22"/>
          <w:szCs w:val="22"/>
          <w:vertAlign w:val="superscript"/>
        </w:rPr>
        <w:t xml:space="preserve"> 1)</w:t>
      </w:r>
      <w:r w:rsidRPr="001B32C7">
        <w:rPr>
          <w:rFonts w:ascii="Book Antiqua" w:hAnsi="Book Antiqua"/>
          <w:bCs/>
          <w:sz w:val="22"/>
          <w:szCs w:val="22"/>
        </w:rPr>
        <w:t>“ .</w:t>
      </w:r>
    </w:p>
    <w:p w:rsidR="00867CEF" w:rsidRPr="001B32C7" w:rsidRDefault="00867CEF" w:rsidP="00E71E23">
      <w:pPr>
        <w:autoSpaceDE/>
        <w:autoSpaceDN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Pr="001B32C7">
        <w:rPr>
          <w:rFonts w:ascii="Book Antiqua" w:hAnsi="Book Antiqua"/>
          <w:bCs/>
          <w:sz w:val="22"/>
          <w:szCs w:val="22"/>
        </w:rPr>
        <w:t xml:space="preserve">2. </w:t>
      </w:r>
      <w:r w:rsidR="00E71E23">
        <w:rPr>
          <w:rFonts w:ascii="Book Antiqua" w:hAnsi="Book Antiqua"/>
          <w:bCs/>
          <w:sz w:val="22"/>
          <w:szCs w:val="22"/>
        </w:rPr>
        <w:tab/>
      </w:r>
      <w:r w:rsidRPr="001B32C7">
        <w:rPr>
          <w:rFonts w:ascii="Book Antiqua" w:hAnsi="Book Antiqua"/>
          <w:bCs/>
          <w:sz w:val="22"/>
          <w:szCs w:val="22"/>
        </w:rPr>
        <w:t xml:space="preserve">Za § 5 sa </w:t>
      </w:r>
      <w:r w:rsidR="0001240B" w:rsidRPr="001B32C7">
        <w:rPr>
          <w:rFonts w:ascii="Book Antiqua" w:hAnsi="Book Antiqua"/>
          <w:bCs/>
          <w:sz w:val="22"/>
          <w:szCs w:val="22"/>
        </w:rPr>
        <w:t>v</w:t>
      </w:r>
      <w:r w:rsidRPr="001B32C7">
        <w:rPr>
          <w:rFonts w:ascii="Book Antiqua" w:hAnsi="Book Antiqua"/>
          <w:bCs/>
          <w:sz w:val="22"/>
          <w:szCs w:val="22"/>
        </w:rPr>
        <w:t>kladá nový § 5a, ktorý znie:</w:t>
      </w:r>
    </w:p>
    <w:p w:rsidR="00E71E23" w:rsidRDefault="00867CEF" w:rsidP="00E71E23">
      <w:pPr>
        <w:autoSpaceDE/>
        <w:autoSpaceDN/>
        <w:spacing w:before="120" w:line="276" w:lineRule="auto"/>
        <w:ind w:left="143" w:firstLine="708"/>
        <w:jc w:val="center"/>
        <w:rPr>
          <w:rFonts w:ascii="Book Antiqua" w:hAnsi="Book Antiqua"/>
          <w:b/>
          <w:bCs/>
          <w:sz w:val="22"/>
          <w:szCs w:val="22"/>
        </w:rPr>
      </w:pPr>
      <w:r w:rsidRPr="001B32C7">
        <w:rPr>
          <w:rFonts w:ascii="Book Antiqua" w:hAnsi="Book Antiqua"/>
          <w:bCs/>
          <w:sz w:val="22"/>
          <w:szCs w:val="22"/>
        </w:rPr>
        <w:t>„</w:t>
      </w:r>
      <w:r w:rsidRPr="001B32C7">
        <w:rPr>
          <w:rFonts w:ascii="Book Antiqua" w:hAnsi="Book Antiqua"/>
          <w:b/>
          <w:bCs/>
          <w:sz w:val="22"/>
          <w:szCs w:val="22"/>
        </w:rPr>
        <w:t>§</w:t>
      </w:r>
      <w:r w:rsidR="00196EC8" w:rsidRPr="001B32C7">
        <w:rPr>
          <w:rFonts w:ascii="Book Antiqua" w:hAnsi="Book Antiqua"/>
          <w:b/>
          <w:bCs/>
          <w:sz w:val="22"/>
          <w:szCs w:val="22"/>
        </w:rPr>
        <w:t xml:space="preserve"> </w:t>
      </w:r>
      <w:r w:rsidRPr="001B32C7">
        <w:rPr>
          <w:rFonts w:ascii="Book Antiqua" w:hAnsi="Book Antiqua"/>
          <w:b/>
          <w:bCs/>
          <w:sz w:val="22"/>
          <w:szCs w:val="22"/>
        </w:rPr>
        <w:t>5a</w:t>
      </w:r>
    </w:p>
    <w:p w:rsidR="00E71E23" w:rsidRDefault="00E71E23" w:rsidP="00E71E23">
      <w:pPr>
        <w:autoSpaceDE/>
        <w:autoSpaceDN/>
        <w:spacing w:before="120" w:line="276" w:lineRule="auto"/>
        <w:ind w:left="1418" w:hanging="567"/>
        <w:jc w:val="both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(1) </w:t>
      </w:r>
      <w:r>
        <w:rPr>
          <w:rFonts w:ascii="Book Antiqua" w:hAnsi="Book Antiqua"/>
          <w:bCs/>
          <w:sz w:val="22"/>
          <w:szCs w:val="22"/>
        </w:rPr>
        <w:tab/>
      </w:r>
      <w:r w:rsidR="00867CEF" w:rsidRPr="001B32C7">
        <w:rPr>
          <w:rFonts w:ascii="Book Antiqua" w:hAnsi="Book Antiqua"/>
          <w:bCs/>
          <w:sz w:val="22"/>
          <w:szCs w:val="22"/>
        </w:rPr>
        <w:t>Dotáci</w:t>
      </w:r>
      <w:r w:rsidR="00C16C39" w:rsidRPr="001B32C7">
        <w:rPr>
          <w:rFonts w:ascii="Book Antiqua" w:hAnsi="Book Antiqua"/>
          <w:bCs/>
          <w:sz w:val="22"/>
          <w:szCs w:val="22"/>
        </w:rPr>
        <w:t>a na bytovú náhradu sa poskytne  na vyplatenie finančnej náhrady  podľa osobitného zákona.</w:t>
      </w:r>
      <w:r w:rsidR="00C16C39" w:rsidRPr="001B32C7">
        <w:rPr>
          <w:rFonts w:ascii="Book Antiqua" w:hAnsi="Book Antiqua"/>
          <w:bCs/>
          <w:sz w:val="22"/>
          <w:szCs w:val="22"/>
          <w:vertAlign w:val="superscript"/>
        </w:rPr>
        <w:t>1)</w:t>
      </w:r>
    </w:p>
    <w:p w:rsidR="000843C4" w:rsidRPr="00E71E23" w:rsidRDefault="00E71E23" w:rsidP="00E71E23">
      <w:pPr>
        <w:autoSpaceDE/>
        <w:autoSpaceDN/>
        <w:spacing w:before="120" w:line="276" w:lineRule="auto"/>
        <w:ind w:left="1418" w:hanging="567"/>
        <w:jc w:val="both"/>
        <w:rPr>
          <w:rFonts w:ascii="Book Antiqua" w:hAnsi="Book Antiqua"/>
          <w:b/>
          <w:bCs/>
          <w:sz w:val="22"/>
          <w:szCs w:val="22"/>
        </w:rPr>
      </w:pPr>
      <w:r w:rsidRPr="00E71E23">
        <w:rPr>
          <w:rFonts w:ascii="Book Antiqua" w:hAnsi="Book Antiqua"/>
          <w:bCs/>
          <w:sz w:val="22"/>
          <w:szCs w:val="22"/>
        </w:rPr>
        <w:t>(2)</w:t>
      </w:r>
      <w:r>
        <w:rPr>
          <w:rFonts w:ascii="Book Antiqua" w:hAnsi="Book Antiqua"/>
          <w:b/>
          <w:bCs/>
          <w:sz w:val="22"/>
          <w:szCs w:val="22"/>
        </w:rPr>
        <w:tab/>
      </w:r>
      <w:r w:rsidR="000843C4" w:rsidRPr="00E71E23">
        <w:rPr>
          <w:rFonts w:ascii="Book Antiqua" w:hAnsi="Book Antiqua"/>
          <w:sz w:val="22"/>
          <w:szCs w:val="22"/>
        </w:rPr>
        <w:t>Oprávnené náklady n</w:t>
      </w:r>
      <w:r w:rsidR="00570EFD" w:rsidRPr="00E71E23">
        <w:rPr>
          <w:rFonts w:ascii="Book Antiqua" w:hAnsi="Book Antiqua"/>
          <w:sz w:val="22"/>
          <w:szCs w:val="22"/>
        </w:rPr>
        <w:t xml:space="preserve">a vyplatenie finančnej náhrady </w:t>
      </w:r>
      <w:r w:rsidR="000843C4" w:rsidRPr="00E71E23">
        <w:rPr>
          <w:rFonts w:ascii="Book Antiqua" w:hAnsi="Book Antiqua"/>
          <w:sz w:val="22"/>
          <w:szCs w:val="22"/>
        </w:rPr>
        <w:t xml:space="preserve">za bytovú náhradu </w:t>
      </w:r>
      <w:r w:rsidR="00C16C39" w:rsidRPr="00E71E23">
        <w:rPr>
          <w:rFonts w:ascii="Book Antiqua" w:hAnsi="Book Antiqua"/>
          <w:sz w:val="22"/>
          <w:szCs w:val="22"/>
        </w:rPr>
        <w:t xml:space="preserve"> </w:t>
      </w:r>
      <w:r w:rsidR="00570EFD" w:rsidRPr="00E71E23">
        <w:rPr>
          <w:rFonts w:ascii="Book Antiqua" w:hAnsi="Book Antiqua"/>
          <w:sz w:val="22"/>
          <w:szCs w:val="22"/>
        </w:rPr>
        <w:t xml:space="preserve">sa </w:t>
      </w:r>
      <w:r w:rsidR="00C16C39" w:rsidRPr="00E71E23">
        <w:rPr>
          <w:rFonts w:ascii="Book Antiqua" w:hAnsi="Book Antiqua"/>
          <w:sz w:val="22"/>
          <w:szCs w:val="22"/>
        </w:rPr>
        <w:t>urč</w:t>
      </w:r>
      <w:r w:rsidR="000843C4" w:rsidRPr="00E71E23">
        <w:rPr>
          <w:rFonts w:ascii="Book Antiqua" w:hAnsi="Book Antiqua"/>
          <w:sz w:val="22"/>
          <w:szCs w:val="22"/>
        </w:rPr>
        <w:t>ia</w:t>
      </w:r>
      <w:r w:rsidR="00C16C39" w:rsidRPr="00E71E23">
        <w:rPr>
          <w:rFonts w:ascii="Book Antiqua" w:hAnsi="Book Antiqua"/>
          <w:sz w:val="22"/>
          <w:szCs w:val="22"/>
        </w:rPr>
        <w:t xml:space="preserve"> ako súčin podlahovej plochy vyprataného bytu v m</w:t>
      </w:r>
      <w:r w:rsidR="00C16C39" w:rsidRPr="00E71E23">
        <w:rPr>
          <w:rFonts w:ascii="Book Antiqua" w:hAnsi="Book Antiqua"/>
          <w:sz w:val="22"/>
          <w:szCs w:val="22"/>
          <w:vertAlign w:val="superscript"/>
        </w:rPr>
        <w:t>2</w:t>
      </w:r>
      <w:r w:rsidR="00C16C39" w:rsidRPr="00E71E23">
        <w:rPr>
          <w:rFonts w:ascii="Book Antiqua" w:hAnsi="Book Antiqua"/>
          <w:sz w:val="22"/>
          <w:szCs w:val="22"/>
        </w:rPr>
        <w:t xml:space="preserve"> a priemernej ceny </w:t>
      </w:r>
      <w:r w:rsidR="00903CCA" w:rsidRPr="00E71E23">
        <w:rPr>
          <w:rFonts w:ascii="Book Antiqua" w:hAnsi="Book Antiqua"/>
          <w:sz w:val="22"/>
          <w:szCs w:val="22"/>
        </w:rPr>
        <w:t xml:space="preserve">nehnuteľnosti na bývanie </w:t>
      </w:r>
      <w:r w:rsidR="00C16C39" w:rsidRPr="00E71E23">
        <w:rPr>
          <w:rFonts w:ascii="Book Antiqua" w:hAnsi="Book Antiqua"/>
          <w:sz w:val="22"/>
          <w:szCs w:val="22"/>
        </w:rPr>
        <w:t>za m</w:t>
      </w:r>
      <w:r w:rsidR="00C16C39" w:rsidRPr="00E71E23">
        <w:rPr>
          <w:rFonts w:ascii="Book Antiqua" w:hAnsi="Book Antiqua"/>
          <w:sz w:val="22"/>
          <w:szCs w:val="22"/>
          <w:vertAlign w:val="superscript"/>
        </w:rPr>
        <w:t>2</w:t>
      </w:r>
      <w:r w:rsidR="00C16C39" w:rsidRPr="00E71E23">
        <w:rPr>
          <w:rFonts w:ascii="Book Antiqua" w:hAnsi="Book Antiqua"/>
          <w:sz w:val="22"/>
          <w:szCs w:val="22"/>
        </w:rPr>
        <w:t xml:space="preserve"> za príslušný kraj</w:t>
      </w:r>
      <w:r w:rsidR="00C16C39" w:rsidRPr="00E71E23"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="00C16C39" w:rsidRPr="00E71E23">
        <w:rPr>
          <w:rFonts w:ascii="Book Antiqua" w:hAnsi="Book Antiqua"/>
          <w:sz w:val="22"/>
          <w:szCs w:val="22"/>
        </w:rPr>
        <w:t xml:space="preserve">zverejnenej na webovom sídle Národnej banky Slovenska za príslušný štvrťrok, v ktorom bola podaná žiadosť o finančnú náhradu, znížená </w:t>
      </w:r>
      <w:r w:rsidR="00C079BA" w:rsidRPr="00E71E23">
        <w:rPr>
          <w:rFonts w:ascii="Book Antiqua" w:hAnsi="Book Antiqua"/>
          <w:sz w:val="22"/>
          <w:szCs w:val="22"/>
        </w:rPr>
        <w:t>koeficientom 0,</w:t>
      </w:r>
      <w:r w:rsidR="004D78B0" w:rsidRPr="00E71E23">
        <w:rPr>
          <w:rFonts w:ascii="Book Antiqua" w:hAnsi="Book Antiqua"/>
          <w:sz w:val="22"/>
          <w:szCs w:val="22"/>
        </w:rPr>
        <w:t>8</w:t>
      </w:r>
      <w:r w:rsidR="00C16C39" w:rsidRPr="00E71E23">
        <w:rPr>
          <w:rFonts w:ascii="Book Antiqua" w:hAnsi="Book Antiqua"/>
          <w:sz w:val="22"/>
          <w:szCs w:val="22"/>
        </w:rPr>
        <w:t>.“.</w:t>
      </w:r>
    </w:p>
    <w:p w:rsidR="000843C4" w:rsidRPr="001B32C7" w:rsidRDefault="000843C4" w:rsidP="00E71E23">
      <w:pPr>
        <w:autoSpaceDE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1B32C7">
        <w:rPr>
          <w:rFonts w:ascii="Book Antiqua" w:hAnsi="Book Antiqua"/>
          <w:bCs/>
          <w:sz w:val="22"/>
          <w:szCs w:val="22"/>
        </w:rPr>
        <w:t xml:space="preserve">3. </w:t>
      </w:r>
      <w:r w:rsidR="00E71E23">
        <w:rPr>
          <w:rFonts w:ascii="Book Antiqua" w:hAnsi="Book Antiqua"/>
          <w:bCs/>
          <w:sz w:val="22"/>
          <w:szCs w:val="22"/>
        </w:rPr>
        <w:tab/>
      </w:r>
      <w:r w:rsidRPr="001B32C7">
        <w:rPr>
          <w:rFonts w:ascii="Book Antiqua" w:hAnsi="Book Antiqua"/>
          <w:bCs/>
          <w:sz w:val="22"/>
          <w:szCs w:val="22"/>
        </w:rPr>
        <w:t xml:space="preserve">V § 6 odsek 6 </w:t>
      </w:r>
      <w:r w:rsidRPr="001B32C7">
        <w:rPr>
          <w:rFonts w:ascii="Book Antiqua" w:hAnsi="Book Antiqua"/>
          <w:bCs/>
          <w:iCs/>
          <w:sz w:val="22"/>
          <w:szCs w:val="22"/>
        </w:rPr>
        <w:t>sa slová „§ 3 až 5“ nahrádzajú slovami „§ 3 až 5a“.</w:t>
      </w:r>
    </w:p>
    <w:p w:rsidR="000843C4" w:rsidRPr="001B32C7" w:rsidRDefault="000843C4" w:rsidP="00E71E23">
      <w:pPr>
        <w:pStyle w:val="Odsekzoznamu"/>
        <w:autoSpaceDE/>
        <w:autoSpaceDN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1B32C7">
        <w:rPr>
          <w:rFonts w:ascii="Book Antiqua" w:hAnsi="Book Antiqua"/>
          <w:bCs/>
          <w:sz w:val="22"/>
          <w:szCs w:val="22"/>
        </w:rPr>
        <w:t xml:space="preserve">4. </w:t>
      </w:r>
      <w:r w:rsidR="00D5266B" w:rsidRPr="001B32C7">
        <w:rPr>
          <w:rFonts w:ascii="Book Antiqua" w:hAnsi="Book Antiqua"/>
          <w:bCs/>
          <w:sz w:val="22"/>
          <w:szCs w:val="22"/>
        </w:rPr>
        <w:t xml:space="preserve"> </w:t>
      </w:r>
      <w:r w:rsidR="00E71E23">
        <w:rPr>
          <w:rFonts w:ascii="Book Antiqua" w:hAnsi="Book Antiqua"/>
          <w:bCs/>
          <w:sz w:val="22"/>
          <w:szCs w:val="22"/>
        </w:rPr>
        <w:tab/>
      </w:r>
      <w:r w:rsidR="00D5266B" w:rsidRPr="001B32C7">
        <w:rPr>
          <w:rFonts w:ascii="Book Antiqua" w:hAnsi="Book Antiqua"/>
          <w:bCs/>
          <w:sz w:val="22"/>
          <w:szCs w:val="22"/>
        </w:rPr>
        <w:t>V § 7 odsek 2 písmeno a)  sa za slová „náhradných bytov“ vkladajú slová „ a bytovej náhrady“.</w:t>
      </w:r>
    </w:p>
    <w:p w:rsidR="00D5266B" w:rsidRPr="00E71E23" w:rsidRDefault="00D5266B" w:rsidP="00E71E23">
      <w:pPr>
        <w:pStyle w:val="Odsekzoznamu"/>
        <w:autoSpaceDE/>
        <w:autoSpaceDN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1B32C7">
        <w:rPr>
          <w:rFonts w:ascii="Book Antiqua" w:hAnsi="Book Antiqua"/>
          <w:bCs/>
          <w:sz w:val="22"/>
          <w:szCs w:val="22"/>
        </w:rPr>
        <w:t xml:space="preserve">5. </w:t>
      </w:r>
      <w:r w:rsidR="00E71E23">
        <w:rPr>
          <w:rFonts w:ascii="Book Antiqua" w:hAnsi="Book Antiqua"/>
          <w:bCs/>
          <w:sz w:val="22"/>
          <w:szCs w:val="22"/>
        </w:rPr>
        <w:tab/>
      </w:r>
      <w:r w:rsidRPr="001B32C7">
        <w:rPr>
          <w:rFonts w:ascii="Book Antiqua" w:hAnsi="Book Antiqua"/>
          <w:bCs/>
          <w:sz w:val="22"/>
          <w:szCs w:val="22"/>
        </w:rPr>
        <w:t>V § 8 odsek 1  písmeno b)  sa za slová „údaje o stavbe“ vkladajú slová „</w:t>
      </w:r>
      <w:r w:rsidR="00C16133" w:rsidRPr="001B32C7">
        <w:rPr>
          <w:rFonts w:ascii="Book Antiqua" w:hAnsi="Book Antiqua"/>
          <w:bCs/>
          <w:sz w:val="22"/>
          <w:szCs w:val="22"/>
        </w:rPr>
        <w:t>a</w:t>
      </w:r>
      <w:r w:rsidRPr="001B32C7">
        <w:rPr>
          <w:rFonts w:ascii="Book Antiqua" w:hAnsi="Book Antiqua"/>
          <w:bCs/>
          <w:sz w:val="22"/>
          <w:szCs w:val="22"/>
        </w:rPr>
        <w:t xml:space="preserve"> o bytovej náhrade“.</w:t>
      </w:r>
    </w:p>
    <w:p w:rsidR="00D5266B" w:rsidRPr="001B32C7" w:rsidRDefault="00D5266B" w:rsidP="00E71E23">
      <w:pPr>
        <w:pStyle w:val="Odsekzoznamu"/>
        <w:autoSpaceDE/>
        <w:autoSpaceDN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1B32C7">
        <w:rPr>
          <w:rFonts w:ascii="Book Antiqua" w:hAnsi="Book Antiqua"/>
          <w:bCs/>
          <w:sz w:val="22"/>
          <w:szCs w:val="22"/>
        </w:rPr>
        <w:t xml:space="preserve">6. </w:t>
      </w:r>
      <w:r w:rsidR="00E71E23">
        <w:rPr>
          <w:rFonts w:ascii="Book Antiqua" w:hAnsi="Book Antiqua"/>
          <w:bCs/>
          <w:sz w:val="22"/>
          <w:szCs w:val="22"/>
        </w:rPr>
        <w:tab/>
      </w:r>
      <w:r w:rsidRPr="001B32C7">
        <w:rPr>
          <w:rFonts w:ascii="Book Antiqua" w:hAnsi="Book Antiqua"/>
          <w:bCs/>
          <w:sz w:val="22"/>
          <w:szCs w:val="22"/>
        </w:rPr>
        <w:t>V § 9 odsek</w:t>
      </w:r>
      <w:r w:rsidR="00C16133" w:rsidRPr="001B32C7">
        <w:rPr>
          <w:rFonts w:ascii="Book Antiqua" w:hAnsi="Book Antiqua"/>
          <w:bCs/>
          <w:sz w:val="22"/>
          <w:szCs w:val="22"/>
        </w:rPr>
        <w:t xml:space="preserve"> 2</w:t>
      </w:r>
      <w:r w:rsidRPr="001B32C7">
        <w:rPr>
          <w:rFonts w:ascii="Book Antiqua" w:hAnsi="Book Antiqua"/>
          <w:bCs/>
          <w:sz w:val="22"/>
          <w:szCs w:val="22"/>
        </w:rPr>
        <w:t xml:space="preserve"> písmeno b)  sa za slová „údaje o stavbe“ vkladajú slová „a o bytovej náhrade“.</w:t>
      </w:r>
    </w:p>
    <w:p w:rsidR="00D5266B" w:rsidRPr="001B32C7" w:rsidRDefault="00D5266B" w:rsidP="001B32C7">
      <w:pPr>
        <w:pStyle w:val="Odsekzoznamu"/>
        <w:autoSpaceDE/>
        <w:autoSpaceDN/>
        <w:spacing w:before="120" w:line="276" w:lineRule="auto"/>
        <w:ind w:left="284" w:hanging="284"/>
        <w:jc w:val="both"/>
        <w:rPr>
          <w:rFonts w:ascii="Book Antiqua" w:hAnsi="Book Antiqua"/>
          <w:bCs/>
          <w:sz w:val="22"/>
          <w:szCs w:val="22"/>
        </w:rPr>
      </w:pPr>
    </w:p>
    <w:p w:rsidR="00D5266B" w:rsidRDefault="00E71E23" w:rsidP="00E71E23">
      <w:pPr>
        <w:pStyle w:val="Odsekzoznamu"/>
        <w:autoSpaceDE/>
        <w:autoSpaceDN/>
        <w:spacing w:before="120" w:line="276" w:lineRule="auto"/>
        <w:ind w:left="0"/>
        <w:jc w:val="center"/>
        <w:rPr>
          <w:rFonts w:ascii="Book Antiqua" w:hAnsi="Book Antiqua"/>
          <w:b/>
          <w:bCs/>
          <w:sz w:val="22"/>
          <w:szCs w:val="22"/>
        </w:rPr>
      </w:pPr>
      <w:r w:rsidRPr="00E71E23">
        <w:rPr>
          <w:rFonts w:ascii="Book Antiqua" w:hAnsi="Book Antiqua"/>
          <w:b/>
          <w:bCs/>
          <w:sz w:val="22"/>
          <w:szCs w:val="22"/>
        </w:rPr>
        <w:t>Čl. III</w:t>
      </w:r>
    </w:p>
    <w:p w:rsidR="00E71E23" w:rsidRDefault="00E71E23" w:rsidP="00E71E23">
      <w:pPr>
        <w:pStyle w:val="Odsekzoznamu"/>
        <w:autoSpaceDE/>
        <w:autoSpaceDN/>
        <w:spacing w:before="120" w:line="276" w:lineRule="auto"/>
        <w:ind w:left="0" w:firstLine="708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E71E23">
        <w:rPr>
          <w:rFonts w:ascii="Book Antiqua" w:hAnsi="Book Antiqua" w:cs="Segoe UI"/>
          <w:sz w:val="22"/>
          <w:szCs w:val="22"/>
          <w:shd w:val="clear" w:color="auto" w:fill="FFFFFF"/>
        </w:rPr>
        <w:t>Zákon č. </w:t>
      </w:r>
      <w:hyperlink r:id="rId9" w:tooltip="Odkaz na predpis alebo ustanovenie" w:history="1">
        <w:r>
          <w:rPr>
            <w:rStyle w:val="Hypertextovprepojenie"/>
            <w:rFonts w:ascii="Book Antiqua" w:hAnsi="Book Antiqua" w:cs="Segoe UI"/>
            <w:iCs/>
            <w:color w:val="auto"/>
            <w:sz w:val="22"/>
            <w:szCs w:val="22"/>
            <w:u w:val="none"/>
            <w:shd w:val="clear" w:color="auto" w:fill="FFFFFF"/>
          </w:rPr>
          <w:t>246/2015</w:t>
        </w:r>
        <w:r w:rsidRPr="00E71E23">
          <w:rPr>
            <w:rStyle w:val="Hypertextovprepojenie"/>
            <w:rFonts w:ascii="Book Antiqua" w:hAnsi="Book Antiqua" w:cs="Segoe UI"/>
            <w:iCs/>
            <w:color w:val="auto"/>
            <w:sz w:val="22"/>
            <w:szCs w:val="22"/>
            <w:u w:val="none"/>
            <w:shd w:val="clear" w:color="auto" w:fill="FFFFFF"/>
          </w:rPr>
          <w:t xml:space="preserve"> Z. z.</w:t>
        </w:r>
      </w:hyperlink>
      <w:r w:rsidRPr="00E71E23">
        <w:rPr>
          <w:rFonts w:ascii="Book Antiqua" w:hAnsi="Book Antiqua" w:cs="Segoe UI"/>
          <w:sz w:val="22"/>
          <w:szCs w:val="22"/>
          <w:shd w:val="clear" w:color="auto" w:fill="FFFFFF"/>
        </w:rPr>
        <w:t> </w:t>
      </w:r>
      <w:r w:rsidRPr="00E71E23">
        <w:rPr>
          <w:rFonts w:ascii="Book Antiqua" w:hAnsi="Book Antiqua" w:cs="Segoe UI"/>
          <w:bCs/>
          <w:sz w:val="22"/>
          <w:szCs w:val="22"/>
          <w:shd w:val="clear" w:color="auto" w:fill="FFFFFF"/>
        </w:rPr>
        <w:t>o správcoch bytových domov a o zmene a doplnení zákona Národnej rady Slovenskej republiky č. </w:t>
      </w:r>
      <w:hyperlink r:id="rId10" w:tooltip="Odkaz na predpis alebo ustanovenie" w:history="1">
        <w:r w:rsidRPr="00E71E23">
          <w:rPr>
            <w:rStyle w:val="Hypertextovprepojenie"/>
            <w:rFonts w:ascii="Book Antiqua" w:hAnsi="Book Antiqua" w:cs="Segoe UI"/>
            <w:bCs/>
            <w:iCs/>
            <w:color w:val="auto"/>
            <w:sz w:val="22"/>
            <w:szCs w:val="22"/>
            <w:u w:val="none"/>
            <w:shd w:val="clear" w:color="auto" w:fill="FFFFFF"/>
          </w:rPr>
          <w:t>182/1993 Z. z.</w:t>
        </w:r>
      </w:hyperlink>
      <w:r w:rsidRPr="00E71E23">
        <w:rPr>
          <w:rFonts w:ascii="Book Antiqua" w:hAnsi="Book Antiqua" w:cs="Segoe UI"/>
          <w:bCs/>
          <w:sz w:val="22"/>
          <w:szCs w:val="22"/>
          <w:shd w:val="clear" w:color="auto" w:fill="FFFFFF"/>
        </w:rPr>
        <w:t> o vlastníctve bytov a nebytových priestorov v znení neskorších predpisov</w:t>
      </w:r>
      <w:r w:rsidRPr="00E71E23">
        <w:rPr>
          <w:rFonts w:ascii="Book Antiqua" w:hAnsi="Book Antiqua" w:cs="Segoe UI"/>
          <w:sz w:val="22"/>
          <w:szCs w:val="22"/>
          <w:shd w:val="clear" w:color="auto" w:fill="FFFFFF"/>
        </w:rPr>
        <w:t xml:space="preserve"> </w:t>
      </w:r>
      <w:r>
        <w:rPr>
          <w:rFonts w:ascii="Book Antiqua" w:hAnsi="Book Antiqua" w:cs="Segoe UI"/>
          <w:sz w:val="22"/>
          <w:szCs w:val="22"/>
          <w:shd w:val="clear" w:color="auto" w:fill="FFFFFF"/>
        </w:rPr>
        <w:t xml:space="preserve">v znení </w:t>
      </w:r>
      <w:r w:rsidRPr="00E71E23">
        <w:rPr>
          <w:rFonts w:ascii="Book Antiqua" w:hAnsi="Book Antiqua" w:cs="Segoe UI"/>
          <w:sz w:val="22"/>
          <w:szCs w:val="22"/>
          <w:shd w:val="clear" w:color="auto" w:fill="FFFFFF"/>
        </w:rPr>
        <w:t>zákona č. 177/2018 Z. z. sa mení a dopĺňa takt</w:t>
      </w:r>
      <w:r>
        <w:rPr>
          <w:rFonts w:ascii="Book Antiqua" w:hAnsi="Book Antiqua" w:cs="Segoe UI"/>
          <w:sz w:val="22"/>
          <w:szCs w:val="22"/>
          <w:shd w:val="clear" w:color="auto" w:fill="FFFFFF"/>
        </w:rPr>
        <w:t>o:</w:t>
      </w:r>
    </w:p>
    <w:p w:rsidR="00E71E23" w:rsidRPr="00E71E23" w:rsidRDefault="00E71E23" w:rsidP="00E71E23">
      <w:pPr>
        <w:pStyle w:val="Odsekzoznamu"/>
        <w:autoSpaceDE/>
        <w:autoSpaceDN/>
        <w:spacing w:before="120" w:line="276" w:lineRule="auto"/>
        <w:ind w:left="708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>
        <w:rPr>
          <w:rFonts w:ascii="Book Antiqua" w:hAnsi="Book Antiqua" w:cs="Segoe UI"/>
          <w:sz w:val="22"/>
          <w:szCs w:val="22"/>
          <w:shd w:val="clear" w:color="auto" w:fill="FFFFFF"/>
        </w:rPr>
        <w:t xml:space="preserve">V § 5 ods. 1 sa na konci pripája táto veta: „Správca je povinný viesť pre každý bytový dom, ktorý </w:t>
      </w:r>
      <w:proofErr w:type="spellStart"/>
      <w:r>
        <w:rPr>
          <w:rFonts w:ascii="Book Antiqua" w:hAnsi="Book Antiqua" w:cs="Segoe UI"/>
          <w:sz w:val="22"/>
          <w:szCs w:val="22"/>
          <w:shd w:val="clear" w:color="auto" w:fill="FFFFFF"/>
        </w:rPr>
        <w:t>spavuje</w:t>
      </w:r>
      <w:proofErr w:type="spellEnd"/>
      <w:r>
        <w:rPr>
          <w:rFonts w:ascii="Book Antiqua" w:hAnsi="Book Antiqua" w:cs="Segoe UI"/>
          <w:sz w:val="22"/>
          <w:szCs w:val="22"/>
          <w:shd w:val="clear" w:color="auto" w:fill="FFFFFF"/>
        </w:rPr>
        <w:t>, samostatný účet v banke.“.</w:t>
      </w:r>
      <w:bookmarkStart w:id="0" w:name="_GoBack"/>
      <w:bookmarkEnd w:id="0"/>
    </w:p>
    <w:p w:rsidR="00E71E23" w:rsidRPr="00E71E23" w:rsidRDefault="00E71E23" w:rsidP="00E71E23">
      <w:pPr>
        <w:pStyle w:val="Odsekzoznamu"/>
        <w:autoSpaceDE/>
        <w:autoSpaceDN/>
        <w:spacing w:before="120" w:line="276" w:lineRule="auto"/>
        <w:ind w:left="0" w:firstLine="708"/>
        <w:jc w:val="both"/>
        <w:rPr>
          <w:rFonts w:ascii="Book Antiqua" w:hAnsi="Book Antiqua"/>
          <w:b/>
          <w:bCs/>
          <w:sz w:val="22"/>
          <w:szCs w:val="22"/>
        </w:rPr>
      </w:pPr>
    </w:p>
    <w:p w:rsidR="00867CEF" w:rsidRPr="00E71E23" w:rsidRDefault="00C16133" w:rsidP="00E71E23">
      <w:pPr>
        <w:pStyle w:val="Odsekzoznamu"/>
        <w:autoSpaceDE/>
        <w:autoSpaceDN/>
        <w:spacing w:before="120" w:line="276" w:lineRule="auto"/>
        <w:ind w:left="0"/>
        <w:jc w:val="center"/>
        <w:rPr>
          <w:rFonts w:ascii="Book Antiqua" w:hAnsi="Book Antiqua"/>
          <w:b/>
          <w:bCs/>
          <w:sz w:val="22"/>
          <w:szCs w:val="22"/>
        </w:rPr>
      </w:pPr>
      <w:r w:rsidRPr="001B32C7">
        <w:rPr>
          <w:rFonts w:ascii="Book Antiqua" w:hAnsi="Book Antiqua"/>
          <w:b/>
          <w:bCs/>
          <w:sz w:val="22"/>
          <w:szCs w:val="22"/>
        </w:rPr>
        <w:t>Č</w:t>
      </w:r>
      <w:r w:rsidR="00E71E23">
        <w:rPr>
          <w:rFonts w:ascii="Book Antiqua" w:hAnsi="Book Antiqua"/>
          <w:b/>
          <w:bCs/>
          <w:sz w:val="22"/>
          <w:szCs w:val="22"/>
        </w:rPr>
        <w:t>l. IV</w:t>
      </w:r>
    </w:p>
    <w:p w:rsidR="009825D2" w:rsidRPr="001B32C7" w:rsidRDefault="005A6C33" w:rsidP="00E71E23">
      <w:pPr>
        <w:pStyle w:val="Zkladntext"/>
        <w:spacing w:before="120" w:line="276" w:lineRule="auto"/>
        <w:ind w:firstLine="708"/>
        <w:rPr>
          <w:rFonts w:ascii="Book Antiqua" w:hAnsi="Book Antiqua" w:cs="Times New Roman"/>
          <w:sz w:val="22"/>
          <w:szCs w:val="22"/>
        </w:rPr>
      </w:pPr>
      <w:r w:rsidRPr="001B32C7">
        <w:rPr>
          <w:rFonts w:ascii="Book Antiqua" w:hAnsi="Book Antiqua" w:cs="Times New Roman"/>
          <w:sz w:val="22"/>
          <w:szCs w:val="22"/>
        </w:rPr>
        <w:t>Tento zákon nadobúda účinnosť 1</w:t>
      </w:r>
      <w:r w:rsidR="009825D2" w:rsidRPr="001B32C7">
        <w:rPr>
          <w:rFonts w:ascii="Book Antiqua" w:hAnsi="Book Antiqua" w:cs="Times New Roman"/>
          <w:sz w:val="22"/>
          <w:szCs w:val="22"/>
        </w:rPr>
        <w:t xml:space="preserve">. </w:t>
      </w:r>
      <w:r w:rsidR="00292E71" w:rsidRPr="001B32C7">
        <w:rPr>
          <w:rFonts w:ascii="Book Antiqua" w:hAnsi="Book Antiqua" w:cs="Times New Roman"/>
          <w:sz w:val="22"/>
          <w:szCs w:val="22"/>
        </w:rPr>
        <w:t>januára</w:t>
      </w:r>
      <w:r w:rsidR="00440CC4" w:rsidRPr="001B32C7">
        <w:rPr>
          <w:rFonts w:ascii="Book Antiqua" w:hAnsi="Book Antiqua" w:cs="Times New Roman"/>
          <w:sz w:val="22"/>
          <w:szCs w:val="22"/>
        </w:rPr>
        <w:t xml:space="preserve"> </w:t>
      </w:r>
      <w:r w:rsidR="009825D2" w:rsidRPr="001B32C7">
        <w:rPr>
          <w:rFonts w:ascii="Book Antiqua" w:hAnsi="Book Antiqua" w:cs="Times New Roman"/>
          <w:sz w:val="22"/>
          <w:szCs w:val="22"/>
        </w:rPr>
        <w:t>20</w:t>
      </w:r>
      <w:r w:rsidR="00E71E23">
        <w:rPr>
          <w:rFonts w:ascii="Book Antiqua" w:hAnsi="Book Antiqua" w:cs="Times New Roman"/>
          <w:sz w:val="22"/>
          <w:szCs w:val="22"/>
        </w:rPr>
        <w:t>24</w:t>
      </w:r>
      <w:r w:rsidR="009825D2" w:rsidRPr="001B32C7">
        <w:rPr>
          <w:rFonts w:ascii="Book Antiqua" w:hAnsi="Book Antiqua" w:cs="Times New Roman"/>
          <w:sz w:val="22"/>
          <w:szCs w:val="22"/>
        </w:rPr>
        <w:t>.</w:t>
      </w:r>
    </w:p>
    <w:p w:rsidR="009825D2" w:rsidRPr="001B32C7" w:rsidRDefault="009825D2" w:rsidP="001B32C7">
      <w:pPr>
        <w:pStyle w:val="Odsekzoznamu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EB5A74" w:rsidRPr="001B32C7" w:rsidRDefault="00EB5A74" w:rsidP="001B32C7">
      <w:pPr>
        <w:spacing w:before="120" w:line="276" w:lineRule="auto"/>
        <w:rPr>
          <w:rFonts w:ascii="Book Antiqua" w:hAnsi="Book Antiqua"/>
          <w:sz w:val="22"/>
          <w:szCs w:val="22"/>
        </w:rPr>
      </w:pPr>
    </w:p>
    <w:sectPr w:rsidR="00EB5A74" w:rsidRPr="001B3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052A4"/>
    <w:multiLevelType w:val="hybridMultilevel"/>
    <w:tmpl w:val="0A80339C"/>
    <w:lvl w:ilvl="0" w:tplc="83B8A6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Podloha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  <w:rPr>
        <w:rFonts w:cs="Times New Roman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</w:rPr>
    </w:lvl>
  </w:abstractNum>
  <w:abstractNum w:abstractNumId="2">
    <w:nsid w:val="41231ED1"/>
    <w:multiLevelType w:val="hybridMultilevel"/>
    <w:tmpl w:val="E990EB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A3DD1"/>
    <w:multiLevelType w:val="hybridMultilevel"/>
    <w:tmpl w:val="2B0CBEC0"/>
    <w:lvl w:ilvl="0" w:tplc="922AE2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D75CD6"/>
    <w:multiLevelType w:val="hybridMultilevel"/>
    <w:tmpl w:val="937A28BE"/>
    <w:lvl w:ilvl="0" w:tplc="041B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63C89A0">
      <w:start w:val="1"/>
      <w:numFmt w:val="decimal"/>
      <w:lvlText w:val="(%2)"/>
      <w:lvlJc w:val="left"/>
      <w:pPr>
        <w:tabs>
          <w:tab w:val="num" w:pos="1485"/>
        </w:tabs>
        <w:ind w:left="1485" w:hanging="405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0364877"/>
    <w:multiLevelType w:val="hybridMultilevel"/>
    <w:tmpl w:val="BC187D6C"/>
    <w:lvl w:ilvl="0" w:tplc="1D0E292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87C19A8"/>
    <w:multiLevelType w:val="hybridMultilevel"/>
    <w:tmpl w:val="8E827CBC"/>
    <w:lvl w:ilvl="0" w:tplc="69E84BB4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99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71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43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15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87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59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31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032" w:hanging="180"/>
      </w:pPr>
      <w:rPr>
        <w:rFonts w:cs="Times New Roman"/>
      </w:rPr>
    </w:lvl>
  </w:abstractNum>
  <w:abstractNum w:abstractNumId="7">
    <w:nsid w:val="79CC4E99"/>
    <w:multiLevelType w:val="hybridMultilevel"/>
    <w:tmpl w:val="67581B56"/>
    <w:lvl w:ilvl="0" w:tplc="F72297BA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5D2"/>
    <w:rsid w:val="0001240B"/>
    <w:rsid w:val="00045DC1"/>
    <w:rsid w:val="0005311A"/>
    <w:rsid w:val="000843C4"/>
    <w:rsid w:val="0011320E"/>
    <w:rsid w:val="00133BDC"/>
    <w:rsid w:val="00196EC8"/>
    <w:rsid w:val="001B32C7"/>
    <w:rsid w:val="00226EED"/>
    <w:rsid w:val="00247C2D"/>
    <w:rsid w:val="002529BB"/>
    <w:rsid w:val="00292E71"/>
    <w:rsid w:val="0034559C"/>
    <w:rsid w:val="0039228A"/>
    <w:rsid w:val="003C73E3"/>
    <w:rsid w:val="004149CF"/>
    <w:rsid w:val="00420662"/>
    <w:rsid w:val="00440CC4"/>
    <w:rsid w:val="00466708"/>
    <w:rsid w:val="004A1998"/>
    <w:rsid w:val="004D78B0"/>
    <w:rsid w:val="004E605E"/>
    <w:rsid w:val="005408EB"/>
    <w:rsid w:val="00570EFD"/>
    <w:rsid w:val="005A6C33"/>
    <w:rsid w:val="005C3E9F"/>
    <w:rsid w:val="006011C7"/>
    <w:rsid w:val="00636D48"/>
    <w:rsid w:val="006B0FC4"/>
    <w:rsid w:val="007313E9"/>
    <w:rsid w:val="0073209E"/>
    <w:rsid w:val="007D747A"/>
    <w:rsid w:val="00867CEF"/>
    <w:rsid w:val="008F2D13"/>
    <w:rsid w:val="00903CCA"/>
    <w:rsid w:val="00914E13"/>
    <w:rsid w:val="009825D2"/>
    <w:rsid w:val="009B124F"/>
    <w:rsid w:val="00A72422"/>
    <w:rsid w:val="00A74D4E"/>
    <w:rsid w:val="00A8760A"/>
    <w:rsid w:val="00AC4E84"/>
    <w:rsid w:val="00AE3114"/>
    <w:rsid w:val="00B71210"/>
    <w:rsid w:val="00C079BA"/>
    <w:rsid w:val="00C16133"/>
    <w:rsid w:val="00C16C39"/>
    <w:rsid w:val="00CA32E6"/>
    <w:rsid w:val="00CB08B3"/>
    <w:rsid w:val="00D5266B"/>
    <w:rsid w:val="00D721D4"/>
    <w:rsid w:val="00DA2F2F"/>
    <w:rsid w:val="00E43EE9"/>
    <w:rsid w:val="00E71E23"/>
    <w:rsid w:val="00EB5A74"/>
    <w:rsid w:val="00EC78DE"/>
    <w:rsid w:val="00F0774A"/>
    <w:rsid w:val="00F42C15"/>
    <w:rsid w:val="00F63D59"/>
    <w:rsid w:val="00F6584D"/>
    <w:rsid w:val="00F7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825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uiPriority w:val="99"/>
    <w:semiHidden/>
    <w:unhideWhenUsed/>
    <w:qFormat/>
    <w:rsid w:val="009825D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semiHidden/>
    <w:unhideWhenUsed/>
    <w:qFormat/>
    <w:rsid w:val="009825D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semiHidden/>
    <w:unhideWhenUsed/>
    <w:qFormat/>
    <w:rsid w:val="009825D2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semiHidden/>
    <w:unhideWhenUsed/>
    <w:qFormat/>
    <w:rsid w:val="009825D2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semiHidden/>
    <w:unhideWhenUsed/>
    <w:qFormat/>
    <w:rsid w:val="009825D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9"/>
    <w:semiHidden/>
    <w:rsid w:val="009825D2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semiHidden/>
    <w:rsid w:val="009825D2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semiHidden/>
    <w:rsid w:val="009825D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semiHidden/>
    <w:rsid w:val="009825D2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semiHidden/>
    <w:rsid w:val="009825D2"/>
    <w:rPr>
      <w:rFonts w:ascii="Arial" w:eastAsia="Times New Roman" w:hAnsi="Arial" w:cs="Arial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825D2"/>
    <w:pPr>
      <w:jc w:val="both"/>
    </w:pPr>
    <w:rPr>
      <w:rFonts w:ascii="Verdana" w:hAnsi="Verdana" w:cs="Verdana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825D2"/>
    <w:rPr>
      <w:rFonts w:ascii="Verdana" w:eastAsia="Times New Roman" w:hAnsi="Verdana" w:cs="Verdana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825D2"/>
    <w:pPr>
      <w:ind w:left="720"/>
    </w:pPr>
  </w:style>
  <w:style w:type="paragraph" w:customStyle="1" w:styleId="Nadpis1orobas">
    <w:name w:val="Nadpis 1.Čo robí (časť)"/>
    <w:basedOn w:val="Normlny"/>
    <w:next w:val="Normlny"/>
    <w:uiPriority w:val="99"/>
    <w:rsid w:val="009825D2"/>
    <w:pPr>
      <w:keepNext/>
      <w:numPr>
        <w:numId w:val="1"/>
      </w:numPr>
      <w:spacing w:before="360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lny"/>
    <w:uiPriority w:val="99"/>
    <w:rsid w:val="009825D2"/>
    <w:pPr>
      <w:numPr>
        <w:ilvl w:val="1"/>
        <w:numId w:val="1"/>
      </w:numPr>
      <w:spacing w:before="120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lny"/>
    <w:uiPriority w:val="99"/>
    <w:rsid w:val="009825D2"/>
    <w:pPr>
      <w:keepNext/>
      <w:numPr>
        <w:ilvl w:val="2"/>
        <w:numId w:val="1"/>
      </w:numPr>
      <w:spacing w:before="120"/>
      <w:ind w:left="2269"/>
      <w:outlineLvl w:val="2"/>
    </w:pPr>
    <w:rPr>
      <w:sz w:val="24"/>
      <w:szCs w:val="24"/>
    </w:rPr>
  </w:style>
  <w:style w:type="paragraph" w:customStyle="1" w:styleId="Nadpis4Termn">
    <w:name w:val="Nadpis 4.Termín"/>
    <w:basedOn w:val="Normlny"/>
    <w:next w:val="Nadpis2loha"/>
    <w:uiPriority w:val="99"/>
    <w:rsid w:val="009825D2"/>
    <w:pPr>
      <w:numPr>
        <w:ilvl w:val="3"/>
        <w:numId w:val="1"/>
      </w:numPr>
      <w:spacing w:before="120" w:after="120"/>
      <w:outlineLvl w:val="3"/>
    </w:pPr>
    <w:rPr>
      <w:i/>
      <w:iCs/>
      <w:sz w:val="24"/>
      <w:szCs w:val="24"/>
    </w:rPr>
  </w:style>
  <w:style w:type="paragraph" w:customStyle="1" w:styleId="Odsekzoznamu1">
    <w:name w:val="Odsek zoznamu1"/>
    <w:basedOn w:val="Normlny"/>
    <w:rsid w:val="009825D2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2-ZkladnText">
    <w:name w:val="F2-ZákladnýText"/>
    <w:basedOn w:val="Normlny"/>
    <w:uiPriority w:val="99"/>
    <w:rsid w:val="009825D2"/>
    <w:pPr>
      <w:autoSpaceDE/>
      <w:autoSpaceDN/>
      <w:jc w:val="both"/>
    </w:pPr>
    <w:rPr>
      <w:sz w:val="24"/>
    </w:rPr>
  </w:style>
  <w:style w:type="paragraph" w:styleId="Normlnywebov">
    <w:name w:val="Normal (Web)"/>
    <w:basedOn w:val="Normlny"/>
    <w:uiPriority w:val="99"/>
    <w:unhideWhenUsed/>
    <w:rsid w:val="008F2D1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077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0774A"/>
    <w:rPr>
      <w:rFonts w:ascii="Tahoma" w:eastAsia="Times New Roman" w:hAnsi="Tahoma" w:cs="Tahoma"/>
      <w:sz w:val="16"/>
      <w:szCs w:val="16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E71E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825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uiPriority w:val="99"/>
    <w:semiHidden/>
    <w:unhideWhenUsed/>
    <w:qFormat/>
    <w:rsid w:val="009825D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semiHidden/>
    <w:unhideWhenUsed/>
    <w:qFormat/>
    <w:rsid w:val="009825D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semiHidden/>
    <w:unhideWhenUsed/>
    <w:qFormat/>
    <w:rsid w:val="009825D2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semiHidden/>
    <w:unhideWhenUsed/>
    <w:qFormat/>
    <w:rsid w:val="009825D2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semiHidden/>
    <w:unhideWhenUsed/>
    <w:qFormat/>
    <w:rsid w:val="009825D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9"/>
    <w:semiHidden/>
    <w:rsid w:val="009825D2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semiHidden/>
    <w:rsid w:val="009825D2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semiHidden/>
    <w:rsid w:val="009825D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semiHidden/>
    <w:rsid w:val="009825D2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semiHidden/>
    <w:rsid w:val="009825D2"/>
    <w:rPr>
      <w:rFonts w:ascii="Arial" w:eastAsia="Times New Roman" w:hAnsi="Arial" w:cs="Arial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825D2"/>
    <w:pPr>
      <w:jc w:val="both"/>
    </w:pPr>
    <w:rPr>
      <w:rFonts w:ascii="Verdana" w:hAnsi="Verdana" w:cs="Verdana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825D2"/>
    <w:rPr>
      <w:rFonts w:ascii="Verdana" w:eastAsia="Times New Roman" w:hAnsi="Verdana" w:cs="Verdana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825D2"/>
    <w:pPr>
      <w:ind w:left="720"/>
    </w:pPr>
  </w:style>
  <w:style w:type="paragraph" w:customStyle="1" w:styleId="Nadpis1orobas">
    <w:name w:val="Nadpis 1.Čo robí (časť)"/>
    <w:basedOn w:val="Normlny"/>
    <w:next w:val="Normlny"/>
    <w:uiPriority w:val="99"/>
    <w:rsid w:val="009825D2"/>
    <w:pPr>
      <w:keepNext/>
      <w:numPr>
        <w:numId w:val="1"/>
      </w:numPr>
      <w:spacing w:before="360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lny"/>
    <w:uiPriority w:val="99"/>
    <w:rsid w:val="009825D2"/>
    <w:pPr>
      <w:numPr>
        <w:ilvl w:val="1"/>
        <w:numId w:val="1"/>
      </w:numPr>
      <w:spacing w:before="120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lny"/>
    <w:uiPriority w:val="99"/>
    <w:rsid w:val="009825D2"/>
    <w:pPr>
      <w:keepNext/>
      <w:numPr>
        <w:ilvl w:val="2"/>
        <w:numId w:val="1"/>
      </w:numPr>
      <w:spacing w:before="120"/>
      <w:ind w:left="2269"/>
      <w:outlineLvl w:val="2"/>
    </w:pPr>
    <w:rPr>
      <w:sz w:val="24"/>
      <w:szCs w:val="24"/>
    </w:rPr>
  </w:style>
  <w:style w:type="paragraph" w:customStyle="1" w:styleId="Nadpis4Termn">
    <w:name w:val="Nadpis 4.Termín"/>
    <w:basedOn w:val="Normlny"/>
    <w:next w:val="Nadpis2loha"/>
    <w:uiPriority w:val="99"/>
    <w:rsid w:val="009825D2"/>
    <w:pPr>
      <w:numPr>
        <w:ilvl w:val="3"/>
        <w:numId w:val="1"/>
      </w:numPr>
      <w:spacing w:before="120" w:after="120"/>
      <w:outlineLvl w:val="3"/>
    </w:pPr>
    <w:rPr>
      <w:i/>
      <w:iCs/>
      <w:sz w:val="24"/>
      <w:szCs w:val="24"/>
    </w:rPr>
  </w:style>
  <w:style w:type="paragraph" w:customStyle="1" w:styleId="Odsekzoznamu1">
    <w:name w:val="Odsek zoznamu1"/>
    <w:basedOn w:val="Normlny"/>
    <w:rsid w:val="009825D2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2-ZkladnText">
    <w:name w:val="F2-ZákladnýText"/>
    <w:basedOn w:val="Normlny"/>
    <w:uiPriority w:val="99"/>
    <w:rsid w:val="009825D2"/>
    <w:pPr>
      <w:autoSpaceDE/>
      <w:autoSpaceDN/>
      <w:jc w:val="both"/>
    </w:pPr>
    <w:rPr>
      <w:sz w:val="24"/>
    </w:rPr>
  </w:style>
  <w:style w:type="paragraph" w:styleId="Normlnywebov">
    <w:name w:val="Normal (Web)"/>
    <w:basedOn w:val="Normlny"/>
    <w:uiPriority w:val="99"/>
    <w:unhideWhenUsed/>
    <w:rsid w:val="008F2D1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077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0774A"/>
    <w:rPr>
      <w:rFonts w:ascii="Tahoma" w:eastAsia="Times New Roman" w:hAnsi="Tahoma" w:cs="Tahoma"/>
      <w:sz w:val="16"/>
      <w:szCs w:val="16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E71E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2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0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5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9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6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1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6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92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13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78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35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91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9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73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53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9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1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08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8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8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7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1/261/2013070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slov-lex.sk/pravne-predpisy/SK/ZZ/2011/261/2013070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lov-lex.sk/pravne-predpisy/SK/ZZ/2011/261/2013070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lov-lex.sk/pravne-predpisy/SK/ZZ/1993/18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5/8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1115</Words>
  <Characters>6358</Characters>
  <Application>Microsoft Office Word</Application>
  <DocSecurity>0</DocSecurity>
  <Lines>52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 SR</Company>
  <LinksUpToDate>false</LinksUpToDate>
  <CharactersWithSpaces>7459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Pčolinská, Adriana (asistent)</dc:creator>
  <cp:lastModifiedBy>Milan</cp:lastModifiedBy>
  <cp:revision>3</cp:revision>
  <cp:lastPrinted>2019-08-21T08:49:00Z</cp:lastPrinted>
  <dcterms:created xsi:type="dcterms:W3CDTF">2023-04-14T12:45:00Z</dcterms:created>
  <dcterms:modified xsi:type="dcterms:W3CDTF">2023-04-14T13:07:00Z</dcterms:modified>
</cp:coreProperties>
</file>