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7777777" w:rsidR="00386510"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center"/>
        <w:rPr>
          <w:rFonts w:ascii="Book Antiqua" w:eastAsia="Times New Roman" w:hAnsi="Book Antiqua" w:cs="Times New Roman"/>
          <w:b/>
          <w:color w:val="000000"/>
        </w:rPr>
      </w:pPr>
      <w:r w:rsidRPr="00971C78">
        <w:rPr>
          <w:rFonts w:ascii="Book Antiqua" w:eastAsia="Times New Roman" w:hAnsi="Book Antiqua" w:cs="Times New Roman"/>
          <w:b/>
          <w:color w:val="000000"/>
        </w:rPr>
        <w:t>DÔVODOVÁ SPRÁVA</w:t>
      </w:r>
    </w:p>
    <w:p w14:paraId="00000003" w14:textId="77777777" w:rsidR="00386510" w:rsidRPr="00971C78" w:rsidRDefault="00386510"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3161926F" w14:textId="6F34B09E" w:rsidR="007838BE"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t xml:space="preserve">A. VŠEOBECNÁ ČASŤ </w:t>
      </w:r>
    </w:p>
    <w:p w14:paraId="09157F29" w14:textId="53687D28" w:rsidR="001A3650" w:rsidRPr="00971C78" w:rsidRDefault="007838BE" w:rsidP="00971C78">
      <w:pPr>
        <w:tabs>
          <w:tab w:val="left" w:pos="708"/>
        </w:tabs>
        <w:spacing w:before="120" w:after="0" w:line="276" w:lineRule="auto"/>
        <w:jc w:val="both"/>
        <w:rPr>
          <w:rFonts w:ascii="Book Antiqua" w:hAnsi="Book Antiqua"/>
          <w:bCs/>
        </w:rPr>
      </w:pPr>
      <w:r w:rsidRPr="00971C78">
        <w:rPr>
          <w:rFonts w:ascii="Book Antiqua" w:eastAsia="Times New Roman" w:hAnsi="Book Antiqua" w:cs="Times New Roman"/>
          <w:color w:val="000000"/>
        </w:rPr>
        <w:tab/>
      </w:r>
      <w:bookmarkStart w:id="0" w:name="_Hlk118722197"/>
      <w:r w:rsidR="008B4D2A" w:rsidRPr="00971C78">
        <w:rPr>
          <w:rFonts w:ascii="Book Antiqua" w:hAnsi="Book Antiqua" w:cs="Book Antiqua"/>
          <w:bCs/>
        </w:rPr>
        <w:t>Návrh zákona</w:t>
      </w:r>
      <w:bookmarkStart w:id="1" w:name="_Hlk127348381"/>
      <w:r w:rsidR="00240BBA" w:rsidRPr="00971C78">
        <w:rPr>
          <w:rFonts w:ascii="Book Antiqua" w:hAnsi="Book Antiqua"/>
          <w:bCs/>
        </w:rPr>
        <w:t xml:space="preserve"> </w:t>
      </w:r>
      <w:bookmarkEnd w:id="1"/>
      <w:r w:rsidR="00971C78" w:rsidRPr="00971C78">
        <w:rPr>
          <w:rFonts w:ascii="Book Antiqua" w:eastAsia="Times New Roman" w:hAnsi="Book Antiqua"/>
          <w:bCs/>
          <w:color w:val="000000"/>
        </w:rPr>
        <w:t>o posilnení práv občanov počas mimoriadnej situácie a o posilnení ich volebného práva</w:t>
      </w:r>
      <w:r w:rsidR="00240BBA" w:rsidRPr="00971C78">
        <w:rPr>
          <w:rFonts w:ascii="Book Antiqua" w:hAnsi="Book Antiqua"/>
          <w:bCs/>
        </w:rPr>
        <w:t xml:space="preserve"> </w:t>
      </w:r>
      <w:r w:rsidR="006F7B9F" w:rsidRPr="00971C78">
        <w:rPr>
          <w:rFonts w:ascii="Book Antiqua" w:hAnsi="Book Antiqua"/>
        </w:rPr>
        <w:t>(ďalej len „návrh zákona“) predklad</w:t>
      </w:r>
      <w:r w:rsidR="00ED6DB9" w:rsidRPr="00971C78">
        <w:rPr>
          <w:rFonts w:ascii="Book Antiqua" w:hAnsi="Book Antiqua"/>
        </w:rPr>
        <w:t>á skupina</w:t>
      </w:r>
      <w:r w:rsidR="006F7B9F" w:rsidRPr="00971C78">
        <w:rPr>
          <w:rFonts w:ascii="Book Antiqua" w:hAnsi="Book Antiqua"/>
        </w:rPr>
        <w:t xml:space="preserve"> poslanc</w:t>
      </w:r>
      <w:r w:rsidR="00ED6DB9" w:rsidRPr="00971C78">
        <w:rPr>
          <w:rFonts w:ascii="Book Antiqua" w:hAnsi="Book Antiqua"/>
        </w:rPr>
        <w:t>ov</w:t>
      </w:r>
      <w:r w:rsidR="006F7B9F" w:rsidRPr="00971C78">
        <w:rPr>
          <w:rFonts w:ascii="Book Antiqua" w:hAnsi="Book Antiqua"/>
        </w:rPr>
        <w:t xml:space="preserve"> Národnej rady Slovenskej republiky</w:t>
      </w:r>
      <w:r w:rsidR="00ED6DB9" w:rsidRPr="00971C78">
        <w:rPr>
          <w:rFonts w:ascii="Book Antiqua" w:hAnsi="Book Antiqua"/>
        </w:rPr>
        <w:t>.</w:t>
      </w:r>
    </w:p>
    <w:p w14:paraId="0F998CE4" w14:textId="77777777" w:rsidR="00062F53" w:rsidRPr="00971C78" w:rsidRDefault="00ED6DB9" w:rsidP="00971C78">
      <w:pPr>
        <w:spacing w:before="120" w:after="0" w:line="276" w:lineRule="auto"/>
        <w:jc w:val="both"/>
        <w:rPr>
          <w:rFonts w:ascii="Book Antiqua" w:eastAsia="Times New Roman" w:hAnsi="Book Antiqua" w:cs="Times New Roman"/>
          <w:b/>
          <w:bCs/>
          <w:color w:val="000000"/>
          <w:spacing w:val="25"/>
        </w:rPr>
      </w:pPr>
      <w:r w:rsidRPr="00971C78">
        <w:rPr>
          <w:rFonts w:ascii="Book Antiqua" w:eastAsia="Times New Roman" w:hAnsi="Book Antiqua" w:cs="Times New Roman"/>
          <w:color w:val="000000"/>
        </w:rPr>
        <w:tab/>
      </w:r>
      <w:r w:rsidRPr="00971C78">
        <w:rPr>
          <w:rFonts w:ascii="Book Antiqua" w:eastAsia="Times New Roman" w:hAnsi="Book Antiqua" w:cs="Times New Roman"/>
          <w:b/>
          <w:bCs/>
          <w:color w:val="000000"/>
        </w:rPr>
        <w:t>Cieľom</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predloženého</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návrhu</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zákona</w:t>
      </w:r>
      <w:r w:rsidRPr="00971C78">
        <w:rPr>
          <w:rFonts w:ascii="Book Antiqua" w:eastAsia="Times New Roman" w:hAnsi="Book Antiqua" w:cs="Times New Roman"/>
          <w:b/>
          <w:bCs/>
          <w:color w:val="000000"/>
          <w:spacing w:val="25"/>
        </w:rPr>
        <w:t xml:space="preserve"> </w:t>
      </w:r>
      <w:r w:rsidRPr="00971C78">
        <w:rPr>
          <w:rFonts w:ascii="Book Antiqua" w:eastAsia="Times New Roman" w:hAnsi="Book Antiqua" w:cs="Times New Roman"/>
          <w:b/>
          <w:bCs/>
          <w:color w:val="000000"/>
        </w:rPr>
        <w:t>je</w:t>
      </w:r>
      <w:r w:rsidRPr="00971C78">
        <w:rPr>
          <w:rFonts w:ascii="Book Antiqua" w:eastAsia="Times New Roman" w:hAnsi="Book Antiqua" w:cs="Times New Roman"/>
          <w:b/>
          <w:bCs/>
          <w:color w:val="000000"/>
          <w:spacing w:val="25"/>
        </w:rPr>
        <w:t xml:space="preserve"> </w:t>
      </w:r>
    </w:p>
    <w:p w14:paraId="372D04E7" w14:textId="77777777" w:rsidR="00A95372" w:rsidRDefault="00971C78" w:rsidP="00A95372">
      <w:pPr>
        <w:pStyle w:val="Odsekzoznamu"/>
        <w:numPr>
          <w:ilvl w:val="0"/>
          <w:numId w:val="5"/>
        </w:numPr>
        <w:spacing w:before="120" w:after="0" w:line="276" w:lineRule="auto"/>
        <w:jc w:val="both"/>
        <w:rPr>
          <w:rFonts w:ascii="Book Antiqua" w:hAnsi="Book Antiqua" w:cs="Times New Roman"/>
          <w:b/>
        </w:rPr>
      </w:pPr>
      <w:r>
        <w:rPr>
          <w:rFonts w:ascii="Book Antiqua" w:hAnsi="Book Antiqua" w:cs="Times New Roman"/>
          <w:b/>
        </w:rPr>
        <w:t>posilniť práva občanov počas mimoriadnej situácie vo vzťahu k orgánom verejnej moci</w:t>
      </w:r>
      <w:r w:rsidR="00037A79">
        <w:rPr>
          <w:rFonts w:ascii="Book Antiqua" w:hAnsi="Book Antiqua" w:cs="Times New Roman"/>
          <w:b/>
        </w:rPr>
        <w:t>, čo spočíva najmä v nasledovnom:</w:t>
      </w:r>
    </w:p>
    <w:p w14:paraId="78AF0EA0" w14:textId="77777777" w:rsidR="00A95372" w:rsidRDefault="00037A79"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zrušenie výnimiek pre plynutie lehôt na vydanie rozhodnutia alebo v možnosti predĺžiť lehoty na vykonanie úkonov</w:t>
      </w:r>
      <w:r w:rsidR="00160D0D" w:rsidRPr="00A95372">
        <w:rPr>
          <w:rFonts w:ascii="Book Antiqua" w:hAnsi="Book Antiqua" w:cs="Times New Roman"/>
          <w:b/>
        </w:rPr>
        <w:t xml:space="preserve"> orgánmi verejnej moci</w:t>
      </w:r>
      <w:r w:rsidRPr="00A95372">
        <w:rPr>
          <w:rFonts w:ascii="Book Antiqua" w:hAnsi="Book Antiqua" w:cs="Times New Roman"/>
          <w:b/>
        </w:rPr>
        <w:t>,</w:t>
      </w:r>
    </w:p>
    <w:p w14:paraId="365E4426" w14:textId="77777777" w:rsidR="00A95372" w:rsidRDefault="00160D0D"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predĺženie, skrátenie, odpustenie zmeškania alebo spočívanie lehôt bude naďalej možné len v prospech tých, ktorých sa rozhodnutie orgánov verejnej moci týka,</w:t>
      </w:r>
    </w:p>
    <w:p w14:paraId="658992B4" w14:textId="596943D7" w:rsidR="00160D0D" w:rsidRPr="00A95372" w:rsidRDefault="00160D0D" w:rsidP="00A95372">
      <w:pPr>
        <w:pStyle w:val="Odsekzoznamu"/>
        <w:numPr>
          <w:ilvl w:val="0"/>
          <w:numId w:val="8"/>
        </w:numPr>
        <w:spacing w:before="120" w:after="0" w:line="276" w:lineRule="auto"/>
        <w:jc w:val="both"/>
        <w:rPr>
          <w:rFonts w:ascii="Book Antiqua" w:hAnsi="Book Antiqua" w:cs="Times New Roman"/>
          <w:b/>
        </w:rPr>
      </w:pPr>
      <w:r w:rsidRPr="00A95372">
        <w:rPr>
          <w:rFonts w:ascii="Book Antiqua" w:hAnsi="Book Antiqua" w:cs="Times New Roman"/>
          <w:b/>
        </w:rPr>
        <w:t>zmena zákonných postupov orgánov verejnej moci bude naďalej možná len v prospech tých, ktorých sa rozhodnutie orgánov verejnej moci týka,</w:t>
      </w:r>
    </w:p>
    <w:p w14:paraId="605057DD" w14:textId="14EE2B8C" w:rsidR="00ED6DB9" w:rsidRPr="002D3924" w:rsidRDefault="00160D0D" w:rsidP="002D3924">
      <w:pPr>
        <w:pStyle w:val="Odsekzoznamu"/>
        <w:numPr>
          <w:ilvl w:val="0"/>
          <w:numId w:val="5"/>
        </w:numPr>
        <w:spacing w:before="120" w:after="0" w:line="276" w:lineRule="auto"/>
        <w:jc w:val="both"/>
        <w:rPr>
          <w:rFonts w:ascii="Book Antiqua" w:hAnsi="Book Antiqua" w:cs="Times New Roman"/>
          <w:b/>
        </w:rPr>
      </w:pPr>
      <w:r>
        <w:rPr>
          <w:rFonts w:ascii="Book Antiqua" w:hAnsi="Book Antiqua" w:cs="Times New Roman"/>
          <w:b/>
        </w:rPr>
        <w:t>štandardizovať rozhodovacie procesy počas mimoriadnej situácie v samospráve aj vo vzťahu k zasadnutiam obecnej rady po vzore pravidiel pre obecné zastupiteľstvá, zrušiť spočívanie lehôt pre vykonanie miestneho referenda a spresniť voľbu hlavného kontro</w:t>
      </w:r>
      <w:r w:rsidR="002D3924">
        <w:rPr>
          <w:rFonts w:ascii="Book Antiqua" w:hAnsi="Book Antiqua" w:cs="Times New Roman"/>
          <w:b/>
        </w:rPr>
        <w:t>lóra počas mimoriadnej situácie.</w:t>
      </w:r>
      <w:r w:rsidR="00022057" w:rsidRPr="002D3924">
        <w:rPr>
          <w:rFonts w:ascii="Book Antiqua" w:eastAsia="Times New Roman" w:hAnsi="Book Antiqua" w:cs="Times New Roman"/>
          <w:color w:val="000000"/>
        </w:rPr>
        <w:tab/>
      </w:r>
    </w:p>
    <w:p w14:paraId="0681F57D" w14:textId="10095A3A" w:rsidR="00B63A0B" w:rsidRPr="00420CC4" w:rsidRDefault="00420CC4" w:rsidP="00971C78">
      <w:pPr>
        <w:tabs>
          <w:tab w:val="left" w:pos="708"/>
        </w:tabs>
        <w:spacing w:before="120" w:after="0" w:line="276" w:lineRule="auto"/>
        <w:ind w:firstLine="708"/>
        <w:jc w:val="both"/>
        <w:rPr>
          <w:rFonts w:ascii="Book Antiqua" w:hAnsi="Book Antiqua" w:cs="Times New Roman"/>
        </w:rPr>
      </w:pPr>
      <w:r w:rsidRPr="00420CC4">
        <w:rPr>
          <w:rFonts w:ascii="Book Antiqua" w:hAnsi="Book Antiqua" w:cs="Times New Roman"/>
        </w:rPr>
        <w:t xml:space="preserve">Návrh zákona </w:t>
      </w:r>
      <w:r w:rsidR="002D3924">
        <w:rPr>
          <w:rFonts w:ascii="Book Antiqua" w:hAnsi="Book Antiqua" w:cs="Times New Roman"/>
        </w:rPr>
        <w:t>ne</w:t>
      </w:r>
      <w:r w:rsidRPr="00420CC4">
        <w:rPr>
          <w:rFonts w:ascii="Book Antiqua" w:hAnsi="Book Antiqua" w:cs="Times New Roman"/>
        </w:rPr>
        <w:t>bude mať vplyv na rozpočet verejnej správy, nebude mať vplyv na podnikateľské prostredie, sociálne vplyvy, vplyvy na životné prostredie, ani vplyvy na informatizáciu spoločnosti</w:t>
      </w:r>
      <w:r w:rsidR="00B63A0B" w:rsidRPr="00420CC4">
        <w:rPr>
          <w:rFonts w:ascii="Book Antiqua" w:eastAsia="Times New Roman" w:hAnsi="Book Antiqua" w:cs="Times New Roman"/>
        </w:rPr>
        <w:t xml:space="preserve">. </w:t>
      </w:r>
    </w:p>
    <w:p w14:paraId="6DD14886" w14:textId="75F85177" w:rsidR="009A375B" w:rsidRPr="00971C78" w:rsidRDefault="009A375B" w:rsidP="00971C78">
      <w:pPr>
        <w:shd w:val="clear" w:color="auto" w:fill="FFFFFF"/>
        <w:spacing w:before="120" w:after="0" w:line="276" w:lineRule="auto"/>
        <w:ind w:firstLine="708"/>
        <w:jc w:val="both"/>
        <w:rPr>
          <w:rFonts w:ascii="Book Antiqua" w:eastAsia="Times New Roman" w:hAnsi="Book Antiqua" w:cs="Open Sans"/>
        </w:rPr>
      </w:pPr>
      <w:r w:rsidRPr="00971C78">
        <w:rPr>
          <w:rFonts w:ascii="Book Antiqua" w:eastAsia="Times New Roman" w:hAnsi="Book Antiqua" w:cs="Times New Roman"/>
        </w:rPr>
        <w:t>Návrh zákona je v súlade s Ústavou Slovenskej republiky, ústavnými zákonmi a nálezmi Ústavného súdu Slovenskej republiky, medzinárodnými zmluvami a medzinárodnými dokumentami, ktorými je Slovenská republika viazaná, zákonmi a s právom Európskej únie.</w:t>
      </w:r>
    </w:p>
    <w:bookmarkEnd w:id="0"/>
    <w:p w14:paraId="237E7756" w14:textId="77777777"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0000000D" w14:textId="77777777" w:rsidR="00386510" w:rsidRPr="00971C78" w:rsidRDefault="00386510"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color w:val="000000"/>
        </w:rPr>
      </w:pPr>
    </w:p>
    <w:p w14:paraId="7B8DACF0" w14:textId="61BB7257" w:rsidR="004777CE" w:rsidRPr="00971C78" w:rsidRDefault="004777CE"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F1E5D07" w14:textId="7AE3C52F"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F108ECB" w14:textId="0942B8D2" w:rsidR="00A77F33"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51D717AB" w14:textId="77777777" w:rsidR="002D3924"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43B3E897" w14:textId="77777777" w:rsidR="002D3924"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7EED127" w14:textId="77777777" w:rsidR="002D3924"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4FDABF60" w14:textId="77777777" w:rsidR="002D3924"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15ECA988" w14:textId="77777777" w:rsidR="002D3924"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33309036" w14:textId="77777777" w:rsidR="002D3924" w:rsidRPr="00971C78"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5ADF89A3" w14:textId="77777777" w:rsidR="00A77F33" w:rsidRPr="00971C78" w:rsidRDefault="00A77F33"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0E" w14:textId="5F31F20F" w:rsidR="00386510" w:rsidRPr="00971C78" w:rsidRDefault="00BB6162"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t>B. OSOBITNÁ ČASŤ</w:t>
      </w:r>
    </w:p>
    <w:p w14:paraId="1A201978" w14:textId="77777777" w:rsidR="004B449E" w:rsidRPr="00971C78" w:rsidRDefault="004B449E"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FE50632" w14:textId="4DE57D52" w:rsidR="004B449E" w:rsidRPr="00971C78" w:rsidRDefault="002D3924" w:rsidP="00971C7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I, III, V, VI, VII a VIII</w:t>
      </w:r>
    </w:p>
    <w:p w14:paraId="0BEBD433" w14:textId="79979CFE" w:rsidR="00802649" w:rsidRDefault="00802649"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V reakcii na celosvetovú pandémiu spôsobenú ochorením COVID-19 bolo v priebehu posledných rokov prijatých množstvo noviel zákonov, ktoré umožňovali predĺženie, skrátenie alebo spočívanie lehôt a zmenu zákonných postupov orgánov verejnej moci nielen v prospech občanov Slovenska, ale aj v prospech samotných orgánov verejnej moci (rôznych úradov).</w:t>
      </w:r>
    </w:p>
    <w:p w14:paraId="1D009100" w14:textId="77777777" w:rsidR="00DC59BA" w:rsidRDefault="00802649"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Najčastejšie sa tieto výnimky týkajú neplynutia lehôt na vydanie rozhodnutia vrátane vydania rôznych dokladov, potvrdení, osvedčení a licencií, ale aj obmedzenia rozhodovania za prítomnosti dotknutej osoby alebo účasti viacerých či množstva dotknutých osôb (napr. ohliadka na mieste, verejné prerokovanie a pod.), či obmedzenia množstva prijatých žiadosti od občanov v nevyhnutnom rozsahu.</w:t>
      </w:r>
      <w:r w:rsidR="001D640D">
        <w:rPr>
          <w:rFonts w:ascii="Book Antiqua" w:eastAsia="Times New Roman" w:hAnsi="Book Antiqua" w:cs="Times New Roman"/>
          <w:bCs/>
          <w:color w:val="000000"/>
        </w:rPr>
        <w:t xml:space="preserve"> </w:t>
      </w:r>
    </w:p>
    <w:p w14:paraId="10E69966" w14:textId="39C76426" w:rsidR="00802649" w:rsidRDefault="001D640D"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Takéto výnimky, osobitne tie, ktoré spočívali v spočívaní (neplynutí) lehôt na vydanie rozhodnutia viedli neraz až k svojvôli úradníkov, ktorí namiesto štandardnej 30-dňovej lehoty na vydanie rozhodnutia (resp. v zložitých prípadoch 60, či 90-dňovej lehoty)</w:t>
      </w:r>
      <w:r w:rsidR="00DC59BA">
        <w:rPr>
          <w:rFonts w:ascii="Book Antiqua" w:eastAsia="Times New Roman" w:hAnsi="Book Antiqua" w:cs="Times New Roman"/>
          <w:bCs/>
          <w:color w:val="000000"/>
        </w:rPr>
        <w:t>, vydávali rozhodnutia po roku, resp. roku a pol od podania žiadosti. Takýto spôsob rozhodovania viedol k poškodzovaniu práv a oprávnených záujmov občanov, ktorí nemali žiadny štandardný prostriedok nápravy, keďže lehota na vydanie rozhodnutia spočíva až do skončenia mimoriadnej situácie, resp. v niektorých prípadoch by sa podľa zákona mala skončiť až po niekoľkých mesiacoch od skončenia mimoriadnej situácie.</w:t>
      </w:r>
    </w:p>
    <w:p w14:paraId="4F7C5143" w14:textId="58352AD7" w:rsidR="00802649" w:rsidRDefault="001D640D" w:rsidP="009626F4">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Možno konštatovať, že priebeh pandémie spôsobenej ochorením COVID-19 je na Slovensku už istú dobu pod kontrolou, a preto nie je dôvod, aby mali orgány verejnej moci aj naďalej také množstvo výnimiek a v takom rozsahu ako doteraz.</w:t>
      </w:r>
    </w:p>
    <w:p w14:paraId="69BEECC3" w14:textId="77777777" w:rsidR="001D640D" w:rsidRP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sidRPr="001D640D">
        <w:rPr>
          <w:rFonts w:ascii="Book Antiqua" w:eastAsia="Times New Roman" w:hAnsi="Book Antiqua" w:cs="Times New Roman"/>
          <w:bCs/>
          <w:color w:val="000000"/>
        </w:rPr>
        <w:t xml:space="preserve">Cieľom návrhu zákona je posilniť práva občanov </w:t>
      </w:r>
      <w:r w:rsidR="00802649" w:rsidRPr="001D640D">
        <w:rPr>
          <w:rFonts w:ascii="Book Antiqua" w:hAnsi="Book Antiqua" w:cs="Times New Roman"/>
        </w:rPr>
        <w:t>počas mimoriadnej situácie vo vzťahu k orgánom verejnej moci, čo spočíva najmä v nasledovnom:</w:t>
      </w:r>
    </w:p>
    <w:p w14:paraId="4D092EDF" w14:textId="77777777" w:rsid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eastAsia="Times New Roman" w:hAnsi="Book Antiqua" w:cs="Times New Roman"/>
          <w:bCs/>
          <w:color w:val="000000"/>
        </w:rPr>
      </w:pPr>
      <w:r w:rsidRPr="001D640D">
        <w:rPr>
          <w:rFonts w:ascii="Book Antiqua" w:eastAsia="Times New Roman" w:hAnsi="Book Antiqua" w:cs="Times New Roman"/>
          <w:bCs/>
          <w:color w:val="000000"/>
        </w:rPr>
        <w:t xml:space="preserve">a) </w:t>
      </w:r>
      <w:r>
        <w:rPr>
          <w:rFonts w:ascii="Book Antiqua" w:eastAsia="Times New Roman" w:hAnsi="Book Antiqua" w:cs="Times New Roman"/>
          <w:bCs/>
          <w:color w:val="000000"/>
        </w:rPr>
        <w:tab/>
      </w:r>
      <w:r w:rsidR="00802649" w:rsidRPr="001D640D">
        <w:rPr>
          <w:rFonts w:ascii="Book Antiqua" w:hAnsi="Book Antiqua" w:cs="Times New Roman"/>
        </w:rPr>
        <w:t>zrušenie výnimiek pre plynutie lehôt na vydanie rozhodnutia alebo v možnosti predĺžiť lehoty na vykonanie úkonov orgánmi verejnej moci,</w:t>
      </w:r>
    </w:p>
    <w:p w14:paraId="084DC723" w14:textId="77777777" w:rsidR="001D640D"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eastAsia="Times New Roman" w:hAnsi="Book Antiqua" w:cs="Times New Roman"/>
          <w:bCs/>
          <w:color w:val="000000"/>
        </w:rPr>
      </w:pPr>
      <w:r>
        <w:rPr>
          <w:rFonts w:ascii="Book Antiqua" w:eastAsia="Times New Roman" w:hAnsi="Book Antiqua" w:cs="Times New Roman"/>
          <w:bCs/>
          <w:color w:val="000000"/>
        </w:rPr>
        <w:t>b)</w:t>
      </w:r>
      <w:r>
        <w:rPr>
          <w:rFonts w:ascii="Book Antiqua" w:eastAsia="Times New Roman" w:hAnsi="Book Antiqua" w:cs="Times New Roman"/>
          <w:bCs/>
          <w:color w:val="000000"/>
        </w:rPr>
        <w:tab/>
      </w:r>
      <w:r w:rsidR="00802649" w:rsidRPr="001D640D">
        <w:rPr>
          <w:rFonts w:ascii="Book Antiqua" w:hAnsi="Book Antiqua" w:cs="Times New Roman"/>
        </w:rPr>
        <w:t>predĺženie, skrátenie, odpustenie zmeškania alebo spočívanie lehôt bude naďalej možné len v prospech tých, ktorých sa rozhodnutie orgánov verejnej moci týka,</w:t>
      </w:r>
    </w:p>
    <w:p w14:paraId="26844996" w14:textId="46E7835B" w:rsidR="00802649"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ind w:left="1134" w:hanging="425"/>
        <w:jc w:val="both"/>
        <w:rPr>
          <w:rFonts w:ascii="Book Antiqua" w:hAnsi="Book Antiqua" w:cs="Times New Roman"/>
        </w:rPr>
      </w:pPr>
      <w:r>
        <w:rPr>
          <w:rFonts w:ascii="Book Antiqua" w:eastAsia="Times New Roman" w:hAnsi="Book Antiqua" w:cs="Times New Roman"/>
          <w:bCs/>
          <w:color w:val="000000"/>
        </w:rPr>
        <w:t>c)</w:t>
      </w:r>
      <w:r>
        <w:rPr>
          <w:rFonts w:ascii="Book Antiqua" w:eastAsia="Times New Roman" w:hAnsi="Book Antiqua" w:cs="Times New Roman"/>
          <w:bCs/>
          <w:color w:val="000000"/>
        </w:rPr>
        <w:tab/>
      </w:r>
      <w:r w:rsidR="00802649" w:rsidRPr="001D640D">
        <w:rPr>
          <w:rFonts w:ascii="Book Antiqua" w:hAnsi="Book Antiqua" w:cs="Times New Roman"/>
        </w:rPr>
        <w:t>zmena zákonných postupov orgánov verejnej moci bude naďalej možná len v prospech tých, ktorých sa rozhodnutie orgánov verejnej moci týka</w:t>
      </w:r>
      <w:r>
        <w:rPr>
          <w:rFonts w:ascii="Book Antiqua" w:hAnsi="Book Antiqua" w:cs="Times New Roman"/>
        </w:rPr>
        <w:t>.</w:t>
      </w:r>
    </w:p>
    <w:p w14:paraId="35B42AC6" w14:textId="02AD6C6D" w:rsidR="00DC59BA" w:rsidRDefault="001D640D"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t xml:space="preserve">Pokiaľ ide o zmenu zákonných postupov orgánov verejnej moci, zrušenie výnimiek sa týka </w:t>
      </w:r>
      <w:r w:rsidR="002D3924">
        <w:rPr>
          <w:rFonts w:ascii="Book Antiqua" w:eastAsia="Times New Roman" w:hAnsi="Book Antiqua" w:cs="Times New Roman"/>
          <w:bCs/>
          <w:color w:val="000000"/>
        </w:rPr>
        <w:t xml:space="preserve">napríklad oblasti </w:t>
      </w:r>
      <w:r>
        <w:rPr>
          <w:rFonts w:ascii="Book Antiqua" w:eastAsia="Times New Roman" w:hAnsi="Book Antiqua" w:cs="Times New Roman"/>
          <w:bCs/>
          <w:color w:val="000000"/>
        </w:rPr>
        <w:t>sociá</w:t>
      </w:r>
      <w:r w:rsidR="002D3924">
        <w:rPr>
          <w:rFonts w:ascii="Book Antiqua" w:eastAsia="Times New Roman" w:hAnsi="Book Antiqua" w:cs="Times New Roman"/>
          <w:bCs/>
          <w:color w:val="000000"/>
        </w:rPr>
        <w:t xml:space="preserve">lnych vecí </w:t>
      </w:r>
      <w:r>
        <w:rPr>
          <w:rFonts w:ascii="Book Antiqua" w:eastAsia="Times New Roman" w:hAnsi="Book Antiqua" w:cs="Times New Roman"/>
          <w:bCs/>
          <w:color w:val="000000"/>
        </w:rPr>
        <w:t>(sociálna posudková činnosť</w:t>
      </w:r>
      <w:r w:rsidR="002D3924">
        <w:rPr>
          <w:rFonts w:ascii="Book Antiqua" w:eastAsia="Times New Roman" w:hAnsi="Book Antiqua" w:cs="Times New Roman"/>
          <w:bCs/>
          <w:color w:val="000000"/>
        </w:rPr>
        <w:t>), dopravy, stavebného zákona a vyvlastňovania, oblasti súkromnej bezpečnosti</w:t>
      </w:r>
      <w:r w:rsidR="00DC59BA">
        <w:rPr>
          <w:rFonts w:ascii="Book Antiqua" w:eastAsia="Times New Roman" w:hAnsi="Book Antiqua" w:cs="Times New Roman"/>
          <w:bCs/>
          <w:color w:val="000000"/>
        </w:rPr>
        <w:t xml:space="preserve">. Keďže v oblasti sociálnych vecí sú tieto výnimky v prospech orgánov verejnej moci upravené v zákone len čiastočne a z väčšej časti ide o úpravu formou nariadenia vlády Slovenskej republiky, v tejto súvislosti sa preto zrušujú </w:t>
      </w:r>
      <w:r w:rsidR="002D3924">
        <w:rPr>
          <w:rFonts w:ascii="Book Antiqua" w:hAnsi="Book Antiqua" w:cs="Open Sans"/>
          <w:shd w:val="clear" w:color="auto" w:fill="FFFFFF"/>
        </w:rPr>
        <w:t xml:space="preserve">§ 13 </w:t>
      </w:r>
      <w:r w:rsidR="00DC59BA" w:rsidRPr="004C3CA3">
        <w:rPr>
          <w:rFonts w:ascii="Book Antiqua" w:hAnsi="Book Antiqua" w:cs="Open Sans"/>
          <w:shd w:val="clear" w:color="auto" w:fill="FFFFFF"/>
        </w:rPr>
        <w:t>a § 24 nariadenia vlády Slovenskej republiky</w:t>
      </w:r>
      <w:r w:rsidR="00DC59BA" w:rsidRPr="004C3CA3">
        <w:rPr>
          <w:rFonts w:ascii="Book Antiqua" w:hAnsi="Book Antiqua" w:cs="Open Sans"/>
          <w:bCs/>
          <w:shd w:val="clear" w:color="auto" w:fill="FFFFFF"/>
        </w:rPr>
        <w:t xml:space="preserve"> </w:t>
      </w:r>
      <w:r w:rsidR="002D3924">
        <w:rPr>
          <w:rFonts w:ascii="Book Antiqua" w:hAnsi="Book Antiqua" w:cs="Open Sans"/>
          <w:bCs/>
          <w:shd w:val="clear" w:color="auto" w:fill="FFFFFF"/>
        </w:rPr>
        <w:t xml:space="preserve">č. </w:t>
      </w:r>
      <w:r w:rsidR="00FB3651">
        <w:rPr>
          <w:rFonts w:ascii="Book Antiqua" w:hAnsi="Book Antiqua" w:cs="Open Sans"/>
          <w:bCs/>
          <w:shd w:val="clear" w:color="auto" w:fill="FFFFFF"/>
        </w:rPr>
        <w:t>102</w:t>
      </w:r>
      <w:r w:rsidR="002D3924">
        <w:rPr>
          <w:rFonts w:ascii="Book Antiqua" w:hAnsi="Book Antiqua" w:cs="Open Sans"/>
          <w:bCs/>
          <w:shd w:val="clear" w:color="auto" w:fill="FFFFFF"/>
        </w:rPr>
        <w:t xml:space="preserve">/2020 Z. z. </w:t>
      </w:r>
      <w:r w:rsidR="00DC59BA" w:rsidRPr="004C3CA3">
        <w:rPr>
          <w:rFonts w:ascii="Book Antiqua" w:hAnsi="Book Antiqua" w:cs="Open Sans"/>
          <w:bCs/>
          <w:shd w:val="clear" w:color="auto" w:fill="FFFFFF"/>
        </w:rPr>
        <w:t xml:space="preserve">o niektorých opatreniach v oblasti sociálnych vecí, rodiny a služieb zamestnanosti v čase mimoriadnej </w:t>
      </w:r>
      <w:r w:rsidR="00DC59BA" w:rsidRPr="004C3CA3">
        <w:rPr>
          <w:rFonts w:ascii="Book Antiqua" w:hAnsi="Book Antiqua" w:cs="Open Sans"/>
          <w:bCs/>
          <w:shd w:val="clear" w:color="auto" w:fill="FFFFFF"/>
        </w:rPr>
        <w:lastRenderedPageBreak/>
        <w:t>situácie, núdzového stavu alebo výnimočného stavu vyhláseného v súvislosti s ochorením COVID-19</w:t>
      </w:r>
      <w:r w:rsidR="00DC59BA">
        <w:rPr>
          <w:rFonts w:ascii="Book Antiqua" w:hAnsi="Book Antiqua" w:cs="Open Sans"/>
          <w:bCs/>
          <w:shd w:val="clear" w:color="auto" w:fill="FFFFFF"/>
        </w:rPr>
        <w:t xml:space="preserve"> v znení neskorších predpisov a vláda bude musieť upraviť toto svoje nariadenie tak, aby sa zrušené výnimky, ak je to potrebné, uplatňovali len počas výnimočného stavu a núdzového stavu.</w:t>
      </w:r>
    </w:p>
    <w:p w14:paraId="30E6CC94" w14:textId="65CD34A9" w:rsidR="001D640D" w:rsidRDefault="00DC59BA"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r>
      <w:r w:rsidR="001D640D">
        <w:rPr>
          <w:rFonts w:ascii="Book Antiqua" w:eastAsia="Times New Roman" w:hAnsi="Book Antiqua" w:cs="Times New Roman"/>
          <w:bCs/>
          <w:color w:val="000000"/>
        </w:rPr>
        <w:t>Zrušenie viacerých výnimiek však neznamená, že sa bezbreho zrušia všetky, keďže pandémia sa ešte neskončila a mimoriadna situácia trvá (aj kvôli vojne na Ukrajine)</w:t>
      </w:r>
      <w:r>
        <w:rPr>
          <w:rFonts w:ascii="Book Antiqua" w:eastAsia="Times New Roman" w:hAnsi="Book Antiqua" w:cs="Times New Roman"/>
          <w:bCs/>
          <w:color w:val="000000"/>
        </w:rPr>
        <w:t xml:space="preserve">. Vo všeobecnosti sa doterajšie výnimky zrušujú len počas trvania mimoriadnej situácie, ale zostávajú v platnosti pre prípad núdzového stavu alebo výnimočného stavu. Rovnako zostávajú v platnosti tie výnimky, ktoré sa týkajú úkonov orgánov verejnej moci uskutočňované za účasti väčšieho množstva osôb (t.j. verejné prerokovanie alebo ohliadka na mieste v stavebnom alebo vyvlastňovacom konaní), ako aj tie, ktoré umožňujú orgánom verejnej moci obmedziť prijímanie určitého množstva žiadostí, čo sa týka aj zastupiteľských úradov Slovenska v zahraničí, kde môže byť </w:t>
      </w:r>
      <w:proofErr w:type="spellStart"/>
      <w:r>
        <w:rPr>
          <w:rFonts w:ascii="Book Antiqua" w:eastAsia="Times New Roman" w:hAnsi="Book Antiqua" w:cs="Times New Roman"/>
          <w:bCs/>
          <w:color w:val="000000"/>
        </w:rPr>
        <w:t>pandemická</w:t>
      </w:r>
      <w:proofErr w:type="spellEnd"/>
      <w:r>
        <w:rPr>
          <w:rFonts w:ascii="Book Antiqua" w:eastAsia="Times New Roman" w:hAnsi="Book Antiqua" w:cs="Times New Roman"/>
          <w:bCs/>
          <w:color w:val="000000"/>
        </w:rPr>
        <w:t xml:space="preserve"> situácia rozdielna, keďže túto výnimku nemožno využívať z ich strany svojvoľne, ale len v nevyhnutnom rozsahu.</w:t>
      </w:r>
    </w:p>
    <w:p w14:paraId="1B2E99C1" w14:textId="15367C2E" w:rsidR="00DC59BA" w:rsidRDefault="00DC59BA" w:rsidP="001D640D">
      <w:pPr>
        <w:pBdr>
          <w:top w:val="nil"/>
          <w:left w:val="nil"/>
          <w:bottom w:val="nil"/>
          <w:right w:val="nil"/>
          <w:between w:val="nil"/>
        </w:pBdr>
        <w:tabs>
          <w:tab w:val="left" w:pos="708"/>
          <w:tab w:val="center" w:pos="4536"/>
          <w:tab w:val="right" w:pos="9072"/>
          <w:tab w:val="left" w:pos="708"/>
        </w:tabs>
        <w:spacing w:before="120" w:after="0" w:line="276" w:lineRule="auto"/>
        <w:jc w:val="both"/>
        <w:rPr>
          <w:rFonts w:ascii="Book Antiqua" w:eastAsia="Times New Roman" w:hAnsi="Book Antiqua" w:cs="Times New Roman"/>
          <w:bCs/>
          <w:color w:val="000000"/>
        </w:rPr>
      </w:pPr>
      <w:r>
        <w:rPr>
          <w:rFonts w:ascii="Book Antiqua" w:eastAsia="Times New Roman" w:hAnsi="Book Antiqua" w:cs="Times New Roman"/>
          <w:bCs/>
          <w:color w:val="000000"/>
        </w:rPr>
        <w:tab/>
        <w:t xml:space="preserve">Naďalej zostávajú v platnosti výnimky, ktoré sa týkajú </w:t>
      </w:r>
      <w:r w:rsidR="002D3924">
        <w:rPr>
          <w:rFonts w:ascii="Book Antiqua" w:hAnsi="Book Antiqua" w:cs="Times New Roman"/>
        </w:rPr>
        <w:t>predĺženia, skrátenia</w:t>
      </w:r>
      <w:r w:rsidR="00FF4E17" w:rsidRPr="001D640D">
        <w:rPr>
          <w:rFonts w:ascii="Book Antiqua" w:hAnsi="Book Antiqua" w:cs="Times New Roman"/>
        </w:rPr>
        <w:t>, od</w:t>
      </w:r>
      <w:r w:rsidR="002D3924">
        <w:rPr>
          <w:rFonts w:ascii="Book Antiqua" w:hAnsi="Book Antiqua" w:cs="Times New Roman"/>
        </w:rPr>
        <w:t>pustenia zmeškania alebo spočívania</w:t>
      </w:r>
      <w:r w:rsidR="00FF4E17" w:rsidRPr="001D640D">
        <w:rPr>
          <w:rFonts w:ascii="Book Antiqua" w:hAnsi="Book Antiqua" w:cs="Times New Roman"/>
        </w:rPr>
        <w:t xml:space="preserve"> lehôt</w:t>
      </w:r>
      <w:r w:rsidR="00FF4E17">
        <w:rPr>
          <w:rFonts w:ascii="Book Antiqua" w:hAnsi="Book Antiqua" w:cs="Times New Roman"/>
        </w:rPr>
        <w:t>, ako aj zmeny zákonných postupov orgánov verejnej moci, avšak výlučne v prospech občanov Slovenska.</w:t>
      </w:r>
    </w:p>
    <w:p w14:paraId="60FA08C4" w14:textId="732F3319" w:rsidR="00FF4E17" w:rsidRPr="00971C78" w:rsidRDefault="004B449E" w:rsidP="00FF4E17">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
          <w:color w:val="000000"/>
        </w:rPr>
      </w:pPr>
      <w:r w:rsidRPr="00971C78">
        <w:rPr>
          <w:rFonts w:ascii="Book Antiqua" w:eastAsia="Times New Roman" w:hAnsi="Book Antiqua" w:cs="Times New Roman"/>
          <w:b/>
          <w:color w:val="000000"/>
        </w:rPr>
        <w:tab/>
      </w:r>
    </w:p>
    <w:p w14:paraId="18E26E14" w14:textId="7F37A522" w:rsidR="004B449E" w:rsidRPr="00971C78" w:rsidRDefault="002D3924" w:rsidP="00971C78">
      <w:pPr>
        <w:pStyle w:val="Odsekzoznamu"/>
        <w:spacing w:before="120" w:after="0" w:line="276" w:lineRule="auto"/>
        <w:ind w:left="0"/>
        <w:jc w:val="both"/>
        <w:rPr>
          <w:rFonts w:ascii="Book Antiqua" w:eastAsia="Times New Roman" w:hAnsi="Book Antiqua" w:cs="Times New Roman"/>
          <w:b/>
          <w:color w:val="000000"/>
        </w:rPr>
      </w:pPr>
      <w:r>
        <w:rPr>
          <w:rFonts w:ascii="Book Antiqua" w:eastAsia="Times New Roman" w:hAnsi="Book Antiqua" w:cs="Times New Roman"/>
          <w:b/>
          <w:color w:val="000000"/>
        </w:rPr>
        <w:t>K Čl. II a IV</w:t>
      </w:r>
    </w:p>
    <w:p w14:paraId="2D6E2831" w14:textId="71FB04DA"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Okamžite po vypuknutí pandémie vyšla Národná rada Slovenskej republiky v ústrety samosprávam a umožnila im viesť zasadnutia zastupiteľstiev aj v inej ako fyzickej (prezenčnej) forme. Rokovania zastupiteľstiev sa umožnilo prostredníctvom videokonferencie alebo inými prostriedkami komunikačnej technológie a vo výnimočných prípadoch aj korešpondenčným hlasovaním alebo hlasovaním cez e-mailové adresy vopred oznámené poslancami zastupiteľstva.</w:t>
      </w:r>
    </w:p>
    <w:p w14:paraId="402BF8F7" w14:textId="511F6533"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Možno konštatovať, že táto forma rokovania zastupiteľstiev formu vzdialeného prístupu sa počas pandémie spôsobenej ochorením COVID-19 osvedčila a samosprávy ju už majú odskúšanú.</w:t>
      </w:r>
      <w:r w:rsidR="00B64086">
        <w:rPr>
          <w:rFonts w:ascii="Book Antiqua" w:hAnsi="Book Antiqua" w:cs="Times New Roman"/>
          <w:bCs/>
        </w:rPr>
        <w:t xml:space="preserve"> To sa týka nielen, obcí, miest a ich mestských častí, ale aj samosprávnych krajov.</w:t>
      </w:r>
    </w:p>
    <w:p w14:paraId="26EC83EA" w14:textId="2C403AAE" w:rsidR="00CA33DC" w:rsidRDefault="00CA33DC" w:rsidP="00971C78">
      <w:pPr>
        <w:spacing w:before="120" w:after="0" w:line="276" w:lineRule="auto"/>
        <w:ind w:firstLine="708"/>
        <w:jc w:val="both"/>
        <w:rPr>
          <w:rFonts w:ascii="Book Antiqua" w:hAnsi="Book Antiqua" w:cs="Times New Roman"/>
          <w:bCs/>
        </w:rPr>
      </w:pPr>
      <w:r>
        <w:rPr>
          <w:rFonts w:ascii="Book Antiqua" w:hAnsi="Book Antiqua" w:cs="Times New Roman"/>
          <w:bCs/>
        </w:rPr>
        <w:t>Spolu s touto formou rokovania zastupiteľstiev sa však v roku 2020 prijali aj prísne obmedzenia, ktoré sa týkali rokovania obecnej rady, voľby kontrolóra a vykonania miestneho referenda, keď sa ustanovilo, že lehoty na zvolanie obecnej rady, voľbu kontrolóra a vykonanie miestneho referenda neplynú.</w:t>
      </w:r>
    </w:p>
    <w:p w14:paraId="623CC677" w14:textId="74769231" w:rsidR="00CA33DC" w:rsidRDefault="00CA33DC"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hAnsi="Book Antiqua" w:cs="Times New Roman"/>
          <w:bCs/>
        </w:rPr>
        <w:t xml:space="preserve">Keďže priebeh </w:t>
      </w:r>
      <w:r>
        <w:rPr>
          <w:rFonts w:ascii="Book Antiqua" w:eastAsia="Times New Roman" w:hAnsi="Book Antiqua" w:cs="Times New Roman"/>
          <w:bCs/>
          <w:color w:val="000000"/>
        </w:rPr>
        <w:t>pandémie spôsobenej ochorením COVID-19 je na Slovensku už istú dobu pod kontrolou, nie je dôvod, aby platili takéto prísne obmedzenia vo vzťahu k pôsobeniu orgánov samosprávy, resp. uplatneniu rozhodovania formou referenda v takom rozsahu ako doteraz.</w:t>
      </w:r>
      <w:r w:rsidR="00B64086">
        <w:rPr>
          <w:rFonts w:ascii="Book Antiqua" w:eastAsia="Times New Roman" w:hAnsi="Book Antiqua" w:cs="Times New Roman"/>
          <w:bCs/>
          <w:color w:val="000000"/>
        </w:rPr>
        <w:t xml:space="preserve"> Navrhované zrušenie obmedzení spočívajúcich v spočívaní (neplynutí) vybraných lehôt sa však nebude týkať núdzového stavu a výnimočného stavu.</w:t>
      </w:r>
    </w:p>
    <w:p w14:paraId="7532FDE7" w14:textId="043E851D" w:rsidR="00CA33DC" w:rsidRDefault="00CA33DC"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Pokiaľ ide o rokovanie obecnej rady počas mimoriadnej situácie, navr</w:t>
      </w:r>
      <w:r w:rsidR="00B64086">
        <w:rPr>
          <w:rFonts w:ascii="Book Antiqua" w:eastAsia="Times New Roman" w:hAnsi="Book Antiqua" w:cs="Times New Roman"/>
          <w:bCs/>
          <w:color w:val="000000"/>
        </w:rPr>
        <w:t xml:space="preserve">huje sa zrušenie spočívania lehoty na zvolanie obecnej rady s tým, že na rokovanie obecnej rady bude možné využiť tie isté mechanizmy ako na rokovanie obecného zastupiteľstva formou vzdialeného </w:t>
      </w:r>
      <w:r w:rsidR="00B64086">
        <w:rPr>
          <w:rFonts w:ascii="Book Antiqua" w:eastAsia="Times New Roman" w:hAnsi="Book Antiqua" w:cs="Times New Roman"/>
          <w:bCs/>
          <w:color w:val="000000"/>
        </w:rPr>
        <w:lastRenderedPageBreak/>
        <w:t>prístupu. Táto forma je už samosprávou odskúšaná, a preto by nemala spôsobovať žiadne ťažkosti.</w:t>
      </w:r>
    </w:p>
    <w:p w14:paraId="144DB5A7" w14:textId="2133CEED" w:rsidR="00B64086" w:rsidRDefault="00B64086"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color w:val="000000"/>
        </w:rPr>
      </w:pPr>
      <w:r>
        <w:rPr>
          <w:rFonts w:ascii="Book Antiqua" w:eastAsia="Times New Roman" w:hAnsi="Book Antiqua" w:cs="Times New Roman"/>
          <w:bCs/>
          <w:color w:val="000000"/>
        </w:rPr>
        <w:t>Pokiaľ ide o lehotu na vykonanie miestneho referenda, nie je dôvod na jej spočívanie, keďže minulý rok sa počas pandémie uskutočnili komunálne voľby, ktoré sú obdobou miestneho referenda z hľadiska organizácie podujatia vrátane počtu ľudí, a teda nie je dôvod nedodržiavať 90-dňovú lehotu stanovenú zákonom.</w:t>
      </w:r>
    </w:p>
    <w:p w14:paraId="28996E93" w14:textId="2723A6E8" w:rsidR="00B64086" w:rsidRDefault="00B64086"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eastAsia="Times New Roman" w:hAnsi="Book Antiqua" w:cs="Times New Roman"/>
          <w:bCs/>
          <w:color w:val="000000"/>
        </w:rPr>
        <w:t xml:space="preserve">Pokiaľ ide o voľbu kontrolóra, zákon neobmedzil len plynutie lehoty na vykonanie jeho voľby, ale v § 30f ods. 6 zákona </w:t>
      </w:r>
      <w:r w:rsidRPr="009A0FED">
        <w:rPr>
          <w:rFonts w:ascii="Book Antiqua" w:hAnsi="Book Antiqua" w:cs="Open Sans"/>
          <w:shd w:val="clear" w:color="auto" w:fill="FFFFFF"/>
        </w:rPr>
        <w:t>Slovenskej národnej rady č. 369/1990 Zb. o obecnom zriadení</w:t>
      </w:r>
      <w:r w:rsidR="00964C38">
        <w:rPr>
          <w:rFonts w:ascii="Book Antiqua" w:hAnsi="Book Antiqua" w:cs="Open Sans"/>
          <w:shd w:val="clear" w:color="auto" w:fill="FFFFFF"/>
        </w:rPr>
        <w:t xml:space="preserve"> v znení neskorších predpisov a v § 23b ods. 3 zákona </w:t>
      </w:r>
      <w:r w:rsidR="00964C38" w:rsidRPr="005A3E1F">
        <w:rPr>
          <w:rFonts w:ascii="Book Antiqua" w:hAnsi="Book Antiqua" w:cs="Open Sans"/>
          <w:shd w:val="clear" w:color="auto" w:fill="FFFFFF"/>
        </w:rPr>
        <w:t>č. 302/2001 Z. z. o samospráve vyšších územných celkov (zákon o samosprávnych krajoch)</w:t>
      </w:r>
      <w:r w:rsidR="00964C38">
        <w:rPr>
          <w:rFonts w:ascii="Book Antiqua" w:hAnsi="Book Antiqua" w:cs="Open Sans"/>
          <w:shd w:val="clear" w:color="auto" w:fill="FFFFFF"/>
        </w:rPr>
        <w:t xml:space="preserve"> v znení neskorších predpisov upravil aj možnosti pre príslušné zastupiteľstvá v súvislosti s jeho voľbou.</w:t>
      </w:r>
    </w:p>
    <w:p w14:paraId="15A2FF2B" w14:textId="77777777" w:rsidR="00483A7A" w:rsidRDefault="00964C38"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hAnsi="Book Antiqua" w:cs="Open Sans"/>
          <w:shd w:val="clear" w:color="auto" w:fill="FFFFFF"/>
        </w:rPr>
        <w:t xml:space="preserve">Keďže zákony v uvedených ustanoveniach spojili dve samostatné situácie do jedného odseku, čo následne viedlo k nesprávnemu výkladu §30f ods. 6 a § 23b ods. 3 uvedených zákonov spôsobom, že ak si zastupiteľstvá nestihli zvoliť hlavného kontrolóra do nadobudnutia ich účinnosti, predlžuje sa funkčné obdobie hlavného kontrolóra až do skončenia krízovej situácie, je potrebné tieto ustanovenia spresniť tak, aby zodpovedali pôvodnému zámeru zákonodarcu. </w:t>
      </w:r>
    </w:p>
    <w:p w14:paraId="30FD62A3" w14:textId="2439C877" w:rsidR="00DF0F21" w:rsidRDefault="00964C38"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sidRPr="00DF0F21">
        <w:rPr>
          <w:rFonts w:ascii="Book Antiqua" w:hAnsi="Book Antiqua" w:cs="Open Sans"/>
          <w:shd w:val="clear" w:color="auto" w:fill="FFFFFF"/>
        </w:rPr>
        <w:t>Tieto ustanovenia sa preto spresňujú spôsobom</w:t>
      </w:r>
      <w:r w:rsidR="00483A7A" w:rsidRPr="00DF0F21">
        <w:rPr>
          <w:rFonts w:ascii="Book Antiqua" w:hAnsi="Book Antiqua" w:cs="Open Sans"/>
          <w:shd w:val="clear" w:color="auto" w:fill="FFFFFF"/>
        </w:rPr>
        <w:t>, že ak si príslušné zastupiteľstvo nezvolilo hlavného kontrolóra do nadobudnutia účinno</w:t>
      </w:r>
      <w:r w:rsidR="00FB3651">
        <w:rPr>
          <w:rFonts w:ascii="Book Antiqua" w:hAnsi="Book Antiqua" w:cs="Open Sans"/>
          <w:shd w:val="clear" w:color="auto" w:fill="FFFFFF"/>
        </w:rPr>
        <w:t>sti predmetného zákona (t.j. do 7. 4. 2020)</w:t>
      </w:r>
      <w:r w:rsidR="00483A7A" w:rsidRPr="00DF0F21">
        <w:rPr>
          <w:rFonts w:ascii="Book Antiqua" w:hAnsi="Book Antiqua" w:cs="Open Sans"/>
          <w:shd w:val="clear" w:color="auto" w:fill="FFFFFF"/>
        </w:rPr>
        <w:t xml:space="preserve">, môže si ho zvoliť kedykoľvek po tomto dátume, pokiaľ to uzná za vhodné, pričom výkon funkcie doterajšieho hlavného kontrolóra </w:t>
      </w:r>
      <w:r w:rsidR="00DF0F21" w:rsidRPr="00DF0F21">
        <w:rPr>
          <w:rFonts w:ascii="Book Antiqua" w:hAnsi="Book Antiqua" w:cs="Open Sans"/>
          <w:shd w:val="clear" w:color="auto" w:fill="FFFFFF"/>
        </w:rPr>
        <w:t xml:space="preserve">v zmysle platného zákona </w:t>
      </w:r>
      <w:r w:rsidR="00483A7A" w:rsidRPr="00DF0F21">
        <w:rPr>
          <w:rFonts w:ascii="Book Antiqua" w:hAnsi="Book Antiqua" w:cs="Open Sans"/>
          <w:shd w:val="clear" w:color="auto" w:fill="FFFFFF"/>
        </w:rPr>
        <w:t>zaniká dňom nasledujúcim po dni, v ktorom bol nový hlavný kontrolór zvolený</w:t>
      </w:r>
      <w:r w:rsidR="00DF0F21">
        <w:rPr>
          <w:rFonts w:ascii="Book Antiqua" w:hAnsi="Book Antiqua" w:cs="Open Sans"/>
          <w:shd w:val="clear" w:color="auto" w:fill="FFFFFF"/>
        </w:rPr>
        <w:t xml:space="preserve">. </w:t>
      </w:r>
    </w:p>
    <w:p w14:paraId="276C9C61" w14:textId="77777777" w:rsidR="00DF0F21" w:rsidRDefault="00DF0F21" w:rsidP="00CA33DC">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hAnsi="Book Antiqua" w:cs="Open Sans"/>
          <w:shd w:val="clear" w:color="auto" w:fill="FFFFFF"/>
        </w:rPr>
      </w:pPr>
      <w:r>
        <w:rPr>
          <w:rFonts w:ascii="Book Antiqua" w:hAnsi="Book Antiqua" w:cs="Open Sans"/>
          <w:shd w:val="clear" w:color="auto" w:fill="FFFFFF"/>
        </w:rPr>
        <w:t xml:space="preserve">Pôvodný zámer zákonodarcu totiž nespočíval v tom, aby sa predlžovalo funkčné obdobie hlavného kontrolóra až do skončenia krízovej situácie, ale v zohľadnení špecifickej situácie danej samosprávy v dôsledku pandémie v tom, že ak </w:t>
      </w:r>
      <w:proofErr w:type="spellStart"/>
      <w:r>
        <w:rPr>
          <w:rFonts w:ascii="Book Antiqua" w:hAnsi="Book Antiqua" w:cs="Open Sans"/>
          <w:shd w:val="clear" w:color="auto" w:fill="FFFFFF"/>
        </w:rPr>
        <w:t>pandemická</w:t>
      </w:r>
      <w:proofErr w:type="spellEnd"/>
      <w:r>
        <w:rPr>
          <w:rFonts w:ascii="Book Antiqua" w:hAnsi="Book Antiqua" w:cs="Open Sans"/>
          <w:shd w:val="clear" w:color="auto" w:fill="FFFFFF"/>
        </w:rPr>
        <w:t xml:space="preserve"> situácia bráni vykonať voľbu hlavného kontrolóra a už mu končí alebo skončilo funkčné obdobie, aby sa toto obdobie predĺžilo na nevyhnutnú dobu (napr. do času, kým nie sú poslanci zdravotne spôsobilý zúčastniť sa rokovania zastupiteľstva), v najhoršom až do skončenia krízovej situácie. </w:t>
      </w:r>
    </w:p>
    <w:p w14:paraId="065F43EA" w14:textId="31B72353" w:rsidR="00A95372" w:rsidRPr="00FB3651" w:rsidRDefault="00DF0F21" w:rsidP="00FB3651">
      <w:pPr>
        <w:pBdr>
          <w:top w:val="nil"/>
          <w:left w:val="nil"/>
          <w:bottom w:val="nil"/>
          <w:right w:val="nil"/>
          <w:between w:val="nil"/>
        </w:pBdr>
        <w:tabs>
          <w:tab w:val="left" w:pos="708"/>
          <w:tab w:val="center" w:pos="4536"/>
          <w:tab w:val="right" w:pos="9072"/>
          <w:tab w:val="left" w:pos="708"/>
        </w:tabs>
        <w:spacing w:before="120" w:after="0" w:line="276" w:lineRule="auto"/>
        <w:ind w:firstLine="709"/>
        <w:jc w:val="both"/>
        <w:rPr>
          <w:rFonts w:ascii="Book Antiqua" w:eastAsia="Times New Roman" w:hAnsi="Book Antiqua" w:cs="Times New Roman"/>
          <w:bCs/>
        </w:rPr>
      </w:pPr>
      <w:r>
        <w:rPr>
          <w:rFonts w:ascii="Book Antiqua" w:hAnsi="Book Antiqua" w:cs="Open Sans"/>
          <w:shd w:val="clear" w:color="auto" w:fill="FFFFFF"/>
        </w:rPr>
        <w:t xml:space="preserve">Výklad doterajšieho znenia zákona však nemal viesť k tomu, ako sa žiaľ v prípade niektorých samospráv stalo, že napriek spôsobilosti poslancov zvoliť hlavného kontrolóra aj počas krízovej situácie, k takejto voľbe nedošlo (alebo takáto voľba bola znemožnená) s odôvodnením, že podľa </w:t>
      </w:r>
      <w:r>
        <w:rPr>
          <w:rFonts w:ascii="Book Antiqua" w:eastAsia="Times New Roman" w:hAnsi="Book Antiqua" w:cs="Times New Roman"/>
          <w:bCs/>
          <w:color w:val="000000"/>
        </w:rPr>
        <w:t xml:space="preserve">§ 30f ods. 6 zákona </w:t>
      </w:r>
      <w:r w:rsidRPr="009A0FED">
        <w:rPr>
          <w:rFonts w:ascii="Book Antiqua" w:hAnsi="Book Antiqua" w:cs="Open Sans"/>
          <w:shd w:val="clear" w:color="auto" w:fill="FFFFFF"/>
        </w:rPr>
        <w:t>Slovenskej národnej rady č. 369/1990 Zb. o obecnom zriadení</w:t>
      </w:r>
      <w:r>
        <w:rPr>
          <w:rFonts w:ascii="Book Antiqua" w:hAnsi="Book Antiqua" w:cs="Open Sans"/>
          <w:shd w:val="clear" w:color="auto" w:fill="FFFFFF"/>
        </w:rPr>
        <w:t xml:space="preserve"> v znení neskorších predpisov a v § 23b ods. 3 zákona </w:t>
      </w:r>
      <w:r w:rsidRPr="005A3E1F">
        <w:rPr>
          <w:rFonts w:ascii="Book Antiqua" w:hAnsi="Book Antiqua" w:cs="Open Sans"/>
          <w:shd w:val="clear" w:color="auto" w:fill="FFFFFF"/>
        </w:rPr>
        <w:t>č. 302/2001 Z. z. o samospráve vyšších územných celkov (zákon o samosprávnych krajoch)</w:t>
      </w:r>
      <w:r>
        <w:rPr>
          <w:rFonts w:ascii="Book Antiqua" w:hAnsi="Book Antiqua" w:cs="Open Sans"/>
          <w:shd w:val="clear" w:color="auto" w:fill="FFFFFF"/>
        </w:rPr>
        <w:t xml:space="preserve"> v znení neskorších predpisov to nie je možné až do skončenia krízovej situácie. Uvedené sa preto uvádza týmto návrhom zákona na pravú mieru.</w:t>
      </w:r>
    </w:p>
    <w:p w14:paraId="1D891086" w14:textId="77777777" w:rsidR="00A95372" w:rsidRDefault="00A95372"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642927A9" w14:textId="11595482" w:rsidR="00A95372" w:rsidRPr="00971C78" w:rsidRDefault="002D3924" w:rsidP="00A95372">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Pr>
          <w:rFonts w:ascii="Book Antiqua" w:eastAsia="Times New Roman" w:hAnsi="Book Antiqua" w:cs="Times New Roman"/>
          <w:b/>
          <w:color w:val="000000"/>
        </w:rPr>
        <w:t>K Čl. IX</w:t>
      </w:r>
    </w:p>
    <w:p w14:paraId="60180064" w14:textId="4FAB24BC" w:rsidR="009A375B" w:rsidRPr="00EE3C26" w:rsidRDefault="00C71821" w:rsidP="00EE3C26">
      <w:pPr>
        <w:pBdr>
          <w:top w:val="nil"/>
          <w:left w:val="nil"/>
          <w:bottom w:val="nil"/>
          <w:right w:val="nil"/>
          <w:between w:val="nil"/>
        </w:pBdr>
        <w:tabs>
          <w:tab w:val="center" w:pos="0"/>
          <w:tab w:val="left" w:pos="709"/>
          <w:tab w:val="left" w:pos="851"/>
          <w:tab w:val="right" w:pos="9072"/>
          <w:tab w:val="left" w:pos="708"/>
        </w:tabs>
        <w:spacing w:before="120" w:after="0" w:line="276" w:lineRule="auto"/>
        <w:jc w:val="both"/>
        <w:rPr>
          <w:rFonts w:ascii="Book Antiqua" w:eastAsia="Times New Roman" w:hAnsi="Book Antiqua" w:cs="Times New Roman"/>
          <w:color w:val="000000"/>
        </w:rPr>
      </w:pPr>
      <w:r w:rsidRPr="00971C78">
        <w:rPr>
          <w:rFonts w:ascii="Book Antiqua" w:eastAsia="Times New Roman" w:hAnsi="Book Antiqua" w:cs="Times New Roman"/>
          <w:color w:val="000000"/>
        </w:rPr>
        <w:tab/>
      </w:r>
      <w:r w:rsidR="00A95372">
        <w:rPr>
          <w:rFonts w:ascii="Book Antiqua" w:hAnsi="Book Antiqua" w:cs="Times New Roman"/>
        </w:rPr>
        <w:t xml:space="preserve">Nadobudnutie účinnosti </w:t>
      </w:r>
      <w:r w:rsidR="00A95372" w:rsidRPr="00B23CDA">
        <w:rPr>
          <w:rFonts w:ascii="Book Antiqua" w:hAnsi="Book Antiqua" w:cs="Times New Roman"/>
        </w:rPr>
        <w:t xml:space="preserve">zákona sa </w:t>
      </w:r>
      <w:r w:rsidR="00A95372">
        <w:rPr>
          <w:rFonts w:ascii="Book Antiqua" w:hAnsi="Book Antiqua" w:cs="Times New Roman"/>
        </w:rPr>
        <w:t xml:space="preserve">stanovuje </w:t>
      </w:r>
      <w:r w:rsidR="00A95372" w:rsidRPr="00B23CDA">
        <w:rPr>
          <w:rFonts w:ascii="Book Antiqua" w:hAnsi="Book Antiqua" w:cs="Times New Roman"/>
        </w:rPr>
        <w:t xml:space="preserve">vzhľadom na predpokladanú dĺžku legislatívneho procesu </w:t>
      </w:r>
      <w:r w:rsidR="00A95372">
        <w:rPr>
          <w:rFonts w:ascii="Book Antiqua" w:hAnsi="Book Antiqua" w:cs="Times New Roman"/>
        </w:rPr>
        <w:t>a pr</w:t>
      </w:r>
      <w:r w:rsidR="002D3924">
        <w:rPr>
          <w:rFonts w:ascii="Book Antiqua" w:hAnsi="Book Antiqua" w:cs="Times New Roman"/>
        </w:rPr>
        <w:t xml:space="preserve">imeranú </w:t>
      </w:r>
      <w:proofErr w:type="spellStart"/>
      <w:r w:rsidR="002D3924">
        <w:rPr>
          <w:rFonts w:ascii="Book Antiqua" w:hAnsi="Book Antiqua" w:cs="Times New Roman"/>
        </w:rPr>
        <w:t>legisvakanciu</w:t>
      </w:r>
      <w:proofErr w:type="spellEnd"/>
      <w:r w:rsidR="002D3924">
        <w:rPr>
          <w:rFonts w:ascii="Book Antiqua" w:hAnsi="Book Antiqua" w:cs="Times New Roman"/>
        </w:rPr>
        <w:t xml:space="preserve"> od 1. augusta</w:t>
      </w:r>
      <w:r w:rsidR="00EE3C26">
        <w:rPr>
          <w:rFonts w:ascii="Book Antiqua" w:hAnsi="Book Antiqua" w:cs="Times New Roman"/>
        </w:rPr>
        <w:t xml:space="preserve"> 2023.</w:t>
      </w:r>
    </w:p>
    <w:p w14:paraId="1EE64301" w14:textId="77777777" w:rsidR="00420CC4" w:rsidRPr="0003051F" w:rsidRDefault="00420CC4" w:rsidP="00420CC4">
      <w:pPr>
        <w:spacing w:before="120" w:after="0" w:line="276" w:lineRule="auto"/>
        <w:jc w:val="center"/>
        <w:rPr>
          <w:rFonts w:ascii="Book Antiqua" w:eastAsia="Times New Roman" w:hAnsi="Book Antiqua"/>
          <w:b/>
          <w:smallCaps/>
        </w:rPr>
      </w:pPr>
      <w:r w:rsidRPr="0003051F">
        <w:rPr>
          <w:rFonts w:ascii="Book Antiqua" w:eastAsia="Times New Roman" w:hAnsi="Book Antiqua"/>
          <w:b/>
          <w:smallCaps/>
        </w:rPr>
        <w:lastRenderedPageBreak/>
        <w:t>DOLOŽKA ZLUČITEĽNOSTI</w:t>
      </w:r>
    </w:p>
    <w:p w14:paraId="02A52D8C" w14:textId="77777777" w:rsidR="00420CC4" w:rsidRPr="0003051F" w:rsidRDefault="00420CC4" w:rsidP="00420CC4">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b/>
          <w:color w:val="000000"/>
        </w:rPr>
        <w:t>návrhu zákona</w:t>
      </w:r>
      <w:r w:rsidRPr="0003051F">
        <w:rPr>
          <w:rFonts w:ascii="Book Antiqua" w:eastAsia="Times New Roman" w:hAnsi="Book Antiqua"/>
          <w:color w:val="000000"/>
        </w:rPr>
        <w:t xml:space="preserve"> </w:t>
      </w:r>
      <w:r w:rsidRPr="0003051F">
        <w:rPr>
          <w:rFonts w:ascii="Book Antiqua" w:eastAsia="Times New Roman" w:hAnsi="Book Antiqua"/>
          <w:b/>
          <w:color w:val="000000"/>
        </w:rPr>
        <w:t>s právom Európskej únie</w:t>
      </w:r>
    </w:p>
    <w:p w14:paraId="15D0FF78"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0DE56D80" w14:textId="77777777" w:rsidR="00420CC4" w:rsidRPr="0003051F" w:rsidRDefault="00420CC4" w:rsidP="00420CC4">
      <w:pPr>
        <w:pBdr>
          <w:top w:val="nil"/>
          <w:left w:val="nil"/>
          <w:bottom w:val="nil"/>
          <w:right w:val="nil"/>
          <w:between w:val="nil"/>
        </w:pBdr>
        <w:spacing w:before="120" w:after="0" w:line="276" w:lineRule="auto"/>
        <w:jc w:val="both"/>
        <w:rPr>
          <w:rFonts w:ascii="Book Antiqua" w:hAnsi="Book Antiqua"/>
        </w:rPr>
      </w:pPr>
      <w:r w:rsidRPr="0003051F">
        <w:rPr>
          <w:rFonts w:ascii="Book Antiqua" w:eastAsia="Times New Roman" w:hAnsi="Book Antiqua"/>
          <w:b/>
          <w:color w:val="000000"/>
        </w:rPr>
        <w:t>1. Navrhovateľ zákona:</w:t>
      </w:r>
      <w:r>
        <w:rPr>
          <w:rFonts w:ascii="Book Antiqua" w:eastAsia="Times New Roman" w:hAnsi="Book Antiqua"/>
          <w:color w:val="000000"/>
        </w:rPr>
        <w:t xml:space="preserve"> skupina poslancov</w:t>
      </w:r>
      <w:r w:rsidRPr="0003051F">
        <w:rPr>
          <w:rFonts w:ascii="Book Antiqua" w:eastAsia="Times New Roman" w:hAnsi="Book Antiqua"/>
          <w:color w:val="000000"/>
        </w:rPr>
        <w:t xml:space="preserve"> Nár</w:t>
      </w:r>
      <w:r>
        <w:rPr>
          <w:rFonts w:ascii="Book Antiqua" w:eastAsia="Times New Roman" w:hAnsi="Book Antiqua"/>
          <w:color w:val="000000"/>
        </w:rPr>
        <w:t>odnej rady Slovenskej republiky</w:t>
      </w:r>
    </w:p>
    <w:p w14:paraId="35A675E2"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p>
    <w:p w14:paraId="4E052349" w14:textId="60676E54" w:rsidR="00420CC4" w:rsidRPr="0003051F" w:rsidRDefault="00420CC4" w:rsidP="00420CC4">
      <w:pPr>
        <w:spacing w:before="120" w:after="0" w:line="276" w:lineRule="auto"/>
        <w:jc w:val="both"/>
        <w:rPr>
          <w:rFonts w:ascii="Book Antiqua" w:hAnsi="Book Antiqua" w:cs="Times New Roman"/>
          <w:b/>
        </w:rPr>
      </w:pPr>
      <w:r w:rsidRPr="0003051F">
        <w:rPr>
          <w:rFonts w:ascii="Book Antiqua" w:eastAsia="Times New Roman" w:hAnsi="Book Antiqua"/>
          <w:b/>
        </w:rPr>
        <w:t>2. Názov návrhu zákona:</w:t>
      </w:r>
      <w:r w:rsidRPr="0003051F">
        <w:rPr>
          <w:rFonts w:ascii="Book Antiqua" w:eastAsia="Times New Roman" w:hAnsi="Book Antiqua"/>
        </w:rPr>
        <w:t xml:space="preserve"> </w:t>
      </w:r>
      <w:r>
        <w:rPr>
          <w:rFonts w:ascii="Book Antiqua" w:eastAsia="Times New Roman" w:hAnsi="Book Antiqua"/>
        </w:rPr>
        <w:t xml:space="preserve">návrh zákona </w:t>
      </w:r>
      <w:r w:rsidRPr="00971C78">
        <w:rPr>
          <w:rFonts w:ascii="Book Antiqua" w:eastAsia="Times New Roman" w:hAnsi="Book Antiqua"/>
          <w:bCs/>
          <w:color w:val="000000"/>
        </w:rPr>
        <w:t>o posilnení práv obča</w:t>
      </w:r>
      <w:r w:rsidR="00EE3C26">
        <w:rPr>
          <w:rFonts w:ascii="Book Antiqua" w:eastAsia="Times New Roman" w:hAnsi="Book Antiqua"/>
          <w:bCs/>
          <w:color w:val="000000"/>
        </w:rPr>
        <w:t>nov počas mimoriadnej situácie</w:t>
      </w:r>
    </w:p>
    <w:p w14:paraId="7E4F5F44" w14:textId="77777777" w:rsidR="00EE3C26" w:rsidRPr="001C448F" w:rsidRDefault="00EE3C26" w:rsidP="00EE3C26">
      <w:pPr>
        <w:spacing w:before="120" w:line="276" w:lineRule="auto"/>
        <w:jc w:val="both"/>
        <w:rPr>
          <w:rFonts w:ascii="Book Antiqua" w:eastAsia="Times New Roman" w:hAnsi="Book Antiqua"/>
          <w:b/>
        </w:rPr>
      </w:pPr>
    </w:p>
    <w:p w14:paraId="4606AECF" w14:textId="77777777" w:rsidR="00EE3C26" w:rsidRPr="001C448F" w:rsidRDefault="00EE3C26" w:rsidP="00EE3C26">
      <w:pPr>
        <w:pStyle w:val="Normlnywebov"/>
        <w:spacing w:before="120"/>
        <w:jc w:val="both"/>
        <w:rPr>
          <w:rFonts w:ascii="Book Antiqua" w:hAnsi="Book Antiqua"/>
          <w:sz w:val="22"/>
          <w:szCs w:val="22"/>
        </w:rPr>
      </w:pPr>
      <w:r w:rsidRPr="001C448F">
        <w:rPr>
          <w:rFonts w:ascii="Book Antiqua" w:hAnsi="Book Antiqua"/>
          <w:b/>
          <w:sz w:val="22"/>
          <w:szCs w:val="22"/>
        </w:rPr>
        <w:t xml:space="preserve">3. </w:t>
      </w:r>
      <w:r w:rsidRPr="001C448F">
        <w:rPr>
          <w:rFonts w:ascii="Book Antiqua" w:hAnsi="Book Antiqua" w:cs="Book Antiqua"/>
          <w:b/>
          <w:bCs/>
          <w:sz w:val="22"/>
          <w:szCs w:val="22"/>
        </w:rPr>
        <w:t>Predmet návrhu zákona:</w:t>
      </w:r>
    </w:p>
    <w:p w14:paraId="096D25D3" w14:textId="77777777" w:rsidR="00EE3C26" w:rsidRPr="001C448F" w:rsidRDefault="00EE3C26" w:rsidP="00EE3C26">
      <w:pPr>
        <w:pStyle w:val="Vchodzie"/>
        <w:numPr>
          <w:ilvl w:val="0"/>
          <w:numId w:val="1"/>
        </w:numPr>
        <w:spacing w:before="120" w:line="276" w:lineRule="auto"/>
        <w:jc w:val="both"/>
        <w:rPr>
          <w:rFonts w:ascii="Book Antiqua" w:hAnsi="Book Antiqua"/>
        </w:rPr>
      </w:pPr>
      <w:r w:rsidRPr="001C448F">
        <w:rPr>
          <w:rFonts w:ascii="Book Antiqua" w:hAnsi="Book Antiqua"/>
        </w:rPr>
        <w:t>nie je upravený v primárnom práve Európskej únie,</w:t>
      </w:r>
    </w:p>
    <w:p w14:paraId="3B50D556" w14:textId="77777777" w:rsidR="00EE3C26" w:rsidRPr="001C448F" w:rsidRDefault="00EE3C26" w:rsidP="00EE3C26">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upravený v sekundárnom práve Európskej únie, </w:t>
      </w:r>
    </w:p>
    <w:p w14:paraId="27151B3C" w14:textId="77777777" w:rsidR="00EE3C26" w:rsidRPr="001C448F" w:rsidRDefault="00EE3C26" w:rsidP="00EE3C26">
      <w:pPr>
        <w:pStyle w:val="Normlnywebov"/>
        <w:numPr>
          <w:ilvl w:val="0"/>
          <w:numId w:val="1"/>
        </w:numPr>
        <w:tabs>
          <w:tab w:val="clear" w:pos="4513"/>
          <w:tab w:val="clear" w:pos="9026"/>
        </w:tabs>
        <w:spacing w:before="120" w:line="276" w:lineRule="auto"/>
        <w:jc w:val="both"/>
        <w:rPr>
          <w:rFonts w:ascii="Book Antiqua" w:hAnsi="Book Antiqua"/>
          <w:sz w:val="22"/>
          <w:szCs w:val="22"/>
        </w:rPr>
      </w:pPr>
      <w:r w:rsidRPr="001C448F">
        <w:rPr>
          <w:rFonts w:ascii="Book Antiqua" w:hAnsi="Book Antiqua"/>
          <w:sz w:val="22"/>
          <w:szCs w:val="22"/>
        </w:rPr>
        <w:t>nie</w:t>
      </w:r>
      <w:r w:rsidRPr="001C448F">
        <w:rPr>
          <w:rFonts w:ascii="Book Antiqua" w:hAnsi="Book Antiqua" w:cs="Book Antiqua"/>
          <w:sz w:val="22"/>
          <w:szCs w:val="22"/>
        </w:rPr>
        <w:t xml:space="preserve"> je obsiahnutý v judikatúre Súdneho dvora Európskej únie.</w:t>
      </w:r>
    </w:p>
    <w:p w14:paraId="6FC2A236" w14:textId="77777777" w:rsidR="00EE3C26" w:rsidRPr="001C448F" w:rsidRDefault="00EE3C26" w:rsidP="00EE3C26">
      <w:pPr>
        <w:pStyle w:val="Normlnywebov"/>
        <w:spacing w:before="120"/>
        <w:ind w:left="720"/>
        <w:jc w:val="both"/>
        <w:rPr>
          <w:rFonts w:ascii="Book Antiqua" w:hAnsi="Book Antiqua" w:cs="Book Antiqua"/>
          <w:sz w:val="22"/>
          <w:szCs w:val="22"/>
        </w:rPr>
      </w:pPr>
    </w:p>
    <w:p w14:paraId="42B513B2" w14:textId="18D5F485" w:rsidR="00420CC4" w:rsidRPr="0003051F" w:rsidRDefault="00EE3C26" w:rsidP="00EE3C26">
      <w:pPr>
        <w:spacing w:before="120" w:after="0" w:line="276" w:lineRule="auto"/>
        <w:jc w:val="both"/>
        <w:rPr>
          <w:rFonts w:ascii="Book Antiqua" w:hAnsi="Book Antiqua"/>
          <w:color w:val="000000"/>
        </w:rPr>
      </w:pPr>
      <w:r w:rsidRPr="001C448F">
        <w:rPr>
          <w:rFonts w:ascii="Book Antiqua" w:hAnsi="Book Antiqua" w:cs="Book Antiqua"/>
        </w:rPr>
        <w:t>Vzhľadom na to, že predmet návrhu zákona nie je upravený v práve Európskej únie, je bezpredmetné vyjadrovať sa k bodom 4. a 5.</w:t>
      </w:r>
    </w:p>
    <w:p w14:paraId="37C173B9" w14:textId="77777777" w:rsidR="00420CC4" w:rsidRPr="0003051F" w:rsidRDefault="00420CC4" w:rsidP="00420CC4">
      <w:pPr>
        <w:pStyle w:val="Normlnywebov"/>
        <w:spacing w:before="120"/>
        <w:jc w:val="both"/>
        <w:rPr>
          <w:rFonts w:ascii="Book Antiqua" w:hAnsi="Book Antiqua"/>
          <w:sz w:val="22"/>
          <w:szCs w:val="22"/>
          <w:highlight w:val="yellow"/>
        </w:rPr>
      </w:pPr>
    </w:p>
    <w:p w14:paraId="138154CE" w14:textId="77777777" w:rsidR="00420CC4" w:rsidRPr="0003051F" w:rsidRDefault="00420CC4" w:rsidP="00420CC4">
      <w:pPr>
        <w:pStyle w:val="Normlnywebov"/>
        <w:spacing w:before="120"/>
        <w:jc w:val="both"/>
        <w:rPr>
          <w:rFonts w:ascii="Book Antiqua" w:hAnsi="Book Antiqua"/>
          <w:sz w:val="22"/>
          <w:szCs w:val="22"/>
        </w:rPr>
      </w:pPr>
    </w:p>
    <w:p w14:paraId="639F1915" w14:textId="77777777" w:rsidR="00420CC4" w:rsidRPr="0003051F" w:rsidRDefault="00420CC4" w:rsidP="00420CC4">
      <w:pPr>
        <w:spacing w:before="120" w:after="0" w:line="276" w:lineRule="auto"/>
        <w:rPr>
          <w:rFonts w:ascii="Book Antiqua" w:eastAsia="Times New Roman" w:hAnsi="Book Antiqua"/>
          <w:b/>
          <w:smallCaps/>
        </w:rPr>
      </w:pPr>
    </w:p>
    <w:p w14:paraId="699227F2" w14:textId="77777777" w:rsidR="00420CC4" w:rsidRPr="0003051F" w:rsidRDefault="00420CC4" w:rsidP="00420CC4">
      <w:pPr>
        <w:spacing w:before="120" w:after="0" w:line="276" w:lineRule="auto"/>
        <w:rPr>
          <w:rFonts w:ascii="Book Antiqua" w:eastAsia="Times New Roman" w:hAnsi="Book Antiqua"/>
          <w:b/>
          <w:smallCaps/>
        </w:rPr>
      </w:pPr>
    </w:p>
    <w:p w14:paraId="27136FA5" w14:textId="77777777" w:rsidR="00420CC4" w:rsidRPr="0003051F" w:rsidRDefault="00420CC4" w:rsidP="00420CC4">
      <w:pPr>
        <w:spacing w:before="120" w:after="0" w:line="276" w:lineRule="auto"/>
        <w:rPr>
          <w:rFonts w:ascii="Book Antiqua" w:eastAsia="Times New Roman" w:hAnsi="Book Antiqua"/>
          <w:b/>
          <w:smallCaps/>
        </w:rPr>
      </w:pPr>
    </w:p>
    <w:p w14:paraId="2FAEC2AB" w14:textId="77777777" w:rsidR="00420CC4" w:rsidRPr="0003051F" w:rsidRDefault="00420CC4" w:rsidP="00420CC4">
      <w:pPr>
        <w:spacing w:before="120" w:after="0" w:line="276" w:lineRule="auto"/>
        <w:rPr>
          <w:rFonts w:ascii="Book Antiqua" w:eastAsia="Times New Roman" w:hAnsi="Book Antiqua"/>
          <w:b/>
          <w:smallCaps/>
        </w:rPr>
      </w:pPr>
    </w:p>
    <w:p w14:paraId="5E6ED6A9" w14:textId="77777777" w:rsidR="00420CC4" w:rsidRPr="0003051F" w:rsidRDefault="00420CC4" w:rsidP="00420CC4">
      <w:pPr>
        <w:spacing w:before="120" w:after="0" w:line="276" w:lineRule="auto"/>
        <w:rPr>
          <w:rFonts w:ascii="Book Antiqua" w:eastAsia="Times New Roman" w:hAnsi="Book Antiqua"/>
          <w:b/>
          <w:smallCaps/>
        </w:rPr>
      </w:pPr>
    </w:p>
    <w:p w14:paraId="5D2E089B" w14:textId="77777777" w:rsidR="00420CC4" w:rsidRPr="0003051F" w:rsidRDefault="00420CC4" w:rsidP="00420CC4">
      <w:pPr>
        <w:spacing w:before="120" w:after="0" w:line="276" w:lineRule="auto"/>
        <w:rPr>
          <w:rFonts w:ascii="Book Antiqua" w:eastAsia="Times New Roman" w:hAnsi="Book Antiqua"/>
          <w:b/>
          <w:smallCaps/>
        </w:rPr>
      </w:pPr>
    </w:p>
    <w:p w14:paraId="4A0CFBC6" w14:textId="77777777" w:rsidR="00420CC4" w:rsidRPr="0003051F" w:rsidRDefault="00420CC4" w:rsidP="00420CC4">
      <w:pPr>
        <w:spacing w:before="120" w:after="0" w:line="276" w:lineRule="auto"/>
        <w:rPr>
          <w:rFonts w:ascii="Book Antiqua" w:eastAsia="Times New Roman" w:hAnsi="Book Antiqua"/>
          <w:b/>
          <w:smallCaps/>
        </w:rPr>
      </w:pPr>
    </w:p>
    <w:p w14:paraId="6F23B01F" w14:textId="77777777" w:rsidR="00420CC4" w:rsidRPr="0003051F" w:rsidRDefault="00420CC4" w:rsidP="00420CC4">
      <w:pPr>
        <w:spacing w:before="120" w:after="0" w:line="276" w:lineRule="auto"/>
        <w:rPr>
          <w:rFonts w:ascii="Book Antiqua" w:eastAsia="Times New Roman" w:hAnsi="Book Antiqua"/>
          <w:b/>
          <w:smallCaps/>
        </w:rPr>
      </w:pPr>
    </w:p>
    <w:p w14:paraId="47288342" w14:textId="77777777" w:rsidR="00420CC4" w:rsidRDefault="00420CC4" w:rsidP="00420CC4">
      <w:pPr>
        <w:spacing w:before="120" w:after="0" w:line="276" w:lineRule="auto"/>
        <w:rPr>
          <w:rFonts w:ascii="Book Antiqua" w:eastAsia="Times New Roman" w:hAnsi="Book Antiqua"/>
          <w:b/>
          <w:smallCaps/>
        </w:rPr>
      </w:pPr>
    </w:p>
    <w:p w14:paraId="78404753" w14:textId="77777777" w:rsidR="00420CC4" w:rsidRDefault="00420CC4" w:rsidP="00420CC4">
      <w:pPr>
        <w:spacing w:before="120" w:after="0" w:line="276" w:lineRule="auto"/>
        <w:rPr>
          <w:rFonts w:ascii="Book Antiqua" w:eastAsia="Times New Roman" w:hAnsi="Book Antiqua"/>
          <w:b/>
          <w:smallCaps/>
        </w:rPr>
      </w:pPr>
    </w:p>
    <w:p w14:paraId="54FD3EE0" w14:textId="77777777" w:rsidR="00420CC4" w:rsidRDefault="00420CC4" w:rsidP="00420CC4">
      <w:pPr>
        <w:spacing w:before="120" w:after="0" w:line="276" w:lineRule="auto"/>
        <w:rPr>
          <w:rFonts w:ascii="Book Antiqua" w:eastAsia="Times New Roman" w:hAnsi="Book Antiqua"/>
          <w:b/>
          <w:smallCaps/>
        </w:rPr>
      </w:pPr>
    </w:p>
    <w:p w14:paraId="1261FDCE" w14:textId="77777777" w:rsidR="00420CC4" w:rsidRDefault="00420CC4" w:rsidP="00420CC4">
      <w:pPr>
        <w:spacing w:before="120" w:after="0" w:line="276" w:lineRule="auto"/>
        <w:rPr>
          <w:rFonts w:ascii="Book Antiqua" w:eastAsia="Times New Roman" w:hAnsi="Book Antiqua"/>
          <w:b/>
          <w:smallCaps/>
        </w:rPr>
      </w:pPr>
    </w:p>
    <w:p w14:paraId="045EB5E5" w14:textId="77777777" w:rsidR="00EE3C26" w:rsidRDefault="00EE3C26" w:rsidP="00420CC4">
      <w:pPr>
        <w:spacing w:before="120" w:after="0" w:line="276" w:lineRule="auto"/>
        <w:rPr>
          <w:rFonts w:ascii="Book Antiqua" w:eastAsia="Times New Roman" w:hAnsi="Book Antiqua"/>
          <w:b/>
          <w:smallCaps/>
        </w:rPr>
      </w:pPr>
    </w:p>
    <w:p w14:paraId="4074D2A1" w14:textId="77777777" w:rsidR="00EE3C26" w:rsidRDefault="00EE3C26" w:rsidP="00420CC4">
      <w:pPr>
        <w:spacing w:before="120" w:after="0" w:line="276" w:lineRule="auto"/>
        <w:rPr>
          <w:rFonts w:ascii="Book Antiqua" w:eastAsia="Times New Roman" w:hAnsi="Book Antiqua"/>
          <w:b/>
          <w:smallCaps/>
        </w:rPr>
      </w:pPr>
    </w:p>
    <w:p w14:paraId="7E9D8E37" w14:textId="77777777" w:rsidR="00EE3C26" w:rsidRDefault="00EE3C26" w:rsidP="00420CC4">
      <w:pPr>
        <w:spacing w:before="120" w:after="0" w:line="276" w:lineRule="auto"/>
        <w:rPr>
          <w:rFonts w:ascii="Book Antiqua" w:eastAsia="Times New Roman" w:hAnsi="Book Antiqua"/>
          <w:b/>
          <w:smallCaps/>
        </w:rPr>
      </w:pPr>
    </w:p>
    <w:p w14:paraId="545286ED" w14:textId="77777777" w:rsidR="00420CC4" w:rsidRPr="0003051F" w:rsidRDefault="00420CC4" w:rsidP="00420CC4">
      <w:pPr>
        <w:spacing w:before="120" w:after="0" w:line="276" w:lineRule="auto"/>
        <w:rPr>
          <w:rFonts w:ascii="Book Antiqua" w:eastAsia="Times New Roman" w:hAnsi="Book Antiqua"/>
          <w:b/>
          <w:smallCaps/>
        </w:rPr>
      </w:pPr>
    </w:p>
    <w:p w14:paraId="7D65E304" w14:textId="77777777" w:rsidR="00EE3C26" w:rsidRDefault="00EE3C26" w:rsidP="00420CC4">
      <w:pPr>
        <w:spacing w:before="120" w:after="0" w:line="276" w:lineRule="auto"/>
        <w:jc w:val="center"/>
        <w:rPr>
          <w:rFonts w:ascii="Book Antiqua" w:eastAsia="Times New Roman" w:hAnsi="Book Antiqua"/>
          <w:b/>
          <w:smallCaps/>
        </w:rPr>
      </w:pPr>
    </w:p>
    <w:p w14:paraId="7D0F09AF" w14:textId="77777777" w:rsidR="00420CC4" w:rsidRPr="0003051F" w:rsidRDefault="00420CC4" w:rsidP="00420CC4">
      <w:pPr>
        <w:spacing w:before="120" w:after="0" w:line="276" w:lineRule="auto"/>
        <w:jc w:val="center"/>
        <w:rPr>
          <w:rFonts w:ascii="Book Antiqua" w:eastAsia="Times New Roman" w:hAnsi="Book Antiqua"/>
        </w:rPr>
      </w:pPr>
      <w:r w:rsidRPr="0003051F">
        <w:rPr>
          <w:rFonts w:ascii="Book Antiqua" w:eastAsia="Times New Roman" w:hAnsi="Book Antiqua"/>
          <w:b/>
          <w:smallCaps/>
        </w:rPr>
        <w:t>DOLOŽKA</w:t>
      </w:r>
    </w:p>
    <w:p w14:paraId="44F38BBD" w14:textId="77777777" w:rsidR="00420CC4" w:rsidRPr="0003051F" w:rsidRDefault="00420CC4" w:rsidP="00420CC4">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b/>
          <w:color w:val="000000"/>
        </w:rPr>
        <w:t>vybraných vplyvov</w:t>
      </w:r>
    </w:p>
    <w:p w14:paraId="4E44B397"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3CAA9135" w14:textId="38AE1E65" w:rsidR="00420CC4" w:rsidRDefault="00420CC4" w:rsidP="00420CC4">
      <w:pPr>
        <w:spacing w:before="120" w:after="0" w:line="276" w:lineRule="auto"/>
        <w:jc w:val="both"/>
        <w:rPr>
          <w:rFonts w:ascii="Book Antiqua" w:eastAsia="Times New Roman" w:hAnsi="Book Antiqua"/>
          <w:bCs/>
          <w:color w:val="000000"/>
        </w:rPr>
      </w:pPr>
      <w:r w:rsidRPr="0003051F">
        <w:rPr>
          <w:rFonts w:ascii="Book Antiqua" w:eastAsia="Times New Roman" w:hAnsi="Book Antiqua"/>
          <w:b/>
        </w:rPr>
        <w:t xml:space="preserve">A.1. Názov materiálu: </w:t>
      </w:r>
      <w:r w:rsidRPr="0003051F">
        <w:rPr>
          <w:rFonts w:ascii="Book Antiqua" w:hAnsi="Book Antiqua" w:cs="Times New Roman"/>
        </w:rPr>
        <w:t>návrh zákona</w:t>
      </w:r>
      <w:r w:rsidRPr="00420CC4">
        <w:rPr>
          <w:rFonts w:ascii="Book Antiqua" w:eastAsia="Times New Roman" w:hAnsi="Book Antiqua"/>
          <w:bCs/>
          <w:color w:val="000000"/>
        </w:rPr>
        <w:t xml:space="preserve"> </w:t>
      </w:r>
      <w:r w:rsidRPr="00971C78">
        <w:rPr>
          <w:rFonts w:ascii="Book Antiqua" w:eastAsia="Times New Roman" w:hAnsi="Book Antiqua"/>
          <w:bCs/>
          <w:color w:val="000000"/>
        </w:rPr>
        <w:t>o posilnení práv obča</w:t>
      </w:r>
      <w:r w:rsidR="00EE3C26">
        <w:rPr>
          <w:rFonts w:ascii="Book Antiqua" w:eastAsia="Times New Roman" w:hAnsi="Book Antiqua"/>
          <w:bCs/>
          <w:color w:val="000000"/>
        </w:rPr>
        <w:t>nov počas mimoriadnej situácie</w:t>
      </w:r>
    </w:p>
    <w:p w14:paraId="0AD0D665" w14:textId="77777777" w:rsidR="00EE3C26" w:rsidRPr="0003051F" w:rsidRDefault="00EE3C26" w:rsidP="00420CC4">
      <w:pPr>
        <w:spacing w:before="120" w:after="0" w:line="276" w:lineRule="auto"/>
        <w:jc w:val="both"/>
        <w:rPr>
          <w:rFonts w:ascii="Book Antiqua" w:eastAsia="Times New Roman" w:hAnsi="Book Antiqua"/>
          <w:b/>
        </w:rPr>
      </w:pPr>
    </w:p>
    <w:p w14:paraId="76916090" w14:textId="77777777" w:rsidR="00420CC4" w:rsidRPr="0003051F" w:rsidRDefault="00420CC4" w:rsidP="00420CC4">
      <w:pPr>
        <w:spacing w:before="120" w:after="0" w:line="276" w:lineRule="auto"/>
        <w:jc w:val="both"/>
        <w:rPr>
          <w:rFonts w:ascii="Book Antiqua" w:eastAsia="Times New Roman" w:hAnsi="Book Antiqua"/>
        </w:rPr>
      </w:pPr>
      <w:r w:rsidRPr="0003051F">
        <w:rPr>
          <w:rFonts w:ascii="Book Antiqua" w:eastAsia="Times New Roman" w:hAnsi="Book Antiqua"/>
          <w:b/>
        </w:rPr>
        <w:t>Termín začatia a ukončenia PPK:</w:t>
      </w:r>
      <w:r w:rsidRPr="0003051F">
        <w:rPr>
          <w:rFonts w:ascii="Book Antiqua" w:eastAsia="Times New Roman" w:hAnsi="Book Antiqua"/>
        </w:rPr>
        <w:t xml:space="preserve"> </w:t>
      </w:r>
      <w:r w:rsidRPr="0003051F">
        <w:rPr>
          <w:rFonts w:ascii="Book Antiqua" w:eastAsia="Times New Roman" w:hAnsi="Book Antiqua"/>
          <w:i/>
        </w:rPr>
        <w:t>bezpredmetné</w:t>
      </w:r>
    </w:p>
    <w:p w14:paraId="42326B00" w14:textId="77777777" w:rsidR="00420CC4" w:rsidRPr="0003051F" w:rsidRDefault="00420CC4" w:rsidP="00420CC4">
      <w:pPr>
        <w:spacing w:before="120" w:after="0" w:line="276" w:lineRule="auto"/>
        <w:jc w:val="both"/>
        <w:rPr>
          <w:rFonts w:ascii="Book Antiqua" w:eastAsia="Times New Roman" w:hAnsi="Book Antiqua"/>
          <w:i/>
        </w:rPr>
      </w:pPr>
    </w:p>
    <w:p w14:paraId="233FAE0D"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420CC4" w:rsidRPr="0003051F" w14:paraId="4AB45585"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D04F466"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bookmarkStart w:id="2" w:name="_Hlk115171905"/>
            <w:r w:rsidRPr="0003051F">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20D86E"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1BB299"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9F9216"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Negatívne </w:t>
            </w:r>
          </w:p>
        </w:tc>
      </w:tr>
      <w:tr w:rsidR="00420CC4" w:rsidRPr="0003051F" w14:paraId="42B3EA29"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341AF27"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E92ADC"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1DFC89" w14:textId="08BDA208" w:rsidR="00420CC4" w:rsidRPr="0003051F" w:rsidRDefault="00EE3C26"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6DF09A" w14:textId="6DFDCF5D"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505F11B3"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2AF2CD"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9B1560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3DFCD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C18D98F"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1EBB45DD"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A36D631"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C411A8"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0E63D8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D3930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69AB85E1" w14:textId="77777777" w:rsidTr="007F4DF8">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173EC9E"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7492382"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BE3F39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3053413"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452D3CF4"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3C05CA"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xml:space="preserve">– sociálnu </w:t>
            </w:r>
            <w:proofErr w:type="spellStart"/>
            <w:r w:rsidRPr="0003051F">
              <w:rPr>
                <w:rFonts w:ascii="Book Antiqua" w:eastAsia="Times New Roman" w:hAnsi="Book Antiqua"/>
                <w:color w:val="000000"/>
              </w:rPr>
              <w:t>exklúziu</w:t>
            </w:r>
            <w:proofErr w:type="spellEnd"/>
            <w:r w:rsidRPr="0003051F">
              <w:rPr>
                <w:rFonts w:ascii="Book Antiqua" w:eastAsia="Times New Roman" w:hAnsi="Book Antiqua"/>
                <w:color w:val="000000"/>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B71CA8"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4D31FB1"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27387C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610FA846"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883E0B"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CC1314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8CE97B"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E5E859"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05EB270C"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0B76EB5"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81ED11A"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148808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7789B7"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r w:rsidR="00420CC4" w:rsidRPr="0003051F" w14:paraId="2272129E" w14:textId="77777777" w:rsidTr="007F4DF8">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45AAB0" w14:textId="77777777" w:rsidR="00420CC4" w:rsidRPr="0003051F" w:rsidRDefault="00420CC4" w:rsidP="007F4DF8">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0B1E5AC"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3C4D91D"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r w:rsidRPr="0003051F">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CA2173" w14:textId="77777777" w:rsidR="00420CC4" w:rsidRPr="0003051F" w:rsidRDefault="00420CC4" w:rsidP="007F4DF8">
            <w:pPr>
              <w:pBdr>
                <w:top w:val="nil"/>
                <w:left w:val="nil"/>
                <w:bottom w:val="nil"/>
                <w:right w:val="nil"/>
                <w:between w:val="nil"/>
              </w:pBdr>
              <w:spacing w:before="120" w:after="0" w:line="276" w:lineRule="auto"/>
              <w:jc w:val="center"/>
              <w:rPr>
                <w:rFonts w:ascii="Book Antiqua" w:eastAsia="Times New Roman" w:hAnsi="Book Antiqua"/>
                <w:color w:val="000000"/>
              </w:rPr>
            </w:pPr>
          </w:p>
        </w:tc>
      </w:tr>
    </w:tbl>
    <w:bookmarkEnd w:id="2"/>
    <w:p w14:paraId="0D410913"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color w:val="000000"/>
        </w:rPr>
      </w:pPr>
      <w:r w:rsidRPr="0003051F">
        <w:rPr>
          <w:rFonts w:ascii="Book Antiqua" w:eastAsia="Times New Roman" w:hAnsi="Book Antiqua"/>
          <w:color w:val="000000"/>
        </w:rPr>
        <w:t> </w:t>
      </w:r>
    </w:p>
    <w:p w14:paraId="1305D0EE"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A.3. Poznámky</w:t>
      </w:r>
    </w:p>
    <w:p w14:paraId="612D08AF" w14:textId="3D092769" w:rsidR="00420CC4" w:rsidRPr="007D7EA9" w:rsidRDefault="00420CC4" w:rsidP="00420CC4">
      <w:pPr>
        <w:spacing w:before="120" w:after="0" w:line="276" w:lineRule="auto"/>
        <w:jc w:val="both"/>
        <w:rPr>
          <w:rFonts w:ascii="Book Antiqua" w:hAnsi="Book Antiqua" w:cs="Times New Roman"/>
          <w:bCs/>
          <w:i/>
        </w:rPr>
      </w:pPr>
      <w:r w:rsidRPr="007D7EA9">
        <w:rPr>
          <w:rFonts w:ascii="Book Antiqua" w:hAnsi="Book Antiqua" w:cs="Times New Roman"/>
          <w:i/>
        </w:rPr>
        <w:t xml:space="preserve">Návrh zákona </w:t>
      </w:r>
      <w:r w:rsidR="00EE3C26">
        <w:rPr>
          <w:rFonts w:ascii="Book Antiqua" w:hAnsi="Book Antiqua" w:cs="Times New Roman"/>
          <w:i/>
        </w:rPr>
        <w:t>ne</w:t>
      </w:r>
      <w:r w:rsidRPr="007D7EA9">
        <w:rPr>
          <w:rFonts w:ascii="Book Antiqua" w:hAnsi="Book Antiqua" w:cs="Times New Roman"/>
          <w:i/>
        </w:rPr>
        <w:t>bude mať vplyv na rozpočet verejnej správy, nebude mať vplyv na podnikateľské prostredie, sociálne vplyvy, vplyvy na životné prostredie, ani vplyvy na informatizáciu spoločnosti.</w:t>
      </w:r>
    </w:p>
    <w:p w14:paraId="4C2D39AD" w14:textId="77777777" w:rsidR="00420CC4" w:rsidRPr="0003051F" w:rsidRDefault="00420CC4" w:rsidP="00420CC4">
      <w:pPr>
        <w:pBdr>
          <w:top w:val="nil"/>
          <w:left w:val="nil"/>
          <w:bottom w:val="nil"/>
          <w:right w:val="nil"/>
          <w:between w:val="nil"/>
        </w:pBdr>
        <w:spacing w:before="120" w:after="0" w:line="276" w:lineRule="auto"/>
        <w:jc w:val="both"/>
        <w:rPr>
          <w:rFonts w:ascii="Book Antiqua" w:hAnsi="Book Antiqua"/>
          <w:i/>
          <w:iCs/>
        </w:rPr>
      </w:pPr>
      <w:bookmarkStart w:id="3" w:name="_GoBack"/>
      <w:bookmarkEnd w:id="3"/>
    </w:p>
    <w:p w14:paraId="7E0A765D"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A.4. Alternatívne riešenia</w:t>
      </w:r>
    </w:p>
    <w:p w14:paraId="726BC9CA"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i/>
          <w:color w:val="000000"/>
        </w:rPr>
      </w:pPr>
      <w:r w:rsidRPr="0003051F">
        <w:rPr>
          <w:rFonts w:ascii="Book Antiqua" w:eastAsia="Times New Roman" w:hAnsi="Book Antiqua"/>
          <w:i/>
          <w:color w:val="000000"/>
        </w:rPr>
        <w:t>bezpredmetné</w:t>
      </w:r>
    </w:p>
    <w:p w14:paraId="2C293BE7"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p>
    <w:p w14:paraId="44EBC796"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
          <w:color w:val="000000"/>
        </w:rPr>
      </w:pPr>
      <w:r w:rsidRPr="0003051F">
        <w:rPr>
          <w:rFonts w:ascii="Book Antiqua" w:eastAsia="Times New Roman" w:hAnsi="Book Antiqua"/>
          <w:b/>
          <w:color w:val="000000"/>
        </w:rPr>
        <w:t>A.5. Stanovisko gestorov</w:t>
      </w:r>
    </w:p>
    <w:p w14:paraId="2454A7F3" w14:textId="77777777" w:rsidR="00420CC4" w:rsidRPr="0003051F" w:rsidRDefault="00420CC4" w:rsidP="00420CC4">
      <w:pPr>
        <w:pBdr>
          <w:top w:val="nil"/>
          <w:left w:val="nil"/>
          <w:bottom w:val="nil"/>
          <w:right w:val="nil"/>
          <w:between w:val="nil"/>
        </w:pBdr>
        <w:spacing w:before="120" w:after="0" w:line="276" w:lineRule="auto"/>
        <w:jc w:val="both"/>
        <w:rPr>
          <w:rFonts w:ascii="Book Antiqua" w:eastAsia="Times New Roman" w:hAnsi="Book Antiqua"/>
          <w:bCs/>
          <w:color w:val="000000"/>
        </w:rPr>
      </w:pPr>
      <w:r w:rsidRPr="00476E46">
        <w:rPr>
          <w:rFonts w:ascii="Book Antiqua" w:hAnsi="Book Antiqua"/>
          <w:i/>
          <w:iCs/>
          <w:color w:val="000000"/>
        </w:rPr>
        <w:t>Návrh zákona bol zaslaný na vyjadrenie Ministerstvu financií SR a stanovisko tohto ministerstva tvorí súčasť predkladaného materiálu.</w:t>
      </w:r>
    </w:p>
    <w:p w14:paraId="466B72EB" w14:textId="048935EC" w:rsidR="003B2158" w:rsidRPr="00971C78" w:rsidRDefault="003B2158" w:rsidP="00971C78">
      <w:pPr>
        <w:spacing w:before="120" w:after="0" w:line="276" w:lineRule="auto"/>
        <w:jc w:val="both"/>
        <w:rPr>
          <w:rFonts w:ascii="Book Antiqua" w:hAnsi="Book Antiqua"/>
        </w:rPr>
      </w:pPr>
    </w:p>
    <w:sectPr w:rsidR="003B2158" w:rsidRPr="00971C7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B75BB" w14:textId="77777777" w:rsidR="004E3473" w:rsidRDefault="004E3473" w:rsidP="00C97949">
      <w:pPr>
        <w:spacing w:after="0" w:line="240" w:lineRule="auto"/>
      </w:pPr>
      <w:r>
        <w:separator/>
      </w:r>
    </w:p>
  </w:endnote>
  <w:endnote w:type="continuationSeparator" w:id="0">
    <w:p w14:paraId="20BFCD66" w14:textId="77777777" w:rsidR="004E3473" w:rsidRDefault="004E3473"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24427"/>
      <w:docPartObj>
        <w:docPartGallery w:val="Page Numbers (Bottom of Page)"/>
        <w:docPartUnique/>
      </w:docPartObj>
    </w:sdtPr>
    <w:sdtEndPr/>
    <w:sdtContent>
      <w:p w14:paraId="494A51FA" w14:textId="4E5F57F3" w:rsidR="003C38C5" w:rsidRDefault="003C38C5">
        <w:pPr>
          <w:pStyle w:val="Pta"/>
          <w:jc w:val="center"/>
        </w:pPr>
        <w:r>
          <w:fldChar w:fldCharType="begin"/>
        </w:r>
        <w:r>
          <w:instrText>PAGE   \* MERGEFORMAT</w:instrText>
        </w:r>
        <w:r>
          <w:fldChar w:fldCharType="separate"/>
        </w:r>
        <w:r w:rsidR="00EE3C26">
          <w:rPr>
            <w:noProof/>
          </w:rPr>
          <w:t>1</w:t>
        </w:r>
        <w:r>
          <w:fldChar w:fldCharType="end"/>
        </w:r>
      </w:p>
    </w:sdtContent>
  </w:sdt>
  <w:p w14:paraId="4074F35F" w14:textId="77777777" w:rsidR="003C38C5" w:rsidRDefault="003C38C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53406" w14:textId="77777777" w:rsidR="004E3473" w:rsidRDefault="004E3473" w:rsidP="00C97949">
      <w:pPr>
        <w:spacing w:after="0" w:line="240" w:lineRule="auto"/>
      </w:pPr>
      <w:r>
        <w:separator/>
      </w:r>
    </w:p>
  </w:footnote>
  <w:footnote w:type="continuationSeparator" w:id="0">
    <w:p w14:paraId="3F62A822" w14:textId="77777777" w:rsidR="004E3473" w:rsidRDefault="004E3473" w:rsidP="00C97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984"/>
    <w:multiLevelType w:val="hybridMultilevel"/>
    <w:tmpl w:val="1D5EE90A"/>
    <w:lvl w:ilvl="0" w:tplc="0ABAC55E">
      <w:start w:val="1"/>
      <w:numFmt w:val="bullet"/>
      <w:lvlText w:val=""/>
      <w:lvlJc w:val="righ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73544"/>
    <w:multiLevelType w:val="hybridMultilevel"/>
    <w:tmpl w:val="62A61AA6"/>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16D510ED"/>
    <w:multiLevelType w:val="hybridMultilevel"/>
    <w:tmpl w:val="FD3C8CBC"/>
    <w:lvl w:ilvl="0" w:tplc="041B0009">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1B553BFF"/>
    <w:multiLevelType w:val="multilevel"/>
    <w:tmpl w:val="C622A1DC"/>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nsid w:val="3F490353"/>
    <w:multiLevelType w:val="hybridMultilevel"/>
    <w:tmpl w:val="7C8474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7">
    <w:nsid w:val="5FAE55A6"/>
    <w:multiLevelType w:val="hybridMultilevel"/>
    <w:tmpl w:val="2B9086C8"/>
    <w:lvl w:ilvl="0" w:tplc="9A82DC0E">
      <w:start w:val="1"/>
      <w:numFmt w:val="upperRoman"/>
      <w:suff w:val="space"/>
      <w:lvlText w:val="K čl. %1"/>
      <w:lvlJc w:val="left"/>
      <w:pPr>
        <w:ind w:left="794" w:firstLine="13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10"/>
    <w:rsid w:val="00011B96"/>
    <w:rsid w:val="00022057"/>
    <w:rsid w:val="00037A79"/>
    <w:rsid w:val="00056180"/>
    <w:rsid w:val="00062F53"/>
    <w:rsid w:val="001338D5"/>
    <w:rsid w:val="00160D0D"/>
    <w:rsid w:val="00191F05"/>
    <w:rsid w:val="001A3650"/>
    <w:rsid w:val="001D640D"/>
    <w:rsid w:val="00201B4C"/>
    <w:rsid w:val="00240BBA"/>
    <w:rsid w:val="002D3924"/>
    <w:rsid w:val="002E7BB3"/>
    <w:rsid w:val="002F6B7F"/>
    <w:rsid w:val="00323127"/>
    <w:rsid w:val="00323776"/>
    <w:rsid w:val="00334D0C"/>
    <w:rsid w:val="00344DF6"/>
    <w:rsid w:val="00381EC0"/>
    <w:rsid w:val="00386510"/>
    <w:rsid w:val="0038768A"/>
    <w:rsid w:val="003B2158"/>
    <w:rsid w:val="003C38C5"/>
    <w:rsid w:val="00404AB4"/>
    <w:rsid w:val="004064CE"/>
    <w:rsid w:val="00420CC4"/>
    <w:rsid w:val="00430AB9"/>
    <w:rsid w:val="004777CE"/>
    <w:rsid w:val="00483A7A"/>
    <w:rsid w:val="00496436"/>
    <w:rsid w:val="004B449E"/>
    <w:rsid w:val="004E3473"/>
    <w:rsid w:val="005E6E0E"/>
    <w:rsid w:val="006012C1"/>
    <w:rsid w:val="006540D6"/>
    <w:rsid w:val="00656971"/>
    <w:rsid w:val="00663C97"/>
    <w:rsid w:val="00687DAD"/>
    <w:rsid w:val="0069020B"/>
    <w:rsid w:val="006B6256"/>
    <w:rsid w:val="006D1C1F"/>
    <w:rsid w:val="006E30FC"/>
    <w:rsid w:val="006F7B9F"/>
    <w:rsid w:val="007253B8"/>
    <w:rsid w:val="00741EDF"/>
    <w:rsid w:val="007838BE"/>
    <w:rsid w:val="00802649"/>
    <w:rsid w:val="00802C5B"/>
    <w:rsid w:val="00844FFC"/>
    <w:rsid w:val="008756DD"/>
    <w:rsid w:val="008B1E22"/>
    <w:rsid w:val="008B327B"/>
    <w:rsid w:val="008B4D2A"/>
    <w:rsid w:val="008E5B31"/>
    <w:rsid w:val="009626F4"/>
    <w:rsid w:val="00962AEC"/>
    <w:rsid w:val="00964C38"/>
    <w:rsid w:val="00964F40"/>
    <w:rsid w:val="00971C78"/>
    <w:rsid w:val="0099219C"/>
    <w:rsid w:val="00993083"/>
    <w:rsid w:val="009A375B"/>
    <w:rsid w:val="00A10234"/>
    <w:rsid w:val="00A75AE5"/>
    <w:rsid w:val="00A77F33"/>
    <w:rsid w:val="00A94421"/>
    <w:rsid w:val="00A95372"/>
    <w:rsid w:val="00B14A4C"/>
    <w:rsid w:val="00B16F89"/>
    <w:rsid w:val="00B5615A"/>
    <w:rsid w:val="00B576F5"/>
    <w:rsid w:val="00B63A0B"/>
    <w:rsid w:val="00B64086"/>
    <w:rsid w:val="00B76A1E"/>
    <w:rsid w:val="00BB6162"/>
    <w:rsid w:val="00BB6AD9"/>
    <w:rsid w:val="00C065A3"/>
    <w:rsid w:val="00C470EF"/>
    <w:rsid w:val="00C71033"/>
    <w:rsid w:val="00C71821"/>
    <w:rsid w:val="00C97949"/>
    <w:rsid w:val="00CA1C34"/>
    <w:rsid w:val="00CA33DC"/>
    <w:rsid w:val="00CD58D8"/>
    <w:rsid w:val="00D34016"/>
    <w:rsid w:val="00D53140"/>
    <w:rsid w:val="00D6657D"/>
    <w:rsid w:val="00DC59BA"/>
    <w:rsid w:val="00DF0CE7"/>
    <w:rsid w:val="00DF0F21"/>
    <w:rsid w:val="00DF1BCB"/>
    <w:rsid w:val="00DF2B12"/>
    <w:rsid w:val="00E064DE"/>
    <w:rsid w:val="00E22E81"/>
    <w:rsid w:val="00EB20F0"/>
    <w:rsid w:val="00ED6DB9"/>
    <w:rsid w:val="00EE3C26"/>
    <w:rsid w:val="00F07CC2"/>
    <w:rsid w:val="00F87FA8"/>
    <w:rsid w:val="00FB3651"/>
    <w:rsid w:val="00FB4833"/>
    <w:rsid w:val="00FF4E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qFormat/>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paragraph" w:customStyle="1" w:styleId="msonormal0">
    <w:name w:val="msonormal"/>
    <w:basedOn w:val="Normlny"/>
    <w:rsid w:val="000220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lavikaChar">
    <w:name w:val="Hlavička Char"/>
    <w:basedOn w:val="Predvolenpsmoodseku"/>
    <w:link w:val="Hlavika"/>
    <w:uiPriority w:val="99"/>
    <w:rsid w:val="00C67808"/>
    <w:rPr>
      <w:rFonts w:ascii="Calibri" w:eastAsia="Times New Roman" w:hAnsi="Calibri" w:cs="Times New Roman"/>
      <w:lang w:eastAsia="sk-SK"/>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Normlnywebov">
    <w:name w:val="Normal (Web)"/>
    <w:aliases w:val="webb"/>
    <w:basedOn w:val="Normlny"/>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lny"/>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Predvolenpsmoodseku"/>
    <w:qFormat/>
    <w:rsid w:val="003B2158"/>
  </w:style>
  <w:style w:type="paragraph" w:styleId="Odsekzoznamu">
    <w:name w:val="List Paragraph"/>
    <w:basedOn w:val="Normlny"/>
    <w:uiPriority w:val="34"/>
    <w:qFormat/>
    <w:rsid w:val="0038768A"/>
    <w:pPr>
      <w:ind w:left="720"/>
      <w:contextualSpacing/>
    </w:pPr>
  </w:style>
  <w:style w:type="paragraph" w:styleId="Pta">
    <w:name w:val="footer"/>
    <w:basedOn w:val="Normlny"/>
    <w:link w:val="PtaChar"/>
    <w:uiPriority w:val="99"/>
    <w:unhideWhenUsed/>
    <w:rsid w:val="00C97949"/>
    <w:pPr>
      <w:tabs>
        <w:tab w:val="center" w:pos="4536"/>
        <w:tab w:val="right" w:pos="9072"/>
      </w:tabs>
      <w:spacing w:after="0" w:line="240" w:lineRule="auto"/>
    </w:pPr>
  </w:style>
  <w:style w:type="character" w:customStyle="1" w:styleId="PtaChar">
    <w:name w:val="Päta Char"/>
    <w:basedOn w:val="Predvolenpsmoodseku"/>
    <w:link w:val="Pta"/>
    <w:uiPriority w:val="99"/>
    <w:rsid w:val="00C97949"/>
  </w:style>
  <w:style w:type="character" w:styleId="Hypertextovprepojenie">
    <w:name w:val="Hyperlink"/>
    <w:basedOn w:val="Predvolenpsmoodseku"/>
    <w:uiPriority w:val="99"/>
    <w:semiHidden/>
    <w:unhideWhenUsed/>
    <w:rsid w:val="00B14A4C"/>
    <w:rPr>
      <w:color w:val="0000FF"/>
      <w:u w:val="single"/>
    </w:rPr>
  </w:style>
  <w:style w:type="paragraph" w:customStyle="1" w:styleId="msonormal0">
    <w:name w:val="msonormal"/>
    <w:basedOn w:val="Normlny"/>
    <w:rsid w:val="00022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562779">
      <w:bodyDiv w:val="1"/>
      <w:marLeft w:val="0"/>
      <w:marRight w:val="0"/>
      <w:marTop w:val="0"/>
      <w:marBottom w:val="0"/>
      <w:divBdr>
        <w:top w:val="none" w:sz="0" w:space="0" w:color="auto"/>
        <w:left w:val="none" w:sz="0" w:space="0" w:color="auto"/>
        <w:bottom w:val="none" w:sz="0" w:space="0" w:color="auto"/>
        <w:right w:val="none" w:sz="0" w:space="0" w:color="auto"/>
      </w:divBdr>
      <w:divsChild>
        <w:div w:id="430899623">
          <w:marLeft w:val="0"/>
          <w:marRight w:val="0"/>
          <w:marTop w:val="0"/>
          <w:marBottom w:val="0"/>
          <w:divBdr>
            <w:top w:val="none" w:sz="0" w:space="0" w:color="auto"/>
            <w:left w:val="none" w:sz="0" w:space="0" w:color="auto"/>
            <w:bottom w:val="none" w:sz="0" w:space="0" w:color="auto"/>
            <w:right w:val="none" w:sz="0" w:space="0" w:color="auto"/>
          </w:divBdr>
        </w:div>
        <w:div w:id="1810902789">
          <w:marLeft w:val="0"/>
          <w:marRight w:val="0"/>
          <w:marTop w:val="0"/>
          <w:marBottom w:val="0"/>
          <w:divBdr>
            <w:top w:val="none" w:sz="0" w:space="0" w:color="auto"/>
            <w:left w:val="none" w:sz="0" w:space="0" w:color="auto"/>
            <w:bottom w:val="none" w:sz="0" w:space="0" w:color="auto"/>
            <w:right w:val="none" w:sz="0" w:space="0" w:color="auto"/>
          </w:divBdr>
        </w:div>
        <w:div w:id="1710492074">
          <w:marLeft w:val="0"/>
          <w:marRight w:val="0"/>
          <w:marTop w:val="0"/>
          <w:marBottom w:val="0"/>
          <w:divBdr>
            <w:top w:val="none" w:sz="0" w:space="0" w:color="auto"/>
            <w:left w:val="none" w:sz="0" w:space="0" w:color="auto"/>
            <w:bottom w:val="none" w:sz="0" w:space="0" w:color="auto"/>
            <w:right w:val="none" w:sz="0" w:space="0" w:color="auto"/>
          </w:divBdr>
        </w:div>
        <w:div w:id="995765276">
          <w:marLeft w:val="0"/>
          <w:marRight w:val="0"/>
          <w:marTop w:val="0"/>
          <w:marBottom w:val="0"/>
          <w:divBdr>
            <w:top w:val="none" w:sz="0" w:space="0" w:color="auto"/>
            <w:left w:val="none" w:sz="0" w:space="0" w:color="auto"/>
            <w:bottom w:val="none" w:sz="0" w:space="0" w:color="auto"/>
            <w:right w:val="none" w:sz="0" w:space="0" w:color="auto"/>
          </w:divBdr>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4555">
      <w:bodyDiv w:val="1"/>
      <w:marLeft w:val="0"/>
      <w:marRight w:val="0"/>
      <w:marTop w:val="0"/>
      <w:marBottom w:val="0"/>
      <w:divBdr>
        <w:top w:val="none" w:sz="0" w:space="0" w:color="auto"/>
        <w:left w:val="none" w:sz="0" w:space="0" w:color="auto"/>
        <w:bottom w:val="none" w:sz="0" w:space="0" w:color="auto"/>
        <w:right w:val="none" w:sz="0" w:space="0" w:color="auto"/>
      </w:divBdr>
      <w:divsChild>
        <w:div w:id="212931682">
          <w:marLeft w:val="0"/>
          <w:marRight w:val="0"/>
          <w:marTop w:val="0"/>
          <w:marBottom w:val="0"/>
          <w:divBdr>
            <w:top w:val="none" w:sz="0" w:space="0" w:color="auto"/>
            <w:left w:val="none" w:sz="0" w:space="0" w:color="auto"/>
            <w:bottom w:val="none" w:sz="0" w:space="0" w:color="auto"/>
            <w:right w:val="none" w:sz="0" w:space="0" w:color="auto"/>
          </w:divBdr>
        </w:div>
        <w:div w:id="285355579">
          <w:marLeft w:val="0"/>
          <w:marRight w:val="0"/>
          <w:marTop w:val="0"/>
          <w:marBottom w:val="0"/>
          <w:divBdr>
            <w:top w:val="none" w:sz="0" w:space="0" w:color="auto"/>
            <w:left w:val="none" w:sz="0" w:space="0" w:color="auto"/>
            <w:bottom w:val="none" w:sz="0" w:space="0" w:color="auto"/>
            <w:right w:val="none" w:sz="0" w:space="0" w:color="auto"/>
          </w:divBdr>
        </w:div>
        <w:div w:id="320501113">
          <w:marLeft w:val="0"/>
          <w:marRight w:val="0"/>
          <w:marTop w:val="0"/>
          <w:marBottom w:val="0"/>
          <w:divBdr>
            <w:top w:val="none" w:sz="0" w:space="0" w:color="auto"/>
            <w:left w:val="none" w:sz="0" w:space="0" w:color="auto"/>
            <w:bottom w:val="none" w:sz="0" w:space="0" w:color="auto"/>
            <w:right w:val="none" w:sz="0" w:space="0" w:color="auto"/>
          </w:divBdr>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71718">
      <w:bodyDiv w:val="1"/>
      <w:marLeft w:val="0"/>
      <w:marRight w:val="0"/>
      <w:marTop w:val="0"/>
      <w:marBottom w:val="0"/>
      <w:divBdr>
        <w:top w:val="none" w:sz="0" w:space="0" w:color="auto"/>
        <w:left w:val="none" w:sz="0" w:space="0" w:color="auto"/>
        <w:bottom w:val="none" w:sz="0" w:space="0" w:color="auto"/>
        <w:right w:val="none" w:sz="0" w:space="0" w:color="auto"/>
      </w:divBdr>
      <w:divsChild>
        <w:div w:id="612595399">
          <w:marLeft w:val="0"/>
          <w:marRight w:val="0"/>
          <w:marTop w:val="200"/>
          <w:marBottom w:val="200"/>
          <w:divBdr>
            <w:top w:val="single" w:sz="8" w:space="0" w:color="000000"/>
            <w:left w:val="single" w:sz="8" w:space="0" w:color="000000"/>
            <w:bottom w:val="single" w:sz="8" w:space="0" w:color="000000"/>
            <w:right w:val="single" w:sz="8" w:space="0" w:color="000000"/>
          </w:divBdr>
          <w:divsChild>
            <w:div w:id="1861506248">
              <w:marLeft w:val="0"/>
              <w:marRight w:val="0"/>
              <w:marTop w:val="0"/>
              <w:marBottom w:val="0"/>
              <w:divBdr>
                <w:top w:val="none" w:sz="0" w:space="0" w:color="auto"/>
                <w:left w:val="none" w:sz="0" w:space="0" w:color="auto"/>
                <w:bottom w:val="none" w:sz="0" w:space="0" w:color="auto"/>
                <w:right w:val="none" w:sz="0" w:space="0" w:color="auto"/>
              </w:divBdr>
              <w:divsChild>
                <w:div w:id="976453086">
                  <w:marLeft w:val="0"/>
                  <w:marRight w:val="0"/>
                  <w:marTop w:val="0"/>
                  <w:marBottom w:val="0"/>
                  <w:divBdr>
                    <w:top w:val="none" w:sz="0" w:space="0" w:color="auto"/>
                    <w:left w:val="none" w:sz="0" w:space="0" w:color="auto"/>
                    <w:bottom w:val="none" w:sz="0" w:space="0" w:color="auto"/>
                    <w:right w:val="none" w:sz="0" w:space="0" w:color="auto"/>
                  </w:divBdr>
                </w:div>
                <w:div w:id="1536114458">
                  <w:marLeft w:val="0"/>
                  <w:marRight w:val="0"/>
                  <w:marTop w:val="0"/>
                  <w:marBottom w:val="0"/>
                  <w:divBdr>
                    <w:top w:val="none" w:sz="0" w:space="0" w:color="auto"/>
                    <w:left w:val="none" w:sz="0" w:space="0" w:color="auto"/>
                    <w:bottom w:val="none" w:sz="0" w:space="0" w:color="auto"/>
                    <w:right w:val="none" w:sz="0" w:space="0" w:color="auto"/>
                  </w:divBdr>
                </w:div>
                <w:div w:id="1346521382">
                  <w:marLeft w:val="0"/>
                  <w:marRight w:val="0"/>
                  <w:marTop w:val="0"/>
                  <w:marBottom w:val="0"/>
                  <w:divBdr>
                    <w:top w:val="none" w:sz="0" w:space="0" w:color="auto"/>
                    <w:left w:val="none" w:sz="0" w:space="0" w:color="auto"/>
                    <w:bottom w:val="none" w:sz="0" w:space="0" w:color="auto"/>
                    <w:right w:val="none" w:sz="0" w:space="0" w:color="auto"/>
                  </w:divBdr>
                </w:div>
                <w:div w:id="1630621700">
                  <w:marLeft w:val="0"/>
                  <w:marRight w:val="0"/>
                  <w:marTop w:val="0"/>
                  <w:marBottom w:val="0"/>
                  <w:divBdr>
                    <w:top w:val="none" w:sz="0" w:space="0" w:color="auto"/>
                    <w:left w:val="none" w:sz="0" w:space="0" w:color="auto"/>
                    <w:bottom w:val="none" w:sz="0" w:space="0" w:color="auto"/>
                    <w:right w:val="none" w:sz="0" w:space="0" w:color="auto"/>
                  </w:divBdr>
                </w:div>
                <w:div w:id="1492335259">
                  <w:marLeft w:val="0"/>
                  <w:marRight w:val="0"/>
                  <w:marTop w:val="0"/>
                  <w:marBottom w:val="0"/>
                  <w:divBdr>
                    <w:top w:val="none" w:sz="0" w:space="0" w:color="auto"/>
                    <w:left w:val="none" w:sz="0" w:space="0" w:color="auto"/>
                    <w:bottom w:val="none" w:sz="0" w:space="0" w:color="auto"/>
                    <w:right w:val="none" w:sz="0" w:space="0" w:color="auto"/>
                  </w:divBdr>
                </w:div>
                <w:div w:id="19730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991">
          <w:marLeft w:val="0"/>
          <w:marRight w:val="0"/>
          <w:marTop w:val="200"/>
          <w:marBottom w:val="200"/>
          <w:divBdr>
            <w:top w:val="single" w:sz="8" w:space="0" w:color="000000"/>
            <w:left w:val="single" w:sz="8" w:space="0" w:color="000000"/>
            <w:bottom w:val="single" w:sz="8" w:space="0" w:color="000000"/>
            <w:right w:val="single" w:sz="8" w:space="0" w:color="000000"/>
          </w:divBdr>
          <w:divsChild>
            <w:div w:id="1800956297">
              <w:marLeft w:val="0"/>
              <w:marRight w:val="0"/>
              <w:marTop w:val="0"/>
              <w:marBottom w:val="0"/>
              <w:divBdr>
                <w:top w:val="none" w:sz="0" w:space="0" w:color="auto"/>
                <w:left w:val="none" w:sz="0" w:space="0" w:color="auto"/>
                <w:bottom w:val="none" w:sz="0" w:space="0" w:color="auto"/>
                <w:right w:val="none" w:sz="0" w:space="0" w:color="auto"/>
              </w:divBdr>
            </w:div>
            <w:div w:id="1632902162">
              <w:marLeft w:val="0"/>
              <w:marRight w:val="0"/>
              <w:marTop w:val="0"/>
              <w:marBottom w:val="0"/>
              <w:divBdr>
                <w:top w:val="none" w:sz="0" w:space="0" w:color="auto"/>
                <w:left w:val="none" w:sz="0" w:space="0" w:color="auto"/>
                <w:bottom w:val="none" w:sz="0" w:space="0" w:color="auto"/>
                <w:right w:val="none" w:sz="0" w:space="0" w:color="auto"/>
              </w:divBdr>
              <w:divsChild>
                <w:div w:id="1141772872">
                  <w:marLeft w:val="0"/>
                  <w:marRight w:val="0"/>
                  <w:marTop w:val="0"/>
                  <w:marBottom w:val="0"/>
                  <w:divBdr>
                    <w:top w:val="none" w:sz="0" w:space="0" w:color="auto"/>
                    <w:left w:val="none" w:sz="0" w:space="0" w:color="auto"/>
                    <w:bottom w:val="none" w:sz="0" w:space="0" w:color="auto"/>
                    <w:right w:val="none" w:sz="0" w:space="0" w:color="auto"/>
                  </w:divBdr>
                </w:div>
                <w:div w:id="1914705760">
                  <w:marLeft w:val="0"/>
                  <w:marRight w:val="0"/>
                  <w:marTop w:val="0"/>
                  <w:marBottom w:val="0"/>
                  <w:divBdr>
                    <w:top w:val="none" w:sz="0" w:space="0" w:color="auto"/>
                    <w:left w:val="none" w:sz="0" w:space="0" w:color="auto"/>
                    <w:bottom w:val="none" w:sz="0" w:space="0" w:color="auto"/>
                    <w:right w:val="none" w:sz="0" w:space="0" w:color="auto"/>
                  </w:divBdr>
                </w:div>
                <w:div w:id="1082334007">
                  <w:marLeft w:val="0"/>
                  <w:marRight w:val="0"/>
                  <w:marTop w:val="0"/>
                  <w:marBottom w:val="0"/>
                  <w:divBdr>
                    <w:top w:val="none" w:sz="0" w:space="0" w:color="auto"/>
                    <w:left w:val="none" w:sz="0" w:space="0" w:color="auto"/>
                    <w:bottom w:val="none" w:sz="0" w:space="0" w:color="auto"/>
                    <w:right w:val="none" w:sz="0" w:space="0" w:color="auto"/>
                  </w:divBdr>
                </w:div>
                <w:div w:id="483737822">
                  <w:marLeft w:val="0"/>
                  <w:marRight w:val="0"/>
                  <w:marTop w:val="0"/>
                  <w:marBottom w:val="0"/>
                  <w:divBdr>
                    <w:top w:val="none" w:sz="0" w:space="0" w:color="auto"/>
                    <w:left w:val="none" w:sz="0" w:space="0" w:color="auto"/>
                    <w:bottom w:val="none" w:sz="0" w:space="0" w:color="auto"/>
                    <w:right w:val="none" w:sz="0" w:space="0" w:color="auto"/>
                  </w:divBdr>
                </w:div>
                <w:div w:id="623117041">
                  <w:marLeft w:val="0"/>
                  <w:marRight w:val="0"/>
                  <w:marTop w:val="0"/>
                  <w:marBottom w:val="0"/>
                  <w:divBdr>
                    <w:top w:val="none" w:sz="0" w:space="0" w:color="auto"/>
                    <w:left w:val="none" w:sz="0" w:space="0" w:color="auto"/>
                    <w:bottom w:val="none" w:sz="0" w:space="0" w:color="auto"/>
                    <w:right w:val="none" w:sz="0" w:space="0" w:color="auto"/>
                  </w:divBdr>
                </w:div>
                <w:div w:id="1922637988">
                  <w:marLeft w:val="0"/>
                  <w:marRight w:val="0"/>
                  <w:marTop w:val="0"/>
                  <w:marBottom w:val="0"/>
                  <w:divBdr>
                    <w:top w:val="none" w:sz="0" w:space="0" w:color="auto"/>
                    <w:left w:val="none" w:sz="0" w:space="0" w:color="auto"/>
                    <w:bottom w:val="none" w:sz="0" w:space="0" w:color="auto"/>
                    <w:right w:val="none" w:sz="0" w:space="0" w:color="auto"/>
                  </w:divBdr>
                </w:div>
                <w:div w:id="1009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9284">
          <w:marLeft w:val="0"/>
          <w:marRight w:val="0"/>
          <w:marTop w:val="200"/>
          <w:marBottom w:val="200"/>
          <w:divBdr>
            <w:top w:val="single" w:sz="8" w:space="0" w:color="000000"/>
            <w:left w:val="single" w:sz="8" w:space="0" w:color="000000"/>
            <w:bottom w:val="single" w:sz="8" w:space="0" w:color="000000"/>
            <w:right w:val="single" w:sz="8" w:space="0" w:color="000000"/>
          </w:divBdr>
          <w:divsChild>
            <w:div w:id="1780684717">
              <w:marLeft w:val="0"/>
              <w:marRight w:val="0"/>
              <w:marTop w:val="0"/>
              <w:marBottom w:val="0"/>
              <w:divBdr>
                <w:top w:val="none" w:sz="0" w:space="0" w:color="auto"/>
                <w:left w:val="none" w:sz="0" w:space="0" w:color="auto"/>
                <w:bottom w:val="none" w:sz="0" w:space="0" w:color="auto"/>
                <w:right w:val="none" w:sz="0" w:space="0" w:color="auto"/>
              </w:divBdr>
            </w:div>
            <w:div w:id="14290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1803</Words>
  <Characters>10278</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Milan</cp:lastModifiedBy>
  <cp:revision>7</cp:revision>
  <dcterms:created xsi:type="dcterms:W3CDTF">2023-02-24T07:26:00Z</dcterms:created>
  <dcterms:modified xsi:type="dcterms:W3CDTF">2023-04-10T18:58:00Z</dcterms:modified>
</cp:coreProperties>
</file>