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3110F" w14:textId="77777777" w:rsidR="00361B1F" w:rsidRPr="0008694F" w:rsidRDefault="00361B1F" w:rsidP="00361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94F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14:paraId="40A21762" w14:textId="77777777" w:rsidR="00361B1F" w:rsidRPr="0008694F" w:rsidRDefault="00361B1F" w:rsidP="00361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67E784" w14:textId="77777777" w:rsidR="00361B1F" w:rsidRPr="00895E96" w:rsidRDefault="00361B1F" w:rsidP="00361B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94F">
        <w:rPr>
          <w:rFonts w:ascii="Times New Roman" w:hAnsi="Times New Roman" w:cs="Times New Roman"/>
          <w:b/>
          <w:sz w:val="24"/>
          <w:szCs w:val="24"/>
        </w:rPr>
        <w:t>A. Všeobecná časť</w:t>
      </w:r>
    </w:p>
    <w:p w14:paraId="10A79E41" w14:textId="0A19734C" w:rsidR="00361B1F" w:rsidRDefault="00361B1F" w:rsidP="00361B1F">
      <w:pPr>
        <w:pStyle w:val="Normlnywebov"/>
        <w:spacing w:before="240" w:beforeAutospacing="0"/>
        <w:ind w:firstLine="708"/>
        <w:jc w:val="both"/>
      </w:pPr>
      <w:r w:rsidRPr="00895E96">
        <w:t>Návrh zákona</w:t>
      </w:r>
      <w:r>
        <w:t>, ktorým sa mení a dopĺňa zákon č. 300/2005 Z.</w:t>
      </w:r>
      <w:r w:rsidR="00C9492E">
        <w:t xml:space="preserve"> </w:t>
      </w:r>
      <w:r>
        <w:t xml:space="preserve">z. Trestný zákon predkladajú na rokovanie Národnej rady Slovenskej republiky poslanci Národnej rady Slovenskej republiky </w:t>
      </w:r>
      <w:r w:rsidR="00F620FD">
        <w:t xml:space="preserve">Mária Kolíková, Ondrej Dostál, Jana </w:t>
      </w:r>
      <w:proofErr w:type="spellStart"/>
      <w:r w:rsidR="00CC42B6">
        <w:t>Bittó</w:t>
      </w:r>
      <w:proofErr w:type="spellEnd"/>
      <w:r w:rsidR="00CC42B6">
        <w:t xml:space="preserve"> </w:t>
      </w:r>
      <w:proofErr w:type="spellStart"/>
      <w:r w:rsidR="00CC42B6">
        <w:t>Cigániková</w:t>
      </w:r>
      <w:proofErr w:type="spellEnd"/>
      <w:r w:rsidR="00CC42B6">
        <w:t xml:space="preserve"> a</w:t>
      </w:r>
      <w:r w:rsidR="00F620FD">
        <w:t xml:space="preserve"> Tomáš Lehotský</w:t>
      </w:r>
      <w:r w:rsidR="00CC42B6" w:rsidRPr="00CC42B6">
        <w:t>.</w:t>
      </w:r>
    </w:p>
    <w:p w14:paraId="487B4208" w14:textId="5AC4C8D9" w:rsidR="00E31E9E" w:rsidRDefault="00361B1F" w:rsidP="00361B1F">
      <w:pPr>
        <w:pStyle w:val="Normlnywebov"/>
        <w:spacing w:before="240" w:beforeAutospacing="0"/>
        <w:ind w:firstLine="708"/>
        <w:jc w:val="both"/>
      </w:pPr>
      <w:r>
        <w:t xml:space="preserve">Cieľom predloženého návrhu zákona je </w:t>
      </w:r>
      <w:r w:rsidR="00E31E9E">
        <w:t xml:space="preserve">chrániť nedotknuteľnosť a rešpektovanie telesnej a duševnej integrity osôb bez ohľadu na ich sexuálnu orientáciu alebo rodovú identitu. Navrhuje sa </w:t>
      </w:r>
      <w:r w:rsidR="00F97712">
        <w:t>do príslušných ustanovení Trestného zákona týkajúcich sa osobitného mot</w:t>
      </w:r>
      <w:r w:rsidR="00C544AB">
        <w:t>ívu</w:t>
      </w:r>
      <w:r w:rsidR="00C9492E">
        <w:t>,</w:t>
      </w:r>
      <w:r w:rsidR="00C544AB">
        <w:t xml:space="preserve"> na spáchanie trestného činu</w:t>
      </w:r>
      <w:r w:rsidR="00F97712">
        <w:t xml:space="preserve"> </w:t>
      </w:r>
      <w:r w:rsidR="00E31E9E">
        <w:t>verejného hanobenia a</w:t>
      </w:r>
      <w:r w:rsidR="003562D3">
        <w:t>lebo</w:t>
      </w:r>
      <w:r w:rsidR="00E31E9E">
        <w:t> podnecovania k</w:t>
      </w:r>
      <w:r w:rsidR="00C9492E">
        <w:t> </w:t>
      </w:r>
      <w:r w:rsidR="00E31E9E">
        <w:t>nenávisti</w:t>
      </w:r>
      <w:r w:rsidR="00C9492E">
        <w:t xml:space="preserve"> z iných dôvodov</w:t>
      </w:r>
      <w:r w:rsidR="00E31E9E">
        <w:t xml:space="preserve"> </w:t>
      </w:r>
      <w:r w:rsidR="003562D3">
        <w:t xml:space="preserve">doplniť </w:t>
      </w:r>
      <w:r w:rsidR="00E31E9E">
        <w:t>aj motív spočívajúci v skutočnej alebo domnelej sexuáln</w:t>
      </w:r>
      <w:r w:rsidR="00C544AB">
        <w:t>ej orientácii a rodovej identite</w:t>
      </w:r>
      <w:r w:rsidR="00E31E9E">
        <w:t xml:space="preserve"> skupiny osôb alebo jednotlivca.</w:t>
      </w:r>
      <w:r>
        <w:t xml:space="preserve"> </w:t>
      </w:r>
      <w:r w:rsidR="003562D3">
        <w:t>Predkladaný n</w:t>
      </w:r>
      <w:r w:rsidR="00E31E9E">
        <w:t>ávrh</w:t>
      </w:r>
      <w:r w:rsidR="003562D3">
        <w:t xml:space="preserve"> zákona</w:t>
      </w:r>
      <w:r w:rsidR="00E31E9E">
        <w:t xml:space="preserve"> vychádza najmä z Charty základných práv EÚ, a to </w:t>
      </w:r>
      <w:r w:rsidR="003562D3">
        <w:t xml:space="preserve">z </w:t>
      </w:r>
      <w:r w:rsidR="00E31E9E">
        <w:t>článku 1 a článku 3 ods. 1, podľa ktorých platí, že ľudská dôstojnosť je nedotknuteľná, musí byť rešpektovaná a ochraňovaná a že každý má právo na rešpektovanie telesnej a duševnej integrity</w:t>
      </w:r>
      <w:r w:rsidR="0048426A">
        <w:t>.</w:t>
      </w:r>
    </w:p>
    <w:p w14:paraId="0381F90A" w14:textId="702306B7" w:rsidR="00361B1F" w:rsidRDefault="00E31E9E" w:rsidP="00361B1F">
      <w:pPr>
        <w:pStyle w:val="Normlnywebov"/>
        <w:spacing w:before="240" w:beforeAutospacing="0"/>
        <w:ind w:firstLine="708"/>
        <w:jc w:val="both"/>
      </w:pPr>
      <w:r>
        <w:t xml:space="preserve">Návrh zákona teda pokrýva prípady trestnej činnosti páchanej z nenávisti voči </w:t>
      </w:r>
      <w:r w:rsidR="00C544AB">
        <w:t>gejom, lesbám,</w:t>
      </w:r>
      <w:r>
        <w:t xml:space="preserve"> bisexuálom a</w:t>
      </w:r>
      <w:r w:rsidR="00C544AB">
        <w:t> </w:t>
      </w:r>
      <w:proofErr w:type="spellStart"/>
      <w:r w:rsidR="00C544AB">
        <w:t>transrodovým</w:t>
      </w:r>
      <w:proofErr w:type="spellEnd"/>
      <w:r w:rsidR="00C544AB">
        <w:t xml:space="preserve"> osobám</w:t>
      </w:r>
      <w:r>
        <w:t xml:space="preserve">. Trestný čin páchaný z nenávisti sa vzťahuje na fyzický alebo verbálny útok na osobu, ktorý je motivovaný predsudkami </w:t>
      </w:r>
      <w:r w:rsidR="00666F02">
        <w:t>voči</w:t>
      </w:r>
      <w:r>
        <w:t xml:space="preserve"> tejto osobe pre konkrétnu charakteristiku, napríklad jej sexuálnu orientáciu alebo rodovú identitu.</w:t>
      </w:r>
      <w:r w:rsidR="003562D3">
        <w:t xml:space="preserve"> </w:t>
      </w:r>
      <w:r w:rsidR="00F20510" w:rsidRPr="00F20510">
        <w:t xml:space="preserve">Strach a zastrašovanie vyplývajúce z trestného činu páchaného z nenávisti a verbálneho prejavu nenávisti, bráni gejom, lesbám, bisexuálom a </w:t>
      </w:r>
      <w:proofErr w:type="spellStart"/>
      <w:r w:rsidR="00F20510" w:rsidRPr="00F20510">
        <w:t>transrodovým</w:t>
      </w:r>
      <w:proofErr w:type="spellEnd"/>
      <w:r w:rsidR="00F20510" w:rsidRPr="00F20510">
        <w:t xml:space="preserve"> osobám, aby sa títo ľudia plne zúčastňovali na spoločenskom živote, ale aj tomu, aby verbálne prejavy nenávisti a trestné činy páchané z nenávisti voči nim vôbec oznámili.</w:t>
      </w:r>
      <w:r w:rsidR="00F20510">
        <w:t xml:space="preserve"> </w:t>
      </w:r>
      <w:bookmarkStart w:id="0" w:name="_GoBack"/>
      <w:bookmarkEnd w:id="0"/>
      <w:r w:rsidR="003562D3">
        <w:t>Je preto potrebné kriminalizovať aj prípady verejného hanobenia skupiny osôb alebo jednotlivca pre ich skutočnú alebo domnelú rodovú identitu a tiež sexuálnu orientáciu. Rovnako je potrebné kriminalizovať aj verejné podnecovanie k nenávisti voči skupine osôb alebo jednotlivcovi pre ich skutočnú alebo domnelú rodovú identitu. V</w:t>
      </w:r>
      <w:r w:rsidR="0048426A">
        <w:t>o viacerých</w:t>
      </w:r>
      <w:r w:rsidR="003562D3">
        <w:t xml:space="preserve"> členských štátoch Európskej únie</w:t>
      </w:r>
      <w:r w:rsidR="0048426A">
        <w:t xml:space="preserve"> (ako napríklad Francúzsko, Belgicko, Holandsko, Nemecko atď.)</w:t>
      </w:r>
      <w:r w:rsidR="003562D3">
        <w:t xml:space="preserve"> je pritom hanobeni</w:t>
      </w:r>
      <w:r w:rsidR="0048426A">
        <w:t>e</w:t>
      </w:r>
      <w:r w:rsidR="003562D3">
        <w:t xml:space="preserve"> </w:t>
      </w:r>
      <w:r w:rsidR="0048426A">
        <w:t xml:space="preserve">osôb alebo jednotlivca pre ich sexuálnu orientáciu alebo rodovú identitu </w:t>
      </w:r>
      <w:r w:rsidR="003562D3">
        <w:t>a</w:t>
      </w:r>
      <w:r w:rsidR="0048426A">
        <w:t xml:space="preserve"> </w:t>
      </w:r>
      <w:r w:rsidR="003562D3">
        <w:t>podnecovani</w:t>
      </w:r>
      <w:r w:rsidR="0048426A">
        <w:t>e</w:t>
      </w:r>
      <w:r w:rsidR="003562D3">
        <w:t xml:space="preserve"> k nenávisti </w:t>
      </w:r>
      <w:r w:rsidR="00C9492E">
        <w:t>voči takým osobám</w:t>
      </w:r>
      <w:r w:rsidR="0048426A">
        <w:t xml:space="preserve"> trestným činom. </w:t>
      </w:r>
    </w:p>
    <w:p w14:paraId="4289DE0D" w14:textId="77777777" w:rsidR="00361B1F" w:rsidRPr="00895E96" w:rsidRDefault="00361B1F" w:rsidP="00361B1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E96">
        <w:rPr>
          <w:rFonts w:ascii="Times New Roman" w:hAnsi="Times New Roman" w:cs="Times New Roman"/>
          <w:bCs/>
          <w:sz w:val="24"/>
          <w:szCs w:val="24"/>
        </w:rPr>
        <w:t>Návrh zákona je v súlade s Ústavou Slovenskej republiky, ústavnými zákonmi, nálezmi Ústavného súdu Slovenskej republiky, medzinárodnými zmluvami a inými medzinárodnými dokumentmi, ktorými je Slovenská republika viazaná, zákonmi a súčasne je v súlade s právom Európskej únie.</w:t>
      </w:r>
    </w:p>
    <w:p w14:paraId="3E186513" w14:textId="77777777" w:rsidR="00361B1F" w:rsidRPr="00895E96" w:rsidRDefault="00361B1F" w:rsidP="00361B1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E96">
        <w:rPr>
          <w:rFonts w:ascii="Times New Roman" w:hAnsi="Times New Roman" w:cs="Times New Roman"/>
          <w:bCs/>
          <w:sz w:val="24"/>
          <w:szCs w:val="24"/>
        </w:rPr>
        <w:t>Návrh zákona nemá vplyv na rozpočet verejnej správy, vplyv na informatizáciu</w:t>
      </w:r>
      <w:r>
        <w:rPr>
          <w:rFonts w:ascii="Times New Roman" w:hAnsi="Times New Roman" w:cs="Times New Roman"/>
          <w:bCs/>
          <w:sz w:val="24"/>
          <w:szCs w:val="24"/>
        </w:rPr>
        <w:t xml:space="preserve"> spoločnosti</w:t>
      </w:r>
      <w:r w:rsidRPr="00895E96">
        <w:rPr>
          <w:rFonts w:ascii="Times New Roman" w:hAnsi="Times New Roman" w:cs="Times New Roman"/>
          <w:bCs/>
          <w:sz w:val="24"/>
          <w:szCs w:val="24"/>
        </w:rPr>
        <w:t xml:space="preserve">. Návrh zákona ďalej nemá vplyv na podnikateľské prostredie, sociálne vplyvy, vplyvy na životné prostredie, vplyvy na služby verejnej správy pre občana a ani vplyvy na manželstvo, rodičovstvo a rodinu. </w:t>
      </w:r>
    </w:p>
    <w:p w14:paraId="48EA6743" w14:textId="2E96A72E" w:rsidR="00C9492E" w:rsidRDefault="00C949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41C745A" w14:textId="77777777" w:rsidR="00F10D9C" w:rsidRDefault="00F10D9C" w:rsidP="00F10D9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  <w:lastRenderedPageBreak/>
        <w:t>Doložka zlučiteľnosti</w:t>
      </w:r>
    </w:p>
    <w:p w14:paraId="42A8748A" w14:textId="77777777" w:rsidR="00F10D9C" w:rsidRDefault="00F10D9C" w:rsidP="00F10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právneho predpisu s právom Európskej únie </w:t>
      </w:r>
    </w:p>
    <w:p w14:paraId="538BB5C9" w14:textId="77777777" w:rsidR="00F10D9C" w:rsidRDefault="00F10D9C" w:rsidP="00F1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9D030" w14:textId="77777777" w:rsidR="00F10D9C" w:rsidRDefault="00F10D9C" w:rsidP="00F1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4980E" w14:textId="77777777" w:rsidR="00F10D9C" w:rsidRDefault="00F10D9C" w:rsidP="00F10D9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</w:rPr>
        <w:t xml:space="preserve"> Poslanci Národnej rady Slovenskej republiky. </w:t>
      </w:r>
    </w:p>
    <w:p w14:paraId="308A2A07" w14:textId="77777777" w:rsidR="00F10D9C" w:rsidRDefault="00F10D9C" w:rsidP="00F10D9C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B1952" w14:textId="77777777" w:rsidR="00F10D9C" w:rsidRDefault="00F10D9C" w:rsidP="00F10D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  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</w:rPr>
        <w:t>predpisu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E0032">
        <w:rPr>
          <w:rFonts w:ascii="Times New Roman" w:hAnsi="Times New Roman" w:cs="Times New Roman"/>
          <w:bCs/>
          <w:sz w:val="24"/>
          <w:szCs w:val="24"/>
        </w:rPr>
        <w:t>N</w:t>
      </w:r>
      <w:r w:rsidRPr="009D6E0C">
        <w:rPr>
          <w:rFonts w:ascii="Times New Roman" w:eastAsia="Times New Roman" w:hAnsi="Times New Roman" w:cs="Times New Roman"/>
          <w:color w:val="000000"/>
          <w:sz w:val="24"/>
          <w:szCs w:val="24"/>
        </w:rPr>
        <w:t>ávrh zákona, ktorým sa mení a dopĺňa zákon č. 300/2005 Z. z. Trestný zákon v znení neskorších predpisov</w:t>
      </w:r>
    </w:p>
    <w:p w14:paraId="70874344" w14:textId="77777777" w:rsidR="00F10D9C" w:rsidRDefault="00F10D9C" w:rsidP="00F10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C77CD" w14:textId="77777777" w:rsidR="00F10D9C" w:rsidRDefault="00F10D9C" w:rsidP="00F10D9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14FC9CC3" w14:textId="77777777" w:rsidR="00F10D9C" w:rsidRDefault="00F10D9C" w:rsidP="00F10D9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3A169B8A" w14:textId="77777777" w:rsidR="00F10D9C" w:rsidRDefault="00F10D9C" w:rsidP="00F10D9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1059C78A" w14:textId="77777777" w:rsidR="00F10D9C" w:rsidRDefault="00F10D9C" w:rsidP="00F10D9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</w:p>
    <w:p w14:paraId="5F48BAC5" w14:textId="77777777" w:rsidR="00F10D9C" w:rsidRDefault="00F10D9C" w:rsidP="00F10D9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0431F5E8" w14:textId="77777777" w:rsidR="00F10D9C" w:rsidRDefault="00F10D9C" w:rsidP="00F10D9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</w:p>
    <w:p w14:paraId="0BB36CB2" w14:textId="77777777" w:rsidR="00F10D9C" w:rsidRDefault="00F10D9C" w:rsidP="00F10D9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7D5DB0F7" w14:textId="77777777" w:rsidR="00F10D9C" w:rsidRDefault="00F10D9C" w:rsidP="00F1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AFECD" w14:textId="77777777" w:rsidR="00F10D9C" w:rsidRDefault="00F10D9C" w:rsidP="00F10D9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bezpredmetné </w:t>
      </w:r>
    </w:p>
    <w:p w14:paraId="53EDB6BE" w14:textId="77777777" w:rsidR="00F10D9C" w:rsidRDefault="00F10D9C" w:rsidP="00F10D9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18880AC" w14:textId="77777777" w:rsidR="00F10D9C" w:rsidRDefault="00F10D9C" w:rsidP="00F10D9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4CBD24AB" w14:textId="77777777" w:rsidR="00F10D9C" w:rsidRDefault="00F10D9C" w:rsidP="00F1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49A54" w14:textId="77777777" w:rsidR="00F10D9C" w:rsidRDefault="00F10D9C" w:rsidP="00F10D9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14:paraId="701132B3" w14:textId="77777777" w:rsidR="00F10D9C" w:rsidRDefault="00F10D9C" w:rsidP="00F10D9C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5ED2E0FB" w14:textId="77777777" w:rsidR="00F10D9C" w:rsidRDefault="00F10D9C" w:rsidP="00F10D9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DE303" w14:textId="77777777" w:rsidR="00F10D9C" w:rsidRDefault="00F10D9C" w:rsidP="00F10D9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ABE29" w14:textId="77777777" w:rsidR="00F10D9C" w:rsidRDefault="00F10D9C" w:rsidP="00F10D9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DFD18" w14:textId="77777777" w:rsidR="00F10D9C" w:rsidRDefault="00F10D9C" w:rsidP="00F10D9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133F28" w14:textId="77777777" w:rsidR="00F10D9C" w:rsidRDefault="00F10D9C" w:rsidP="00F10D9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ADFA4" w14:textId="77777777" w:rsidR="00F10D9C" w:rsidRDefault="00F10D9C" w:rsidP="00F10D9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25598" w14:textId="77777777" w:rsidR="00F10D9C" w:rsidRDefault="00F10D9C" w:rsidP="00F10D9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D6A78D8" w14:textId="3E085EDE" w:rsidR="00F10D9C" w:rsidRDefault="00F10D9C" w:rsidP="00F10D9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C314E" w14:textId="77777777" w:rsidR="00F10D9C" w:rsidRDefault="00F10D9C" w:rsidP="00F10D9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AABB07" w14:textId="77777777" w:rsidR="00F10D9C" w:rsidRDefault="00F10D9C" w:rsidP="00F10D9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D5DD1A" w14:textId="77777777" w:rsidR="00F10D9C" w:rsidRDefault="00F10D9C" w:rsidP="00F10D9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FF4F5" w14:textId="77777777" w:rsidR="00F10D9C" w:rsidRDefault="00F10D9C" w:rsidP="00F10D9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50B8F" w14:textId="77777777" w:rsidR="00F10D9C" w:rsidRDefault="00F10D9C" w:rsidP="00F10D9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93B66" w14:textId="77777777" w:rsidR="00F10D9C" w:rsidRDefault="00F10D9C" w:rsidP="00F10D9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898B7" w14:textId="77777777" w:rsidR="00F10D9C" w:rsidRDefault="00F10D9C" w:rsidP="00F10D9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Doložka vybraných vplyvov</w:t>
      </w:r>
    </w:p>
    <w:p w14:paraId="1FC76419" w14:textId="77777777" w:rsidR="00F10D9C" w:rsidRPr="005632E8" w:rsidRDefault="00F10D9C" w:rsidP="00F10D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b/>
          <w:bCs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9D6E0C">
        <w:rPr>
          <w:rFonts w:ascii="Times New Roman" w:eastAsia="Times New Roman" w:hAnsi="Times New Roman" w:cs="Times New Roman"/>
          <w:color w:val="000000"/>
          <w:sz w:val="24"/>
          <w:szCs w:val="24"/>
        </w:rPr>
        <w:t>ávrh zákona, ktorým sa mení a dopĺňa zákon č. 300/2005 Z. z. Trestný zákon v znení neskorších predpisov</w:t>
      </w:r>
    </w:p>
    <w:p w14:paraId="3F57CEBA" w14:textId="77777777" w:rsidR="00F10D9C" w:rsidRDefault="00F10D9C" w:rsidP="00F10D9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A27F87" w14:textId="77777777" w:rsidR="00F10D9C" w:rsidRDefault="00F10D9C" w:rsidP="00F10D9C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F10D9C" w14:paraId="30DA6D1F" w14:textId="77777777" w:rsidTr="00AE0FE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1C3C" w14:textId="77777777" w:rsidR="00F10D9C" w:rsidRDefault="00F10D9C" w:rsidP="00AE0FE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FA7E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A5A9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4832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F10D9C" w14:paraId="1D423193" w14:textId="77777777" w:rsidTr="00AE0FE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18A0" w14:textId="77777777" w:rsidR="00F10D9C" w:rsidRDefault="00F10D9C" w:rsidP="00AE0F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7A528E35" w14:textId="77777777" w:rsidR="00F10D9C" w:rsidRDefault="00F10D9C" w:rsidP="00AE0FE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9086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3586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5583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9C" w14:paraId="2BF2D05C" w14:textId="77777777" w:rsidTr="00AE0FE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839C" w14:textId="77777777" w:rsidR="00F10D9C" w:rsidRDefault="00F10D9C" w:rsidP="00AE0F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BBC9" w14:textId="77777777" w:rsidR="00F10D9C" w:rsidRDefault="00F10D9C" w:rsidP="00AE0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C5C4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F6F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9C" w14:paraId="3E134448" w14:textId="77777777" w:rsidTr="00AE0FE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16CA" w14:textId="77777777" w:rsidR="00F10D9C" w:rsidRDefault="00F10D9C" w:rsidP="00AE0F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Sociálne vplyvy </w:t>
            </w:r>
          </w:p>
          <w:p w14:paraId="58E71428" w14:textId="77777777" w:rsidR="00F10D9C" w:rsidRDefault="00F10D9C" w:rsidP="00AE0F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vplyvy  na hospodárenie obyvateľstva,</w:t>
            </w:r>
          </w:p>
          <w:p w14:paraId="33FD1507" w14:textId="77777777" w:rsidR="00F10D9C" w:rsidRDefault="00F10D9C" w:rsidP="00AE0F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F1C86DC" w14:textId="77777777" w:rsidR="00F10D9C" w:rsidRDefault="00F10D9C" w:rsidP="00AE0F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6D2E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F4D96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03F19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6020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3A016E64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B6BC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9C" w14:paraId="29C63C46" w14:textId="77777777" w:rsidTr="00AE0FE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4CE9" w14:textId="77777777" w:rsidR="00F10D9C" w:rsidRDefault="00F10D9C" w:rsidP="00AE0F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3673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AF45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D91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9C" w14:paraId="2F3F5532" w14:textId="77777777" w:rsidTr="00AE0FE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0200" w14:textId="77777777" w:rsidR="00F10D9C" w:rsidRDefault="00F10D9C" w:rsidP="00AE0F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9929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8799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B9EB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9C" w14:paraId="1117E24A" w14:textId="77777777" w:rsidTr="00AE0FE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3D6D" w14:textId="77777777" w:rsidR="00F10D9C" w:rsidRDefault="00F10D9C" w:rsidP="00AE0F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Vplyvy </w:t>
            </w:r>
            <w:bookmarkStart w:id="1" w:name="_Hlk112188345"/>
            <w:r>
              <w:rPr>
                <w:rFonts w:ascii="Times New Roman" w:hAnsi="Times New Roman" w:cs="Times New Roman"/>
                <w:sz w:val="20"/>
                <w:szCs w:val="20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4568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7336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9C95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9C" w14:paraId="3769E237" w14:textId="77777777" w:rsidTr="00AE0FE0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E269" w14:textId="77777777" w:rsidR="00F10D9C" w:rsidRDefault="00F10D9C" w:rsidP="00AE0F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B275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03F4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6C21" w14:textId="77777777" w:rsidR="00F10D9C" w:rsidRDefault="00F10D9C" w:rsidP="00AE0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18229B" w14:textId="77777777" w:rsidR="00F10D9C" w:rsidRDefault="00F10D9C" w:rsidP="00F10D9C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CF49136" w14:textId="77777777" w:rsidR="00F10D9C" w:rsidRDefault="00F10D9C" w:rsidP="00F10D9C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D73BD07" w14:textId="77777777" w:rsidR="00F10D9C" w:rsidRDefault="00F10D9C" w:rsidP="00F10D9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4C278B69" w14:textId="77777777" w:rsidR="00F10D9C" w:rsidRDefault="00F10D9C" w:rsidP="00F10D9C">
      <w:r>
        <w:rPr>
          <w:rFonts w:ascii="Times New Roman" w:hAnsi="Times New Roman" w:cs="Times New Roman"/>
        </w:rPr>
        <w:t xml:space="preserve">Bezpredmetné </w:t>
      </w:r>
    </w:p>
    <w:p w14:paraId="241C1B21" w14:textId="77777777" w:rsidR="00F10D9C" w:rsidRDefault="00F10D9C" w:rsidP="00F10D9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65498E9D" w14:textId="77777777" w:rsidR="00F10D9C" w:rsidRDefault="00F10D9C" w:rsidP="00F10D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51F0FDC4" w14:textId="77777777" w:rsidR="00F10D9C" w:rsidRDefault="00F10D9C" w:rsidP="00F10D9C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25443527" w14:textId="77777777" w:rsidR="00F10D9C" w:rsidRDefault="00F10D9C" w:rsidP="00F10D9C">
      <w:r>
        <w:rPr>
          <w:rFonts w:ascii="Times New Roman" w:hAnsi="Times New Roman" w:cs="Times New Roman"/>
        </w:rPr>
        <w:t xml:space="preserve">Bezpredmetné </w:t>
      </w:r>
    </w:p>
    <w:p w14:paraId="64984F66" w14:textId="356D8E00" w:rsidR="00F10D9C" w:rsidRDefault="00F10D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6ED772F" w14:textId="77777777" w:rsidR="00361B1F" w:rsidRPr="00895E96" w:rsidRDefault="00361B1F" w:rsidP="00361B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A0E455" w14:textId="77777777" w:rsidR="002672D6" w:rsidRPr="002672D6" w:rsidRDefault="002672D6" w:rsidP="002672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72D6">
        <w:rPr>
          <w:rFonts w:ascii="Times New Roman" w:hAnsi="Times New Roman" w:cs="Times New Roman"/>
          <w:b/>
          <w:bCs/>
          <w:sz w:val="24"/>
          <w:szCs w:val="24"/>
        </w:rPr>
        <w:t>B. Osobitná časť</w:t>
      </w:r>
    </w:p>
    <w:p w14:paraId="026473DD" w14:textId="77777777" w:rsidR="002672D6" w:rsidRPr="002672D6" w:rsidRDefault="002672D6" w:rsidP="002672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72D6">
        <w:rPr>
          <w:rFonts w:ascii="Times New Roman" w:hAnsi="Times New Roman" w:cs="Times New Roman"/>
          <w:b/>
          <w:bCs/>
          <w:sz w:val="24"/>
          <w:szCs w:val="24"/>
        </w:rPr>
        <w:t xml:space="preserve">K Čl. I </w:t>
      </w:r>
    </w:p>
    <w:p w14:paraId="62BD96BC" w14:textId="588510E8" w:rsidR="002672D6" w:rsidRDefault="002672D6" w:rsidP="002672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72D6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 bodu 1</w:t>
      </w:r>
    </w:p>
    <w:p w14:paraId="570757F8" w14:textId="63E062B0" w:rsidR="002672D6" w:rsidRPr="002672D6" w:rsidRDefault="002672D6" w:rsidP="002672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 ustanovenia § 140 písm. e) sa navrhuje doplniť ako ďalší osobitný motív</w:t>
      </w:r>
      <w:r w:rsidR="00C9492E">
        <w:rPr>
          <w:rFonts w:ascii="Times New Roman" w:hAnsi="Times New Roman" w:cs="Times New Roman"/>
          <w:sz w:val="24"/>
          <w:szCs w:val="24"/>
        </w:rPr>
        <w:t xml:space="preserve"> na spáchanie trestnej činnosti</w:t>
      </w:r>
      <w:r w:rsidR="00FD5DE4">
        <w:rPr>
          <w:rFonts w:ascii="Times New Roman" w:hAnsi="Times New Roman" w:cs="Times New Roman"/>
          <w:sz w:val="24"/>
          <w:szCs w:val="24"/>
        </w:rPr>
        <w:t xml:space="preserve"> nenávisť páchateľa voči skupine osôb alebo jednotlivcovi pre ich skutočnú alebo domnelú rodovú identitu. </w:t>
      </w:r>
      <w:r w:rsidRPr="002672D6">
        <w:rPr>
          <w:rFonts w:ascii="Times New Roman" w:hAnsi="Times New Roman" w:cs="Times New Roman"/>
          <w:sz w:val="24"/>
          <w:szCs w:val="24"/>
        </w:rPr>
        <w:t xml:space="preserve">Pod pojmom „rodová identita˝ sa </w:t>
      </w:r>
      <w:r>
        <w:rPr>
          <w:rFonts w:ascii="Times New Roman" w:hAnsi="Times New Roman" w:cs="Times New Roman"/>
          <w:sz w:val="24"/>
          <w:szCs w:val="24"/>
        </w:rPr>
        <w:t xml:space="preserve">pritom </w:t>
      </w:r>
      <w:r w:rsidRPr="002672D6">
        <w:rPr>
          <w:rFonts w:ascii="Times New Roman" w:hAnsi="Times New Roman" w:cs="Times New Roman"/>
          <w:sz w:val="24"/>
          <w:szCs w:val="24"/>
        </w:rPr>
        <w:t>rozumie schopnosť človeka hlboko vnútorne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2D6">
        <w:rPr>
          <w:rFonts w:ascii="Times New Roman" w:hAnsi="Times New Roman" w:cs="Times New Roman"/>
          <w:sz w:val="24"/>
          <w:szCs w:val="24"/>
        </w:rPr>
        <w:t>individuálne pociťovať rod, ktorý môže, ale nemusí, zodpovedať pohlaviu, s ktorým 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2D6">
        <w:rPr>
          <w:rFonts w:ascii="Times New Roman" w:hAnsi="Times New Roman" w:cs="Times New Roman"/>
          <w:sz w:val="24"/>
          <w:szCs w:val="24"/>
        </w:rPr>
        <w:t>človek narodil, pričom sem patrí aj vnímanie vlastného tela (vrátane lekárskych,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2D6">
        <w:rPr>
          <w:rFonts w:ascii="Times New Roman" w:hAnsi="Times New Roman" w:cs="Times New Roman"/>
          <w:sz w:val="24"/>
          <w:szCs w:val="24"/>
        </w:rPr>
        <w:t>chirurgických alebo iných úprav telesného vzhľadu alebo telesných funkcií uskutočnených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2D6">
        <w:rPr>
          <w:rFonts w:ascii="Times New Roman" w:hAnsi="Times New Roman" w:cs="Times New Roman"/>
          <w:sz w:val="24"/>
          <w:szCs w:val="24"/>
        </w:rPr>
        <w:t>na základe slobodného rozhodnutia) a iné rodové prejavy, napríklad obliekanie, rečový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2D6">
        <w:rPr>
          <w:rFonts w:ascii="Times New Roman" w:hAnsi="Times New Roman" w:cs="Times New Roman"/>
          <w:sz w:val="24"/>
          <w:szCs w:val="24"/>
        </w:rPr>
        <w:t>prejav a vystupovanie.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67FA8" w14:textId="52541CD7" w:rsidR="002672D6" w:rsidRDefault="002672D6" w:rsidP="002672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bodu 2</w:t>
      </w:r>
    </w:p>
    <w:p w14:paraId="7FE34429" w14:textId="0FDA7B48" w:rsidR="00FD5DE4" w:rsidRPr="00FD5DE4" w:rsidRDefault="00FD5DE4" w:rsidP="000F1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Do ustanovenia § 423 ods. 1 písm. b) sa navrhuje doplniť do skutkovej podstaty hanobenia národa, rasy a presvedčenia aj hanobenie skupiny osôb alebo jednotlivca pre ich skutočnú alebo domnelú sexuálnu orientáciu a rodovú identitu. </w:t>
      </w:r>
    </w:p>
    <w:p w14:paraId="440B6F6A" w14:textId="4BB83985" w:rsidR="002672D6" w:rsidRDefault="002672D6" w:rsidP="002672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bodu 3</w:t>
      </w:r>
    </w:p>
    <w:p w14:paraId="75837E47" w14:textId="307FC4CE" w:rsidR="00FD5DE4" w:rsidRPr="00FD5DE4" w:rsidRDefault="00FD5DE4" w:rsidP="00F977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Do ustanovenia </w:t>
      </w:r>
      <w:r w:rsidR="000F1044">
        <w:rPr>
          <w:rFonts w:ascii="Times New Roman" w:hAnsi="Times New Roman" w:cs="Times New Roman"/>
          <w:sz w:val="24"/>
          <w:szCs w:val="24"/>
        </w:rPr>
        <w:t xml:space="preserve">§ 424 ods. 1 sa navrhuje doplniť </w:t>
      </w:r>
      <w:r w:rsidR="00F97712">
        <w:rPr>
          <w:rFonts w:ascii="Times New Roman" w:hAnsi="Times New Roman" w:cs="Times New Roman"/>
          <w:sz w:val="24"/>
          <w:szCs w:val="24"/>
        </w:rPr>
        <w:t>ako motív na podnecovanie k nenávisti aj skutočnú alebo domnelú rodovú identitu skupiny osôb alebo jednotlivca</w:t>
      </w:r>
    </w:p>
    <w:p w14:paraId="40A48286" w14:textId="77777777" w:rsidR="002672D6" w:rsidRPr="002672D6" w:rsidRDefault="002672D6" w:rsidP="002672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72D6">
        <w:rPr>
          <w:rFonts w:ascii="Times New Roman" w:hAnsi="Times New Roman" w:cs="Times New Roman"/>
          <w:b/>
          <w:bCs/>
          <w:sz w:val="24"/>
          <w:szCs w:val="24"/>
        </w:rPr>
        <w:t>K Čl. II</w:t>
      </w:r>
    </w:p>
    <w:p w14:paraId="38593B49" w14:textId="14EEBD9C" w:rsidR="006207C9" w:rsidRPr="002672D6" w:rsidRDefault="002672D6" w:rsidP="00267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nadobudnutie účinnosti zákona na 1. september 2023.</w:t>
      </w:r>
    </w:p>
    <w:sectPr w:rsidR="006207C9" w:rsidRPr="002672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DCBDC" w14:textId="77777777" w:rsidR="00E5481C" w:rsidRDefault="00E5481C">
      <w:pPr>
        <w:spacing w:after="0" w:line="240" w:lineRule="auto"/>
      </w:pPr>
      <w:r>
        <w:separator/>
      </w:r>
    </w:p>
  </w:endnote>
  <w:endnote w:type="continuationSeparator" w:id="0">
    <w:p w14:paraId="4EF36E2B" w14:textId="77777777" w:rsidR="00E5481C" w:rsidRDefault="00E5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9596981"/>
      <w:docPartObj>
        <w:docPartGallery w:val="Page Numbers (Bottom of Page)"/>
        <w:docPartUnique/>
      </w:docPartObj>
    </w:sdtPr>
    <w:sdtEndPr/>
    <w:sdtContent>
      <w:p w14:paraId="63885B9D" w14:textId="45AD8917" w:rsidR="001B0FAD" w:rsidRDefault="00DA77C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510">
          <w:rPr>
            <w:noProof/>
          </w:rPr>
          <w:t>4</w:t>
        </w:r>
        <w:r>
          <w:fldChar w:fldCharType="end"/>
        </w:r>
      </w:p>
    </w:sdtContent>
  </w:sdt>
  <w:p w14:paraId="012F93EB" w14:textId="77777777" w:rsidR="001B0FAD" w:rsidRDefault="00E548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622EC" w14:textId="77777777" w:rsidR="00E5481C" w:rsidRDefault="00E5481C">
      <w:pPr>
        <w:spacing w:after="0" w:line="240" w:lineRule="auto"/>
      </w:pPr>
      <w:r>
        <w:separator/>
      </w:r>
    </w:p>
  </w:footnote>
  <w:footnote w:type="continuationSeparator" w:id="0">
    <w:p w14:paraId="159E3009" w14:textId="77777777" w:rsidR="00E5481C" w:rsidRDefault="00E54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75089"/>
    <w:multiLevelType w:val="hybridMultilevel"/>
    <w:tmpl w:val="AF549F76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1F"/>
    <w:rsid w:val="000F1044"/>
    <w:rsid w:val="002672D6"/>
    <w:rsid w:val="003562D3"/>
    <w:rsid w:val="00361B1F"/>
    <w:rsid w:val="0048426A"/>
    <w:rsid w:val="004A1F8A"/>
    <w:rsid w:val="006207C9"/>
    <w:rsid w:val="00666F02"/>
    <w:rsid w:val="00716783"/>
    <w:rsid w:val="00AF66D8"/>
    <w:rsid w:val="00B058B2"/>
    <w:rsid w:val="00C544AB"/>
    <w:rsid w:val="00C9492E"/>
    <w:rsid w:val="00CC42B6"/>
    <w:rsid w:val="00DA77C9"/>
    <w:rsid w:val="00E31E9E"/>
    <w:rsid w:val="00E5481C"/>
    <w:rsid w:val="00F10D9C"/>
    <w:rsid w:val="00F20510"/>
    <w:rsid w:val="00F620FD"/>
    <w:rsid w:val="00F97712"/>
    <w:rsid w:val="00FD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978A"/>
  <w15:chartTrackingRefBased/>
  <w15:docId w15:val="{4E7309BA-10AC-4CFA-A9F3-EAA8941B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1B1F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6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61B1F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36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1B1F"/>
    <w:rPr>
      <w:lang w:val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10D9C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10D9C"/>
    <w:rPr>
      <w:rFonts w:ascii="Calibri" w:eastAsia="Calibri" w:hAnsi="Calibri" w:cs="Calibri"/>
      <w:sz w:val="24"/>
      <w:szCs w:val="24"/>
      <w:lang w:val="sk-SK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F10D9C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F10D9C"/>
    <w:rPr>
      <w:lang w:val="sk-SK"/>
    </w:rPr>
  </w:style>
  <w:style w:type="character" w:customStyle="1" w:styleId="Zkladntext2Char1">
    <w:name w:val="Základný text 2 Char1"/>
    <w:link w:val="Zkladntext2"/>
    <w:uiPriority w:val="99"/>
    <w:semiHidden/>
    <w:locked/>
    <w:rsid w:val="00F10D9C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821</Words>
  <Characters>5126</Characters>
  <Application>Microsoft Office Word</Application>
  <DocSecurity>0</DocSecurity>
  <Lines>74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Cernuskova</dc:creator>
  <cp:keywords/>
  <dc:description/>
  <cp:lastModifiedBy>Dostál, Ondrej</cp:lastModifiedBy>
  <cp:revision>17</cp:revision>
  <dcterms:created xsi:type="dcterms:W3CDTF">2023-02-24T09:29:00Z</dcterms:created>
  <dcterms:modified xsi:type="dcterms:W3CDTF">2023-04-14T13:03:00Z</dcterms:modified>
</cp:coreProperties>
</file>