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2B4D" w14:textId="77777777" w:rsidR="009E3CFB" w:rsidRPr="000A24DB" w:rsidRDefault="00715F14" w:rsidP="009E3CFB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 w:rsidR="009E3CFB" w:rsidRPr="000A24DB">
        <w:rPr>
          <w:rFonts w:ascii="Times New Roman" w:hAnsi="Times New Roman"/>
          <w:b/>
          <w:sz w:val="24"/>
          <w:szCs w:val="24"/>
        </w:rPr>
        <w:t xml:space="preserve">D ô v o d o v á    s p r á v a </w:t>
      </w:r>
    </w:p>
    <w:p w14:paraId="3BACF088" w14:textId="77777777" w:rsidR="009E3CFB" w:rsidRPr="000A24DB" w:rsidRDefault="009E3CFB" w:rsidP="009E3CFB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749456C9" w14:textId="77777777" w:rsidR="009E3CFB" w:rsidRPr="000A24DB" w:rsidRDefault="009E3CFB" w:rsidP="009E3CFB">
      <w:pPr>
        <w:pStyle w:val="Nadpis1"/>
        <w:keepNext/>
        <w:autoSpaceDE w:val="0"/>
        <w:autoSpaceDN w:val="0"/>
        <w:adjustRightInd w:val="0"/>
        <w:spacing w:before="120" w:beforeAutospacing="0" w:after="0" w:afterAutospacing="0"/>
        <w:ind w:firstLine="708"/>
        <w:jc w:val="both"/>
        <w:rPr>
          <w:sz w:val="24"/>
          <w:szCs w:val="24"/>
        </w:rPr>
      </w:pPr>
      <w:r w:rsidRPr="000A24DB">
        <w:rPr>
          <w:sz w:val="24"/>
          <w:szCs w:val="24"/>
        </w:rPr>
        <w:t>A. Všeobecná časť</w:t>
      </w:r>
    </w:p>
    <w:p w14:paraId="79D264DC" w14:textId="77777777" w:rsidR="009E3CFB" w:rsidRPr="000A24DB" w:rsidRDefault="009E3CFB" w:rsidP="009E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17745844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4DB">
        <w:rPr>
          <w:rFonts w:ascii="Times New Roman" w:hAnsi="Times New Roman"/>
          <w:sz w:val="24"/>
          <w:szCs w:val="24"/>
        </w:rPr>
        <w:t>Návrh zákona,</w:t>
      </w:r>
      <w:r w:rsidRPr="00220C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20C9B">
        <w:rPr>
          <w:rFonts w:ascii="Times New Roman" w:hAnsi="Times New Roman"/>
          <w:bCs/>
          <w:color w:val="000000" w:themeColor="text1"/>
          <w:sz w:val="24"/>
          <w:szCs w:val="24"/>
        </w:rPr>
        <w:t>ktorým sa mení a dopĺňa zákon č. 595/2003 Z. z. o dani z príjmov v znení neskorších predpisov a ktorým sa menia a dopĺňajú niektoré zákony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0A24DB">
        <w:rPr>
          <w:rFonts w:ascii="Times New Roman" w:hAnsi="Times New Roman"/>
          <w:sz w:val="24"/>
          <w:szCs w:val="24"/>
        </w:rPr>
        <w:t>predkladajú na rokovanie Národnej rady Slovenskej republiky poslanci Národnej rady Slovenskej republiky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56AE46B" w14:textId="77777777" w:rsidR="009E3CFB" w:rsidRPr="000A24D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50C9D428" w14:textId="77777777" w:rsidR="009E3CFB" w:rsidRPr="00902ED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0E91">
        <w:rPr>
          <w:rFonts w:ascii="Times New Roman" w:hAnsi="Times New Roman"/>
          <w:b/>
          <w:sz w:val="24"/>
          <w:szCs w:val="24"/>
        </w:rPr>
        <w:t>Cieľom návrhu zákona je znížiť daňovo-odvodovú záťaž v súvislosti s predajom virtuálnych mien, a tým zjednodušiť ich používanie v bežnom živote. Návrh si kladie za cieľ i významným spôsobom uľahčiť investovanie a sporenie bežným občanom, a to aj v rámci dlhodobého investičného sporenia, či pripravovaného celoeurópskeho dôchodkového sporenia, keďže súčasné zdaňovanie príjmov z cenných papierov je vo významnom rozpore s cieľom podporovať dobrovoľné formy sporenia na dôchodok.</w:t>
      </w:r>
    </w:p>
    <w:p w14:paraId="69DCE2F6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9FBEECD" w14:textId="77777777" w:rsidR="009E3CFB" w:rsidRPr="00D92791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Navrhuje sa znížiť daňové zaťaženie príjmov fyzických osôb z predaja virtuálnej meny na základe tzv. časového testu. Pri predaji virtuálnej meny po uplynutí jedného roka od jej nadobudnutia sa navrhuje príjem zdaňovať sadzbou dane vo výške 7 %. Naopak, v prípade príjmu z predaja virtuálnej meny do jedného roka sa príjmy zahrnú do základu dane (čiastkového základu dane) spolu s ostatnými príjmami.  </w:t>
      </w:r>
    </w:p>
    <w:p w14:paraId="31051CD8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C30534D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63904">
        <w:rPr>
          <w:rFonts w:ascii="Times New Roman" w:hAnsi="Times New Roman"/>
          <w:bCs/>
          <w:sz w:val="24"/>
          <w:szCs w:val="24"/>
        </w:rPr>
        <w:t>V zákone o cenných papieroch sa zdvojnásobuje maximálna výška prostriedkov, ktorú možno v rámci dlhodobého investičného sporenia investovať za</w:t>
      </w:r>
      <w:r>
        <w:rPr>
          <w:rFonts w:ascii="Times New Roman" w:hAnsi="Times New Roman"/>
          <w:bCs/>
          <w:sz w:val="24"/>
          <w:szCs w:val="24"/>
        </w:rPr>
        <w:t xml:space="preserve"> jeden</w:t>
      </w:r>
      <w:r w:rsidRPr="00963904">
        <w:rPr>
          <w:rFonts w:ascii="Times New Roman" w:hAnsi="Times New Roman"/>
          <w:bCs/>
          <w:sz w:val="24"/>
          <w:szCs w:val="24"/>
        </w:rPr>
        <w:t xml:space="preserve"> kalendárny rok. </w:t>
      </w:r>
    </w:p>
    <w:p w14:paraId="54F879BA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5B62BCB8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V zákone o kolektívnom investovaní sa rozširuje okruh</w:t>
      </w:r>
      <w:r w:rsidRPr="00F164C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investorov, ktorí môžu investovať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do alternatívnych investičných</w:t>
      </w:r>
      <w:r w:rsidRPr="00F164C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fondov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zvyšuje sa podiel majetku, ktorý môžu mať takéto fondy od kvalifikovaných investorov.</w:t>
      </w:r>
    </w:p>
    <w:p w14:paraId="75EECB1D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4F3036E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Účelom zmeny zákona o zdravotnom poistení je oslobodiť fyzické osoby od povinnosti platenia odvodov na zdravotné poistenie z príjmu z predaja virtuálnej meny, ak virtuálna mena nebola súčasťou ich obchodného majetku, a to bez ohľadu na tzv. časový test. </w:t>
      </w:r>
    </w:p>
    <w:p w14:paraId="59D78261" w14:textId="77777777" w:rsidR="009E3CFB" w:rsidRPr="004629D9" w:rsidRDefault="009E3CFB" w:rsidP="009E3CFB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</w:pPr>
      <w:r w:rsidRPr="004629D9">
        <w:t xml:space="preserve">Návrh zákona predpokladá </w:t>
      </w:r>
      <w:r>
        <w:t xml:space="preserve">negatívny </w:t>
      </w:r>
      <w:r w:rsidRPr="004629D9">
        <w:t>vplyv na rozpočet verejnej správy</w:t>
      </w:r>
      <w:r>
        <w:t>, pozitívne sociálne vplyvy; súčasne nepredpokladá žiaden vplyv na podnikateľské prostredie, ž</w:t>
      </w:r>
      <w:r w:rsidRPr="004629D9">
        <w:t xml:space="preserve">ivotné prostredie, informatizáciu, služby verejnej správy pre občana a na manželstvo, rodičovstvo a rodinu.   </w:t>
      </w:r>
    </w:p>
    <w:p w14:paraId="3BB1A0E6" w14:textId="77777777" w:rsidR="009E3CFB" w:rsidRPr="00FB097C" w:rsidRDefault="009E3CFB" w:rsidP="009E3CFB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  <w:rPr>
          <w:iCs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28767358" w14:textId="77777777" w:rsidR="009E3CFB" w:rsidRDefault="009E3CFB" w:rsidP="009E3CFB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333BE00" w14:textId="77777777" w:rsidR="009E3CFB" w:rsidRDefault="009E3CFB" w:rsidP="009E3CF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30CE755" w14:textId="77777777" w:rsidR="009E3CFB" w:rsidRPr="000A24DB" w:rsidRDefault="009E3CFB" w:rsidP="009E3CFB">
      <w:pPr>
        <w:ind w:firstLine="708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lastRenderedPageBreak/>
        <w:t xml:space="preserve">B. Osobitná časť </w:t>
      </w:r>
    </w:p>
    <w:p w14:paraId="31137FD9" w14:textId="77777777" w:rsidR="009E3CFB" w:rsidRPr="000A24D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>K čl. I</w:t>
      </w:r>
    </w:p>
    <w:p w14:paraId="541C64BF" w14:textId="77777777" w:rsidR="009E3CFB" w:rsidRPr="000A24D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051E713" w14:textId="77777777" w:rsidR="009E3CFB" w:rsidRPr="0030427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4274">
        <w:rPr>
          <w:rFonts w:ascii="Times New Roman" w:hAnsi="Times New Roman"/>
          <w:b/>
          <w:sz w:val="24"/>
          <w:szCs w:val="24"/>
        </w:rPr>
        <w:t xml:space="preserve">K bodu 1 </w:t>
      </w:r>
    </w:p>
    <w:p w14:paraId="411AAF20" w14:textId="77777777" w:rsidR="009E3CFB" w:rsidRPr="0030427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7BD35B1" w14:textId="77777777" w:rsidR="009E3CFB" w:rsidRPr="00B943E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4274">
        <w:rPr>
          <w:rFonts w:ascii="Times New Roman" w:hAnsi="Times New Roman"/>
          <w:bCs/>
          <w:sz w:val="24"/>
          <w:szCs w:val="24"/>
        </w:rPr>
        <w:t>Upravuje sa vymedzenie základu dane v § 4 ods. 1 písm. a) s ohľadom na novú právu úpravu osobitného základu dane pri predaji virtuálnej meny podľa § 51e ods. 5 a 6.</w:t>
      </w:r>
    </w:p>
    <w:p w14:paraId="70C1A3AF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FB16F5A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509B66C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>K bod</w:t>
      </w:r>
      <w:r>
        <w:rPr>
          <w:rFonts w:ascii="Times New Roman" w:hAnsi="Times New Roman"/>
          <w:b/>
          <w:sz w:val="24"/>
          <w:szCs w:val="24"/>
        </w:rPr>
        <w:t>om</w:t>
      </w:r>
      <w:r w:rsidRPr="000A24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2, 4 až 7</w:t>
      </w:r>
    </w:p>
    <w:p w14:paraId="40A82833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1AF3A3" w14:textId="77777777" w:rsidR="009E3CFB" w:rsidRPr="00BD7349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Legislatívno-technické úpravy v súvislosti s navrhovaným vložením nového odseku 3 do § 8.</w:t>
      </w:r>
    </w:p>
    <w:p w14:paraId="3B017627" w14:textId="77777777" w:rsidR="009E3CFB" w:rsidRPr="000A24D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21E8A03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28A178BF" w14:textId="77777777" w:rsidR="009E3CFB" w:rsidRPr="000A24D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3</w:t>
      </w:r>
      <w:r w:rsidRPr="000A24DB">
        <w:rPr>
          <w:rFonts w:ascii="Times New Roman" w:hAnsi="Times New Roman"/>
          <w:b/>
          <w:sz w:val="24"/>
          <w:szCs w:val="24"/>
        </w:rPr>
        <w:t xml:space="preserve"> </w:t>
      </w:r>
    </w:p>
    <w:p w14:paraId="55A20131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43148B6B" w14:textId="77777777" w:rsidR="009E3CFB" w:rsidRPr="00C960FD" w:rsidRDefault="009E3CFB" w:rsidP="009E3CFB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880B0D">
        <w:rPr>
          <w:rFonts w:ascii="Times New Roman" w:hAnsi="Times New Roman"/>
          <w:sz w:val="24"/>
          <w:szCs w:val="24"/>
        </w:rPr>
        <w:t>Do základu dane</w:t>
      </w:r>
      <w:r>
        <w:rPr>
          <w:rFonts w:ascii="Times New Roman" w:hAnsi="Times New Roman"/>
          <w:sz w:val="24"/>
          <w:szCs w:val="24"/>
        </w:rPr>
        <w:t xml:space="preserve">, resp. </w:t>
      </w:r>
      <w:r w:rsidRPr="00880B0D">
        <w:rPr>
          <w:rFonts w:ascii="Times New Roman" w:hAnsi="Times New Roman"/>
          <w:sz w:val="24"/>
          <w:szCs w:val="24"/>
        </w:rPr>
        <w:t xml:space="preserve">čiastkového základu dane </w:t>
      </w:r>
      <w:r>
        <w:rPr>
          <w:rFonts w:ascii="Times New Roman" w:hAnsi="Times New Roman"/>
          <w:sz w:val="24"/>
          <w:szCs w:val="24"/>
        </w:rPr>
        <w:t xml:space="preserve">z príjmov z prevodu opcií a z príjmov z prevodu cenných papierov </w:t>
      </w:r>
      <w:r w:rsidRPr="00880B0D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navrhuje zahrnúť </w:t>
      </w:r>
      <w:r w:rsidRPr="00880B0D">
        <w:rPr>
          <w:rFonts w:ascii="Times New Roman" w:hAnsi="Times New Roman"/>
          <w:sz w:val="24"/>
          <w:szCs w:val="24"/>
        </w:rPr>
        <w:t>zdaniteľný príjem znížený o straty z prevodu cenných papierov a z prevodu opcií v danom zdaňovacom období uskutočnené na regulovanom trhu</w:t>
      </w:r>
      <w:r>
        <w:rPr>
          <w:rFonts w:ascii="Times New Roman" w:hAnsi="Times New Roman"/>
          <w:sz w:val="24"/>
          <w:szCs w:val="24"/>
        </w:rPr>
        <w:t xml:space="preserve">. To v praxi znamená, že zo ziskov z prevodu opcií a cenných papierov bude možné odpočítať straty z prevodu opcií a cenných papierov, ktoré daňovému subjektu vznikli v rovnakom zdaňovacom období. </w:t>
      </w:r>
    </w:p>
    <w:p w14:paraId="063560D1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48CFD657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685EAC15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43E4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943E4">
        <w:rPr>
          <w:rFonts w:ascii="Times New Roman" w:hAnsi="Times New Roman"/>
          <w:b/>
          <w:bCs/>
          <w:color w:val="000000"/>
          <w:sz w:val="24"/>
          <w:szCs w:val="24"/>
        </w:rPr>
        <w:t>bod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 8</w:t>
      </w:r>
    </w:p>
    <w:p w14:paraId="12FC91BA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6F35DA" w14:textId="77777777" w:rsidR="009E3CFB" w:rsidRDefault="009E3CFB" w:rsidP="009E3CFB">
      <w:pPr>
        <w:pStyle w:val="Normlnywebov"/>
        <w:spacing w:before="0" w:beforeAutospacing="0" w:after="160" w:afterAutospacing="0"/>
        <w:ind w:firstLine="708"/>
        <w:jc w:val="both"/>
        <w:rPr>
          <w:color w:val="000000"/>
        </w:rPr>
      </w:pPr>
      <w:r w:rsidRPr="000E18E4">
        <w:rPr>
          <w:bCs/>
          <w:color w:val="000000"/>
        </w:rPr>
        <w:t>Odstraňuje sa diskriminácia cenných papierov, ktoré nie sú prijaté na obchodovanie na regulovanom alebo na obdobnom zahraničnom regulovanom trhu</w:t>
      </w:r>
      <w:r>
        <w:rPr>
          <w:bCs/>
          <w:color w:val="000000"/>
        </w:rPr>
        <w:t xml:space="preserve"> a diskriminácia tuzemských správcovských spoločností</w:t>
      </w:r>
      <w:r w:rsidRPr="000E18E4">
        <w:rPr>
          <w:bCs/>
          <w:color w:val="000000"/>
        </w:rPr>
        <w:t xml:space="preserve">. Sporitelia často investujú do portfólií zložených z viacerých cenných papierov, z ktorých niektoré sú </w:t>
      </w:r>
      <w:r>
        <w:rPr>
          <w:bCs/>
          <w:color w:val="000000"/>
        </w:rPr>
        <w:t xml:space="preserve">a niektoré nie sú </w:t>
      </w:r>
      <w:r w:rsidRPr="000E18E4">
        <w:rPr>
          <w:bCs/>
          <w:color w:val="000000"/>
        </w:rPr>
        <w:t>prijaté na obchodovanie na regulovanom trhu</w:t>
      </w:r>
      <w:r w:rsidRPr="000E18E4">
        <w:rPr>
          <w:color w:val="000000"/>
        </w:rPr>
        <w:t>, pričom nie je medzi nimi žiadny rozdiel, čo sa týka kvality, likvidity alebo transparentnosti. Vydávanie cenných papierov upravujú sektorové zákony a sú pod dohľadom regulátora.</w:t>
      </w:r>
      <w:r>
        <w:rPr>
          <w:color w:val="000000"/>
        </w:rPr>
        <w:t xml:space="preserve"> V súvislosti s navrhovanou zmenou tak s</w:t>
      </w:r>
      <w:r w:rsidRPr="000E18E4">
        <w:rPr>
          <w:color w:val="000000"/>
        </w:rPr>
        <w:t>poritelia ne</w:t>
      </w:r>
      <w:r>
        <w:rPr>
          <w:color w:val="000000"/>
        </w:rPr>
        <w:t xml:space="preserve">budú musieť </w:t>
      </w:r>
      <w:r w:rsidRPr="000E18E4">
        <w:rPr>
          <w:color w:val="000000"/>
        </w:rPr>
        <w:t>zisťovať, na ktorý cenný papier z ich portfólia sa oslobodenie uplatňuje a na ktorý nie.</w:t>
      </w:r>
    </w:p>
    <w:p w14:paraId="0B71EFA0" w14:textId="77777777" w:rsidR="009E3CFB" w:rsidRDefault="009E3CFB" w:rsidP="009E3CF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027151" w14:textId="77777777" w:rsidR="009E3CFB" w:rsidRDefault="009E3CFB" w:rsidP="009E3CF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C20000" w14:textId="77777777" w:rsidR="009E3CFB" w:rsidRPr="00B943E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 bodu 9</w:t>
      </w:r>
    </w:p>
    <w:p w14:paraId="1A86D618" w14:textId="77777777" w:rsidR="009E3CFB" w:rsidRPr="00B943E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1D0253E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Navrhuje sa, aby sa príjmy z predaja virtuálnej meny, ako aj z predaja kapitálového majetku plynúce od subjektov kolektívneho investovania, ktoré sa budú zahŕňať do osobitného základu dane podľa § 51e ods. 6 až 8, zdaňovali sadzbou dane vo výške 7 %. </w:t>
      </w:r>
    </w:p>
    <w:p w14:paraId="6931A326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04CCAAA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0797C7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t>K bod</w:t>
      </w:r>
      <w:r>
        <w:rPr>
          <w:rFonts w:ascii="Times New Roman" w:hAnsi="Times New Roman"/>
          <w:b/>
          <w:sz w:val="24"/>
          <w:szCs w:val="24"/>
        </w:rPr>
        <w:t>om</w:t>
      </w:r>
      <w:r w:rsidRPr="00B713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 a 11</w:t>
      </w:r>
    </w:p>
    <w:p w14:paraId="775673B9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AA27685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Ustanovuje sa osobitný základ dane, do ktorého sa budú zahŕňať príjmy z predaja virtuálnej meny po uplynutí jedného roka od jej nadobudnutia, ktorý bude zdaňovaný sadzbou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dane vo výške 7 %. Príjmy z predaja virtuálnej meny uskutočneného do jedného roka od jej nadobudnutia sa budú zahŕňať do základu dane, resp. do čiastkového základu dane. </w:t>
      </w:r>
    </w:p>
    <w:p w14:paraId="55A99EF6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7442A9E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Obdobne sa do osobitného základu dane budú zahŕňať aj príjmy z kapitálového majetku plynúce od subjektov kolektívneho investovania podľa zákona o kolektívnom investovaní a budú sa zdaňovať sadzbou dane vo výške 7 %. </w:t>
      </w:r>
    </w:p>
    <w:p w14:paraId="3D23D4C7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2A6A6EB" w14:textId="77777777" w:rsidR="009E3CFB" w:rsidRDefault="009E3CFB" w:rsidP="009E3CFB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6E5E49EE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t>K bod</w:t>
      </w:r>
      <w:r>
        <w:rPr>
          <w:rFonts w:ascii="Times New Roman" w:hAnsi="Times New Roman"/>
          <w:b/>
          <w:sz w:val="24"/>
          <w:szCs w:val="24"/>
        </w:rPr>
        <w:t>u</w:t>
      </w:r>
      <w:r w:rsidRPr="00B713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</w:p>
    <w:p w14:paraId="32471105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B64B379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Navrhuje sa, aby sa  zmeny zdaňovania príjmov z predaja virtuálnej meny a cenných papierov uplatnili až v zdaňovacom období od 1. januára 2024.</w:t>
      </w:r>
      <w:r w:rsidRPr="00B71338">
        <w:rPr>
          <w:rFonts w:ascii="Times New Roman" w:hAnsi="Times New Roman"/>
          <w:b/>
          <w:sz w:val="24"/>
          <w:szCs w:val="24"/>
        </w:rPr>
        <w:t xml:space="preserve"> </w:t>
      </w:r>
    </w:p>
    <w:p w14:paraId="11460DD0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78CAAEC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A85E8B6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75E4">
        <w:rPr>
          <w:rFonts w:ascii="Times New Roman" w:hAnsi="Times New Roman"/>
          <w:b/>
          <w:sz w:val="24"/>
          <w:szCs w:val="24"/>
        </w:rPr>
        <w:t>K čl. II</w:t>
      </w:r>
    </w:p>
    <w:p w14:paraId="7E3D8B2B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A10F6F8" w14:textId="77777777" w:rsidR="009E3CFB" w:rsidRPr="00246A6D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96390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Navrhovaným ustanovením sa zvyšuje maximálna výška finančných prostriedkov, ktorú možno v rámci dlhodobého investičného sporenia investovať za jeden kalendárny rok z doterajších 3 000 eur na 6 000 eur. </w:t>
      </w:r>
    </w:p>
    <w:p w14:paraId="17DF55CC" w14:textId="77777777" w:rsidR="009E3CFB" w:rsidRDefault="009E3CFB" w:rsidP="009E3CF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6DEB3472" w14:textId="77777777" w:rsidR="009E3CFB" w:rsidRPr="001275E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75E4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>II</w:t>
      </w:r>
    </w:p>
    <w:p w14:paraId="7347E23C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7BF1C7F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Navrhuje sa, aby predmetom odvodovej povinnosti na zdravotné poistenie nebol príjem z predaja virtuálnej meny podľa zákona o dani z príjmov v prípade, že virtuálna mena nebola obchodným majetkom daňovníka. </w:t>
      </w:r>
    </w:p>
    <w:p w14:paraId="69B501FC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01A162F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Uvedená výnimka sa teda nebude týkať právnických osôb a podnikajúcich fyzických osôb, ktoré disponujú virtuálnymi menami vo svojom obchodnom majetku. </w:t>
      </w:r>
    </w:p>
    <w:p w14:paraId="63D1E9A8" w14:textId="77777777" w:rsidR="009E3CFB" w:rsidRDefault="009E3CFB" w:rsidP="009E3CFB">
      <w:pPr>
        <w:spacing w:after="160" w:line="259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6FDB10B" w14:textId="77777777" w:rsidR="009E3CFB" w:rsidRDefault="009E3CFB" w:rsidP="009E3CFB">
      <w:pPr>
        <w:spacing w:after="160" w:line="259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1275E4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>V</w:t>
      </w:r>
    </w:p>
    <w:p w14:paraId="4D7DB2C2" w14:textId="77777777" w:rsidR="009E3CFB" w:rsidRPr="001275E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A3FAC6B" w14:textId="77777777" w:rsidR="009E3CFB" w:rsidRPr="00D81413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D81413">
        <w:rPr>
          <w:rFonts w:ascii="Times New Roman" w:hAnsi="Times New Roman"/>
          <w:b/>
          <w:sz w:val="24"/>
          <w:szCs w:val="24"/>
          <w:lang w:eastAsia="sk-SK"/>
        </w:rPr>
        <w:t>K bodu 1</w:t>
      </w:r>
    </w:p>
    <w:p w14:paraId="27C66CF3" w14:textId="77777777" w:rsidR="009E3CFB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Pr="00D81413">
        <w:rPr>
          <w:rFonts w:ascii="Times New Roman" w:hAnsi="Times New Roman"/>
          <w:sz w:val="24"/>
          <w:szCs w:val="24"/>
          <w:lang w:eastAsia="sk-SK"/>
        </w:rPr>
        <w:t xml:space="preserve">avrhuje zníženie hranice sumy finančných prostriedkov, od ktorej je investor považovaný za kvalifikovaného investora na účely investície do alternatívneho investičného fondu podľa § 4 ods. 2 písm. b). Dôvodom navrhovanej zmeny je snaha o rozšírenie okruhu investorov, ktorí môžu investovať </w:t>
      </w:r>
      <w:r>
        <w:rPr>
          <w:rFonts w:ascii="Times New Roman" w:hAnsi="Times New Roman"/>
          <w:sz w:val="24"/>
          <w:szCs w:val="24"/>
          <w:lang w:eastAsia="sk-SK"/>
        </w:rPr>
        <w:t xml:space="preserve">do </w:t>
      </w:r>
      <w:r w:rsidRPr="00D81413">
        <w:rPr>
          <w:rFonts w:ascii="Times New Roman" w:hAnsi="Times New Roman"/>
          <w:sz w:val="24"/>
          <w:szCs w:val="24"/>
          <w:lang w:eastAsia="sk-SK"/>
        </w:rPr>
        <w:t xml:space="preserve">takýchto fondov.  </w:t>
      </w:r>
    </w:p>
    <w:p w14:paraId="024E6539" w14:textId="77777777" w:rsidR="009E3CFB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48DDF00" w14:textId="77777777" w:rsidR="009E3CFB" w:rsidRPr="00D81413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D81413">
        <w:rPr>
          <w:rFonts w:ascii="Times New Roman" w:hAnsi="Times New Roman"/>
          <w:b/>
          <w:sz w:val="24"/>
          <w:szCs w:val="24"/>
          <w:lang w:eastAsia="sk-SK"/>
        </w:rPr>
        <w:t>K bodu 2</w:t>
      </w:r>
    </w:p>
    <w:p w14:paraId="21B0CBAF" w14:textId="77777777" w:rsidR="009E3CFB" w:rsidRPr="00D81413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1413">
        <w:rPr>
          <w:rFonts w:ascii="Times New Roman" w:hAnsi="Times New Roman"/>
          <w:sz w:val="24"/>
          <w:szCs w:val="24"/>
          <w:lang w:eastAsia="sk-SK"/>
        </w:rPr>
        <w:t>Navrhuje sa zvýšenie maximálneho majetkového podielu kvalifikovaných investorov na čistej hodnote majetku alternatívneho investičného fondu podľa § 4 ods. 2 písm. b)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D81413">
        <w:rPr>
          <w:rFonts w:ascii="Times New Roman" w:hAnsi="Times New Roman"/>
          <w:sz w:val="24"/>
          <w:szCs w:val="24"/>
          <w:lang w:eastAsia="sk-SK"/>
        </w:rPr>
        <w:t xml:space="preserve"> ktorého cenné papiere alebo majetkové účasti možno distribuovať kvalifikovan</w:t>
      </w:r>
      <w:r>
        <w:rPr>
          <w:rFonts w:ascii="Times New Roman" w:hAnsi="Times New Roman"/>
          <w:sz w:val="24"/>
          <w:szCs w:val="24"/>
          <w:lang w:eastAsia="sk-SK"/>
        </w:rPr>
        <w:t xml:space="preserve">ému investorovi, a to z 20 % na 40 </w:t>
      </w:r>
      <w:r w:rsidRPr="00D81413">
        <w:rPr>
          <w:rFonts w:ascii="Times New Roman" w:hAnsi="Times New Roman"/>
          <w:sz w:val="24"/>
          <w:szCs w:val="24"/>
          <w:lang w:eastAsia="sk-SK"/>
        </w:rPr>
        <w:t>% [§ 31d ods. 1 písm. b)]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1682CA66" w14:textId="77777777" w:rsidR="009E3CFB" w:rsidRPr="00D81413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1413">
        <w:rPr>
          <w:rFonts w:ascii="Times New Roman" w:hAnsi="Times New Roman"/>
          <w:sz w:val="24"/>
          <w:szCs w:val="24"/>
          <w:lang w:eastAsia="sk-SK"/>
        </w:rPr>
        <w:t xml:space="preserve">Navrhuje sa zvýšenie maximálneho majetkového podielu kvalifikovaných investorov na celkovej hodnote spravovaných alternatívnych investičných fondov právnickej osoby </w:t>
      </w:r>
      <w:r w:rsidRPr="00D81413">
        <w:rPr>
          <w:rFonts w:ascii="Times New Roman" w:hAnsi="Times New Roman"/>
          <w:sz w:val="24"/>
          <w:szCs w:val="24"/>
          <w:lang w:eastAsia="sk-SK"/>
        </w:rPr>
        <w:lastRenderedPageBreak/>
        <w:t>vykonávajúcej správu alternatívnych investičných fondov, na ktorú sa vzťahuje výnimka podľa § 31a ods. 1 a ktorých cenné papiere alebo majetkové účasti možno distribuovať kvalifikovan</w:t>
      </w:r>
      <w:r>
        <w:rPr>
          <w:rFonts w:ascii="Times New Roman" w:hAnsi="Times New Roman"/>
          <w:sz w:val="24"/>
          <w:szCs w:val="24"/>
          <w:lang w:eastAsia="sk-SK"/>
        </w:rPr>
        <w:t xml:space="preserve">ému investorovi, a to z 20 % na 40 </w:t>
      </w:r>
      <w:r w:rsidRPr="00D81413">
        <w:rPr>
          <w:rFonts w:ascii="Times New Roman" w:hAnsi="Times New Roman"/>
          <w:sz w:val="24"/>
          <w:szCs w:val="24"/>
          <w:lang w:eastAsia="sk-SK"/>
        </w:rPr>
        <w:t>% [§ 31d ods. 1 písm. c)]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329B6C05" w14:textId="77777777" w:rsidR="009E3CFB" w:rsidRDefault="009E3CFB" w:rsidP="009E3CF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1413">
        <w:rPr>
          <w:rFonts w:ascii="Times New Roman" w:hAnsi="Times New Roman"/>
          <w:sz w:val="24"/>
          <w:szCs w:val="24"/>
          <w:lang w:eastAsia="sk-SK"/>
        </w:rPr>
        <w:t>Uvedenými zmenami dôjde k zvýšeniu počtu kvalifikovaných investorov, ktorých môže  alternatívny investičný fond podľa § 4 ods. 2 písm. b) prijať medzi investorov.</w:t>
      </w:r>
    </w:p>
    <w:p w14:paraId="0F8BC1CD" w14:textId="77777777" w:rsidR="009E3CFB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F96A1F9" w14:textId="77777777" w:rsidR="009E3CFB" w:rsidRPr="001275E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75E4">
        <w:rPr>
          <w:rFonts w:ascii="Times New Roman" w:hAnsi="Times New Roman"/>
          <w:b/>
          <w:sz w:val="24"/>
          <w:szCs w:val="24"/>
        </w:rPr>
        <w:t xml:space="preserve">K čl. </w:t>
      </w:r>
      <w:r>
        <w:rPr>
          <w:rFonts w:ascii="Times New Roman" w:hAnsi="Times New Roman"/>
          <w:b/>
          <w:sz w:val="24"/>
          <w:szCs w:val="24"/>
        </w:rPr>
        <w:t>V</w:t>
      </w:r>
    </w:p>
    <w:p w14:paraId="50D0B8C1" w14:textId="77777777" w:rsidR="009E3CFB" w:rsidRPr="001275E4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4CA225" w14:textId="77777777" w:rsidR="009E3CFB" w:rsidRPr="00D6255D" w:rsidRDefault="009E3CFB" w:rsidP="009E3C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255D">
        <w:rPr>
          <w:rFonts w:ascii="Times New Roman" w:hAnsi="Times New Roman"/>
          <w:sz w:val="24"/>
          <w:szCs w:val="24"/>
        </w:rPr>
        <w:t xml:space="preserve">V súlade s § 5a zákona č. 400/2015 Z. z. </w:t>
      </w:r>
      <w:r w:rsidRPr="00D625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tvorbe právnych predpisov a o Zbierke zákonov Slovenskej republiky a o zmene a doplnení niektorých zákonov sa navrhuje účinnosť </w:t>
      </w:r>
      <w:r w:rsidRPr="00745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zákona na 1. januára 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745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7C6F52B" w14:textId="00F56413" w:rsidR="00715F14" w:rsidRPr="00715F14" w:rsidRDefault="00715F14" w:rsidP="00715F14">
      <w:pPr>
        <w:tabs>
          <w:tab w:val="left" w:pos="7212"/>
        </w:tabs>
      </w:pPr>
    </w:p>
    <w:sectPr w:rsidR="00715F14" w:rsidRPr="00715F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50A2" w14:textId="77777777" w:rsidR="000F0F76" w:rsidRDefault="000F0F76">
      <w:pPr>
        <w:spacing w:after="0" w:line="240" w:lineRule="auto"/>
      </w:pPr>
      <w:r>
        <w:separator/>
      </w:r>
    </w:p>
  </w:endnote>
  <w:endnote w:type="continuationSeparator" w:id="0">
    <w:p w14:paraId="105C7108" w14:textId="77777777" w:rsidR="000F0F76" w:rsidRDefault="000F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BCE2" w14:textId="77777777" w:rsidR="000F0F76" w:rsidRDefault="000F0F76">
      <w:pPr>
        <w:spacing w:after="0" w:line="240" w:lineRule="auto"/>
      </w:pPr>
      <w:r>
        <w:separator/>
      </w:r>
    </w:p>
  </w:footnote>
  <w:footnote w:type="continuationSeparator" w:id="0">
    <w:p w14:paraId="42E3617F" w14:textId="77777777" w:rsidR="000F0F76" w:rsidRDefault="000F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6DF9" w14:textId="77777777" w:rsidR="00675A62" w:rsidRDefault="00000000">
    <w:pPr>
      <w:pStyle w:val="Hlavika"/>
    </w:pPr>
  </w:p>
  <w:p w14:paraId="2283E4A4" w14:textId="77777777" w:rsidR="00675A62" w:rsidRDefault="00000000">
    <w:pPr>
      <w:pStyle w:val="Hlavika"/>
    </w:pPr>
  </w:p>
  <w:p w14:paraId="38E732BB" w14:textId="77777777" w:rsidR="00675A62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61C2"/>
    <w:multiLevelType w:val="hybridMultilevel"/>
    <w:tmpl w:val="FBFA3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2645"/>
    <w:multiLevelType w:val="hybridMultilevel"/>
    <w:tmpl w:val="FF143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95EAE"/>
    <w:multiLevelType w:val="hybridMultilevel"/>
    <w:tmpl w:val="F96E73CA"/>
    <w:lvl w:ilvl="0" w:tplc="87006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1931">
    <w:abstractNumId w:val="0"/>
  </w:num>
  <w:num w:numId="2" w16cid:durableId="678385070">
    <w:abstractNumId w:val="2"/>
  </w:num>
  <w:num w:numId="3" w16cid:durableId="171110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1"/>
    <w:rsid w:val="0002134E"/>
    <w:rsid w:val="00057CFA"/>
    <w:rsid w:val="00080A2E"/>
    <w:rsid w:val="000B0707"/>
    <w:rsid w:val="000B23AF"/>
    <w:rsid w:val="000D6DA5"/>
    <w:rsid w:val="000E3925"/>
    <w:rsid w:val="000F0F76"/>
    <w:rsid w:val="000F3A30"/>
    <w:rsid w:val="0010462B"/>
    <w:rsid w:val="00131E2B"/>
    <w:rsid w:val="00193ADD"/>
    <w:rsid w:val="00226660"/>
    <w:rsid w:val="00246797"/>
    <w:rsid w:val="0026249F"/>
    <w:rsid w:val="00277BBB"/>
    <w:rsid w:val="00301C96"/>
    <w:rsid w:val="00334DE8"/>
    <w:rsid w:val="00341D75"/>
    <w:rsid w:val="00383054"/>
    <w:rsid w:val="003854CB"/>
    <w:rsid w:val="003E09EA"/>
    <w:rsid w:val="003F79D7"/>
    <w:rsid w:val="0040098E"/>
    <w:rsid w:val="004011F9"/>
    <w:rsid w:val="00410DC1"/>
    <w:rsid w:val="00431E19"/>
    <w:rsid w:val="0045088A"/>
    <w:rsid w:val="0046447A"/>
    <w:rsid w:val="00475068"/>
    <w:rsid w:val="00484432"/>
    <w:rsid w:val="004B4031"/>
    <w:rsid w:val="004B4E14"/>
    <w:rsid w:val="00521447"/>
    <w:rsid w:val="00524EED"/>
    <w:rsid w:val="00563D31"/>
    <w:rsid w:val="00595624"/>
    <w:rsid w:val="00595FE6"/>
    <w:rsid w:val="005B6362"/>
    <w:rsid w:val="005D0FFE"/>
    <w:rsid w:val="005D5ECA"/>
    <w:rsid w:val="00663099"/>
    <w:rsid w:val="0066319C"/>
    <w:rsid w:val="006B1B51"/>
    <w:rsid w:val="006B3737"/>
    <w:rsid w:val="00715F14"/>
    <w:rsid w:val="007414D2"/>
    <w:rsid w:val="007415AA"/>
    <w:rsid w:val="00751582"/>
    <w:rsid w:val="00786809"/>
    <w:rsid w:val="007B208F"/>
    <w:rsid w:val="007F23CA"/>
    <w:rsid w:val="00805F05"/>
    <w:rsid w:val="0082011E"/>
    <w:rsid w:val="00855EC9"/>
    <w:rsid w:val="008E57FA"/>
    <w:rsid w:val="009167CD"/>
    <w:rsid w:val="009930C1"/>
    <w:rsid w:val="009C181D"/>
    <w:rsid w:val="009E3CFB"/>
    <w:rsid w:val="00A548F1"/>
    <w:rsid w:val="00A61173"/>
    <w:rsid w:val="00A82690"/>
    <w:rsid w:val="00A83F6D"/>
    <w:rsid w:val="00A85D7D"/>
    <w:rsid w:val="00AF2FC2"/>
    <w:rsid w:val="00B71B40"/>
    <w:rsid w:val="00B75B41"/>
    <w:rsid w:val="00B7751F"/>
    <w:rsid w:val="00BA49A7"/>
    <w:rsid w:val="00BD6568"/>
    <w:rsid w:val="00BD7349"/>
    <w:rsid w:val="00BE5BD6"/>
    <w:rsid w:val="00C40AF5"/>
    <w:rsid w:val="00C51E18"/>
    <w:rsid w:val="00C83074"/>
    <w:rsid w:val="00D11068"/>
    <w:rsid w:val="00D401F2"/>
    <w:rsid w:val="00D81413"/>
    <w:rsid w:val="00E47F6F"/>
    <w:rsid w:val="00E60F37"/>
    <w:rsid w:val="00E82249"/>
    <w:rsid w:val="00EA6970"/>
    <w:rsid w:val="00ED21C1"/>
    <w:rsid w:val="00F164C6"/>
    <w:rsid w:val="00F315ED"/>
    <w:rsid w:val="00F33B3A"/>
    <w:rsid w:val="00F34509"/>
    <w:rsid w:val="00F5412A"/>
    <w:rsid w:val="00F82F07"/>
    <w:rsid w:val="00FA1B31"/>
    <w:rsid w:val="00FA5D51"/>
    <w:rsid w:val="00FC2E06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DD86"/>
  <w15:chartTrackingRefBased/>
  <w15:docId w15:val="{C43BCFA0-6DDF-4BBC-94D8-F0DFE506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4EE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524E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4EE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2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4EED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unhideWhenUsed/>
    <w:rsid w:val="00524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doc-oj-reference">
    <w:name w:val="title-doc-oj-reference"/>
    <w:basedOn w:val="Normlny"/>
    <w:rsid w:val="00524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F82F07"/>
    <w:pPr>
      <w:ind w:left="720"/>
      <w:contextualSpacing/>
    </w:pPr>
    <w:rPr>
      <w:rFonts w:eastAsia="Calibri"/>
    </w:rPr>
  </w:style>
  <w:style w:type="character" w:styleId="Hypertextovprepojenie">
    <w:name w:val="Hyperlink"/>
    <w:basedOn w:val="Predvolenpsmoodseku"/>
    <w:uiPriority w:val="99"/>
    <w:unhideWhenUsed/>
    <w:rsid w:val="00F82F07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F82F07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F82F07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60F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0F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0F37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0F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0F37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F37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4679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E82D-7550-4AB5-AFCD-3F62405A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8</cp:revision>
  <cp:lastPrinted>2023-03-23T15:37:00Z</cp:lastPrinted>
  <dcterms:created xsi:type="dcterms:W3CDTF">2023-03-30T15:24:00Z</dcterms:created>
  <dcterms:modified xsi:type="dcterms:W3CDTF">2023-04-14T12:22:00Z</dcterms:modified>
</cp:coreProperties>
</file>