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8E543" w14:textId="77777777" w:rsidR="00A90828" w:rsidRPr="00D13380" w:rsidRDefault="00A90828" w:rsidP="00D13380">
      <w:pPr>
        <w:pStyle w:val="Odsekzoznamu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D13380">
        <w:rPr>
          <w:b/>
          <w:color w:val="000000"/>
          <w:sz w:val="28"/>
          <w:szCs w:val="28"/>
        </w:rPr>
        <w:t>NÁRODNÁ RADA SLOVENSKEJ REPUBLIKY</w:t>
      </w:r>
    </w:p>
    <w:p w14:paraId="3180158E" w14:textId="77777777" w:rsidR="00A90828" w:rsidRPr="00434B34" w:rsidRDefault="00A90828" w:rsidP="00A90828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19C7C234" w14:textId="77777777" w:rsidR="00A90828" w:rsidRPr="00B65DB5" w:rsidRDefault="00A90828" w:rsidP="00A90828">
      <w:pPr>
        <w:jc w:val="center"/>
        <w:rPr>
          <w:b/>
        </w:rPr>
      </w:pPr>
    </w:p>
    <w:p w14:paraId="1F7201A9" w14:textId="77777777" w:rsidR="00A90828" w:rsidRPr="00B65DB5" w:rsidRDefault="00A90828" w:rsidP="00A90828">
      <w:pPr>
        <w:jc w:val="center"/>
        <w:rPr>
          <w:b/>
        </w:rPr>
      </w:pPr>
    </w:p>
    <w:p w14:paraId="73B66FC8" w14:textId="77777777" w:rsidR="00A90828" w:rsidRDefault="00A90828" w:rsidP="00A90828">
      <w:pPr>
        <w:jc w:val="center"/>
        <w:rPr>
          <w:b/>
          <w:color w:val="000000"/>
        </w:rPr>
      </w:pPr>
    </w:p>
    <w:p w14:paraId="38EB3F1F" w14:textId="77777777" w:rsidR="00A90828" w:rsidRPr="00B65DB5" w:rsidRDefault="00A90828" w:rsidP="00A90828">
      <w:pPr>
        <w:jc w:val="center"/>
      </w:pPr>
      <w:r w:rsidRPr="00D94EED">
        <w:rPr>
          <w:color w:val="000000"/>
        </w:rPr>
        <w:t>Návrh</w:t>
      </w:r>
    </w:p>
    <w:p w14:paraId="33E15EA8" w14:textId="77777777" w:rsidR="00A90828" w:rsidRPr="00B65DB5" w:rsidRDefault="00A90828" w:rsidP="00A90828">
      <w:pPr>
        <w:jc w:val="center"/>
      </w:pPr>
    </w:p>
    <w:p w14:paraId="67F91710" w14:textId="77777777" w:rsidR="00A90828" w:rsidRPr="00450A56" w:rsidRDefault="00A90828" w:rsidP="00A90828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>
        <w:rPr>
          <w:b/>
          <w:bCs/>
          <w:caps/>
          <w:color w:val="000000"/>
          <w:spacing w:val="30"/>
        </w:rPr>
        <w:t> á K O N</w:t>
      </w:r>
    </w:p>
    <w:p w14:paraId="59F6BE51" w14:textId="77777777" w:rsidR="00A90828" w:rsidRPr="00B65DB5" w:rsidRDefault="00A90828" w:rsidP="00A90828">
      <w:pPr>
        <w:jc w:val="center"/>
      </w:pPr>
    </w:p>
    <w:p w14:paraId="69F00CC7" w14:textId="77777777" w:rsidR="00A90828" w:rsidRPr="00D94EED" w:rsidRDefault="00A90828" w:rsidP="00A90828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>
        <w:rPr>
          <w:color w:val="000000"/>
        </w:rPr>
        <w:t>...........</w:t>
      </w:r>
      <w:r w:rsidRPr="00D94EED">
        <w:rPr>
          <w:color w:val="000000"/>
        </w:rPr>
        <w:t xml:space="preserve"> 202</w:t>
      </w:r>
      <w:r w:rsidR="00FA068D">
        <w:rPr>
          <w:color w:val="000000"/>
        </w:rPr>
        <w:t>3</w:t>
      </w:r>
      <w:r w:rsidRPr="00D94EED">
        <w:rPr>
          <w:color w:val="000000"/>
        </w:rPr>
        <w:t>,</w:t>
      </w:r>
    </w:p>
    <w:p w14:paraId="392728F4" w14:textId="77777777" w:rsidR="00A90828" w:rsidRPr="00B65DB5" w:rsidRDefault="00A90828" w:rsidP="00A90828">
      <w:pPr>
        <w:rPr>
          <w:b/>
        </w:rPr>
      </w:pPr>
    </w:p>
    <w:p w14:paraId="2E5AD961" w14:textId="77777777" w:rsidR="00A90828" w:rsidRPr="005E601B" w:rsidRDefault="00414724" w:rsidP="00FA068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/>
        </w:rPr>
        <w:t xml:space="preserve">o pomoci obyvateľom </w:t>
      </w:r>
      <w:r w:rsidR="00FA068D">
        <w:rPr>
          <w:rFonts w:asciiTheme="majorBidi" w:hAnsiTheme="majorBidi" w:cstheme="majorBidi"/>
          <w:b/>
          <w:color w:val="000000"/>
        </w:rPr>
        <w:t>ohrozených chudobou</w:t>
      </w:r>
    </w:p>
    <w:p w14:paraId="6E5235AD" w14:textId="77777777" w:rsidR="00A90828" w:rsidRDefault="00A90828" w:rsidP="00A90828">
      <w:pPr>
        <w:ind w:firstLine="284"/>
        <w:rPr>
          <w:rFonts w:asciiTheme="majorBidi" w:hAnsiTheme="majorBidi" w:cstheme="majorBidi"/>
          <w:color w:val="000000"/>
        </w:rPr>
      </w:pPr>
    </w:p>
    <w:p w14:paraId="62E22D13" w14:textId="77777777" w:rsidR="00A90828" w:rsidRPr="005E601B" w:rsidRDefault="00A90828" w:rsidP="00A90828">
      <w:pPr>
        <w:ind w:firstLine="284"/>
        <w:rPr>
          <w:rFonts w:asciiTheme="majorBidi" w:hAnsiTheme="majorBidi" w:cstheme="majorBidi"/>
          <w:color w:val="000000"/>
        </w:rPr>
      </w:pPr>
      <w:r w:rsidRPr="005E601B">
        <w:rPr>
          <w:rFonts w:asciiTheme="majorBidi" w:hAnsiTheme="majorBidi" w:cstheme="majorBidi"/>
          <w:color w:val="000000"/>
        </w:rPr>
        <w:t xml:space="preserve">Národná rada Slovenskej republiky sa uzniesla na tomto zákone: </w:t>
      </w:r>
    </w:p>
    <w:p w14:paraId="19E81C3A" w14:textId="77777777" w:rsidR="00A90828" w:rsidRPr="005E601B" w:rsidRDefault="00A90828" w:rsidP="00A90828">
      <w:pPr>
        <w:rPr>
          <w:rFonts w:asciiTheme="majorBidi" w:hAnsiTheme="majorBidi" w:cstheme="majorBidi"/>
        </w:rPr>
      </w:pPr>
    </w:p>
    <w:p w14:paraId="788FAD3E" w14:textId="77777777" w:rsidR="00A90828" w:rsidRPr="007C1B43" w:rsidRDefault="00A90828" w:rsidP="00A90828">
      <w:pPr>
        <w:jc w:val="center"/>
        <w:rPr>
          <w:rFonts w:asciiTheme="majorBidi" w:hAnsiTheme="majorBidi" w:cstheme="majorBidi"/>
          <w:b/>
          <w:color w:val="000000"/>
        </w:rPr>
      </w:pPr>
      <w:r w:rsidRPr="007C1B43">
        <w:rPr>
          <w:rFonts w:asciiTheme="majorBidi" w:hAnsiTheme="majorBidi" w:cstheme="majorBidi"/>
          <w:b/>
          <w:color w:val="000000"/>
        </w:rPr>
        <w:t>Čl. I</w:t>
      </w:r>
    </w:p>
    <w:p w14:paraId="3AF60B00" w14:textId="77777777" w:rsidR="00A90828" w:rsidRPr="007C1B43" w:rsidRDefault="00A90828" w:rsidP="007C1B43">
      <w:pPr>
        <w:jc w:val="center"/>
        <w:rPr>
          <w:rFonts w:asciiTheme="majorBidi" w:hAnsiTheme="majorBidi" w:cstheme="majorBidi"/>
          <w:b/>
          <w:bCs/>
        </w:rPr>
      </w:pPr>
    </w:p>
    <w:p w14:paraId="52145F68" w14:textId="69F60605" w:rsidR="007C1B43" w:rsidRPr="007C1B43" w:rsidRDefault="00414724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§ 1</w:t>
      </w:r>
    </w:p>
    <w:p w14:paraId="0C10D300" w14:textId="5E7F3B57" w:rsidR="00414724" w:rsidRPr="007C1B43" w:rsidRDefault="00414724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Predmet zákona</w:t>
      </w:r>
    </w:p>
    <w:p w14:paraId="7C7B4BDD" w14:textId="77777777" w:rsidR="00414724" w:rsidRDefault="00414724" w:rsidP="00583EBD">
      <w:pPr>
        <w:pStyle w:val="Odsekzoznamu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Tento zákon upravuje právne vzťahy pri poskytovaní finančnej pomoci </w:t>
      </w:r>
      <w:r w:rsidR="00FA068D">
        <w:rPr>
          <w:rFonts w:asciiTheme="majorBidi" w:hAnsiTheme="majorBidi" w:cstheme="majorBidi"/>
        </w:rPr>
        <w:t xml:space="preserve">obyvateľom Slovenskej republiky, ktorí sú ohrození chudobou. </w:t>
      </w:r>
    </w:p>
    <w:p w14:paraId="211A4537" w14:textId="77777777" w:rsidR="009B40FA" w:rsidRDefault="009B40FA" w:rsidP="00583EBD">
      <w:pPr>
        <w:pStyle w:val="Odsekzoznamu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Cieľom úpravy právnych vzťahov </w:t>
      </w:r>
      <w:r w:rsidR="00FA068D">
        <w:rPr>
          <w:rFonts w:asciiTheme="majorBidi" w:hAnsiTheme="majorBidi" w:cstheme="majorBidi"/>
        </w:rPr>
        <w:t xml:space="preserve">podľa </w:t>
      </w:r>
      <w:r>
        <w:rPr>
          <w:rFonts w:asciiTheme="majorBidi" w:hAnsiTheme="majorBidi" w:cstheme="majorBidi"/>
        </w:rPr>
        <w:t>odseku 1 je prekonanie sociálnych dopadov nepredvídaného alebo nepredvídateľného rastu životných nákladov na zraniteľn</w:t>
      </w:r>
      <w:r w:rsidR="00FA068D">
        <w:rPr>
          <w:rFonts w:asciiTheme="majorBidi" w:hAnsiTheme="majorBidi" w:cstheme="majorBidi"/>
        </w:rPr>
        <w:t>ých obyvateľov</w:t>
      </w:r>
      <w:r>
        <w:rPr>
          <w:rFonts w:asciiTheme="majorBidi" w:hAnsiTheme="majorBidi" w:cstheme="majorBidi"/>
        </w:rPr>
        <w:t xml:space="preserve">. </w:t>
      </w:r>
    </w:p>
    <w:p w14:paraId="07DE0010" w14:textId="77777777" w:rsidR="007E0FED" w:rsidRDefault="007E0FED" w:rsidP="00583EBD">
      <w:pPr>
        <w:jc w:val="both"/>
        <w:rPr>
          <w:rFonts w:asciiTheme="majorBidi" w:hAnsiTheme="majorBidi" w:cstheme="majorBidi"/>
        </w:rPr>
      </w:pPr>
    </w:p>
    <w:p w14:paraId="0B4B0178" w14:textId="2A6BCC16" w:rsidR="007C1B43" w:rsidRPr="007C1B43" w:rsidRDefault="00414724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§ 2</w:t>
      </w:r>
    </w:p>
    <w:p w14:paraId="6AB51850" w14:textId="0481285C" w:rsidR="00414724" w:rsidRPr="007C1B43" w:rsidRDefault="00414724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Účastníci právnych vzťahov</w:t>
      </w:r>
    </w:p>
    <w:p w14:paraId="40729F3C" w14:textId="77777777" w:rsidR="00414724" w:rsidRDefault="00414724" w:rsidP="007C1B43">
      <w:pPr>
        <w:pStyle w:val="Odsekzoznamu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Účastní</w:t>
      </w:r>
      <w:r w:rsidR="00871ACF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i právnych vzťahov </w:t>
      </w:r>
      <w:r w:rsidR="00871ACF">
        <w:rPr>
          <w:rFonts w:asciiTheme="majorBidi" w:hAnsiTheme="majorBidi" w:cstheme="majorBidi"/>
        </w:rPr>
        <w:t xml:space="preserve">podľa tohto zákona sú: </w:t>
      </w:r>
    </w:p>
    <w:p w14:paraId="0853A967" w14:textId="3DA2C81D" w:rsidR="00801F1F" w:rsidRDefault="00871ACF" w:rsidP="00583EBD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>fyzická osoba</w:t>
      </w:r>
      <w:r w:rsidR="007C4A97">
        <w:rPr>
          <w:rFonts w:asciiTheme="majorBidi" w:hAnsiTheme="majorBidi" w:cstheme="majorBidi"/>
        </w:rPr>
        <w:t>, s trvalým pobytom na území Slovenskej republiky</w:t>
      </w:r>
      <w:r w:rsidR="00FA224E">
        <w:rPr>
          <w:rFonts w:asciiTheme="majorBidi" w:hAnsiTheme="majorBidi" w:cstheme="majorBidi"/>
        </w:rPr>
        <w:t xml:space="preserve"> </w:t>
      </w:r>
    </w:p>
    <w:p w14:paraId="0C96776A" w14:textId="54B426A2" w:rsidR="00320B6B" w:rsidRDefault="00801F1F" w:rsidP="00583EBD">
      <w:pPr>
        <w:pStyle w:val="Odsekzoznamu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žijúca v domácnosti ohrozenej chudobou, ktorá </w:t>
      </w:r>
      <w:r w:rsidR="007C1B43">
        <w:rPr>
          <w:rFonts w:asciiTheme="majorBidi" w:hAnsiTheme="majorBidi" w:cstheme="majorBidi"/>
        </w:rPr>
        <w:t xml:space="preserve">je </w:t>
      </w:r>
      <w:r>
        <w:rPr>
          <w:rFonts w:asciiTheme="majorBidi" w:hAnsiTheme="majorBidi" w:cstheme="majorBidi"/>
        </w:rPr>
        <w:t>poberateľom dôchodkovej dávky</w:t>
      </w:r>
      <w:r>
        <w:rPr>
          <w:rFonts w:asciiTheme="majorBidi" w:hAnsiTheme="majorBidi" w:cstheme="majorBidi"/>
          <w:vertAlign w:val="superscript"/>
        </w:rPr>
        <w:t>1)</w:t>
      </w:r>
      <w:r>
        <w:rPr>
          <w:rFonts w:asciiTheme="majorBidi" w:hAnsiTheme="majorBidi" w:cstheme="majorBidi"/>
        </w:rPr>
        <w:t>,</w:t>
      </w:r>
    </w:p>
    <w:p w14:paraId="036FCA52" w14:textId="77777777" w:rsidR="00E433A5" w:rsidRDefault="00801F1F" w:rsidP="003842B0">
      <w:pPr>
        <w:pStyle w:val="Odsekzoznamu"/>
        <w:numPr>
          <w:ilvl w:val="0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žijúca v domácnosti ohrozenej chudobou, </w:t>
      </w:r>
      <w:r w:rsidR="00E433A5">
        <w:rPr>
          <w:rFonts w:asciiTheme="majorBidi" w:hAnsiTheme="majorBidi" w:cstheme="majorBidi"/>
        </w:rPr>
        <w:t>ktorá je príjemcom pomoci v hmotnej núdzi</w:t>
      </w:r>
      <w:r w:rsidR="00E433A5" w:rsidRPr="00D90C17">
        <w:rPr>
          <w:rFonts w:asciiTheme="majorBidi" w:hAnsiTheme="majorBidi" w:cstheme="majorBidi"/>
          <w:vertAlign w:val="superscript"/>
        </w:rPr>
        <w:t>2)</w:t>
      </w:r>
      <w:r w:rsidR="003842B0">
        <w:rPr>
          <w:rFonts w:asciiTheme="majorBidi" w:hAnsiTheme="majorBidi" w:cstheme="majorBidi"/>
        </w:rPr>
        <w:t xml:space="preserve"> a v roku 2022 poberala ochranný alebo aktivačný príspevok</w:t>
      </w:r>
      <w:r w:rsidR="003842B0">
        <w:rPr>
          <w:rFonts w:asciiTheme="majorBidi" w:hAnsiTheme="majorBidi" w:cstheme="majorBidi"/>
          <w:vertAlign w:val="superscript"/>
        </w:rPr>
        <w:t>3)</w:t>
      </w:r>
      <w:r w:rsidR="00E433A5">
        <w:rPr>
          <w:rFonts w:asciiTheme="majorBidi" w:hAnsiTheme="majorBidi" w:cstheme="majorBidi"/>
        </w:rPr>
        <w:t>,</w:t>
      </w:r>
    </w:p>
    <w:p w14:paraId="72B150BA" w14:textId="77777777" w:rsidR="003842B0" w:rsidRPr="003842B0" w:rsidRDefault="003842B0" w:rsidP="003842B0">
      <w:pPr>
        <w:pStyle w:val="Odsekzoznamu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 w:rsidRPr="003842B0">
        <w:rPr>
          <w:rFonts w:asciiTheme="majorBidi" w:hAnsiTheme="majorBidi" w:cstheme="majorBidi"/>
        </w:rPr>
        <w:t>žijúca v domácnosti ohrozenej chudobou, ktorá je</w:t>
      </w:r>
      <w:r>
        <w:rPr>
          <w:rFonts w:asciiTheme="majorBidi" w:hAnsiTheme="majorBidi" w:cstheme="majorBidi"/>
        </w:rPr>
        <w:t xml:space="preserve"> </w:t>
      </w:r>
      <w:r w:rsidRPr="003842B0">
        <w:rPr>
          <w:rFonts w:asciiTheme="majorBidi" w:hAnsiTheme="majorBidi" w:cstheme="majorBidi"/>
        </w:rPr>
        <w:t>poberateľom peňažného príspevku na opatrovanie</w:t>
      </w:r>
      <w:r>
        <w:rPr>
          <w:rFonts w:asciiTheme="majorBidi" w:hAnsiTheme="majorBidi" w:cstheme="majorBidi"/>
          <w:vertAlign w:val="superscript"/>
        </w:rPr>
        <w:t>4</w:t>
      </w:r>
      <w:r w:rsidRPr="003842B0">
        <w:rPr>
          <w:rFonts w:asciiTheme="majorBidi" w:hAnsiTheme="majorBidi" w:cstheme="majorBidi"/>
          <w:vertAlign w:val="superscript"/>
        </w:rPr>
        <w:t>)</w:t>
      </w:r>
      <w:r w:rsidRPr="003842B0">
        <w:rPr>
          <w:rFonts w:asciiTheme="majorBidi" w:hAnsiTheme="majorBidi" w:cstheme="majorBidi"/>
        </w:rPr>
        <w:t>,</w:t>
      </w:r>
    </w:p>
    <w:p w14:paraId="1772DE78" w14:textId="77777777" w:rsidR="003842B0" w:rsidRDefault="003842B0" w:rsidP="003842B0">
      <w:pPr>
        <w:pStyle w:val="Odsekzoznamu"/>
        <w:numPr>
          <w:ilvl w:val="0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žijúca v domácnosti ohrozenej chudobou, ktorá je poberateľom peňažného príspevku na osobnú asistenciu</w:t>
      </w:r>
      <w:r>
        <w:rPr>
          <w:rFonts w:asciiTheme="majorBidi" w:hAnsiTheme="majorBidi" w:cstheme="majorBidi"/>
          <w:vertAlign w:val="superscript"/>
        </w:rPr>
        <w:t>4</w:t>
      </w:r>
      <w:r w:rsidRPr="00D90C17">
        <w:rPr>
          <w:rFonts w:asciiTheme="majorBidi" w:hAnsiTheme="majorBidi" w:cstheme="majorBidi"/>
          <w:vertAlign w:val="superscript"/>
        </w:rPr>
        <w:t>)</w:t>
      </w:r>
      <w:r>
        <w:rPr>
          <w:rFonts w:asciiTheme="majorBidi" w:hAnsiTheme="majorBidi" w:cstheme="majorBidi"/>
        </w:rPr>
        <w:t>,</w:t>
      </w:r>
    </w:p>
    <w:p w14:paraId="2CCD4E7A" w14:textId="77777777" w:rsidR="003842B0" w:rsidRDefault="003842B0" w:rsidP="003842B0">
      <w:pPr>
        <w:pStyle w:val="Odsekzoznamu"/>
        <w:numPr>
          <w:ilvl w:val="0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žijúca v domácnosti ohrozenej chudobou, ktorej zdaniteľný príjem</w:t>
      </w:r>
      <w:r>
        <w:rPr>
          <w:rFonts w:asciiTheme="majorBidi" w:hAnsiTheme="majorBidi" w:cstheme="majorBidi"/>
          <w:vertAlign w:val="superscript"/>
        </w:rPr>
        <w:t>5</w:t>
      </w:r>
      <w:r w:rsidRPr="00D90C17">
        <w:rPr>
          <w:rFonts w:asciiTheme="majorBidi" w:hAnsiTheme="majorBidi" w:cstheme="majorBidi"/>
          <w:vertAlign w:val="superscript"/>
        </w:rPr>
        <w:t>)</w:t>
      </w:r>
      <w:r>
        <w:rPr>
          <w:rFonts w:asciiTheme="majorBidi" w:hAnsiTheme="majorBidi" w:cstheme="majorBidi"/>
        </w:rPr>
        <w:t xml:space="preserve"> v roku 2021 dosiahol aspoň 1200 eur.</w:t>
      </w:r>
    </w:p>
    <w:p w14:paraId="5B487097" w14:textId="77777777" w:rsidR="002F7BD1" w:rsidRPr="00801F1F" w:rsidRDefault="00700F7E" w:rsidP="00583EBD">
      <w:pPr>
        <w:pStyle w:val="Odsekzoznamu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801F1F">
        <w:rPr>
          <w:rFonts w:asciiTheme="majorBidi" w:hAnsiTheme="majorBidi" w:cstheme="majorBidi"/>
        </w:rPr>
        <w:t xml:space="preserve">príslušný orgán, ktorým je </w:t>
      </w:r>
    </w:p>
    <w:p w14:paraId="05143BA2" w14:textId="77777777" w:rsidR="00FA068D" w:rsidRDefault="002F7BD1" w:rsidP="00583EBD">
      <w:pPr>
        <w:pStyle w:val="Odsekzoznamu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úrad práce, sociálnych vecí a</w:t>
      </w:r>
      <w:r w:rsidR="00FA068D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>rodiny</w:t>
      </w:r>
      <w:r w:rsidR="00FA068D">
        <w:rPr>
          <w:rFonts w:asciiTheme="majorBidi" w:hAnsiTheme="majorBidi" w:cstheme="majorBidi"/>
        </w:rPr>
        <w:t xml:space="preserve">, </w:t>
      </w:r>
    </w:p>
    <w:p w14:paraId="7440631B" w14:textId="77777777" w:rsidR="00801F1F" w:rsidRDefault="00FA068D" w:rsidP="00583EBD">
      <w:pPr>
        <w:pStyle w:val="Odsekzoznamu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Sociálna poisťovňa</w:t>
      </w:r>
      <w:r w:rsidR="00801F1F">
        <w:rPr>
          <w:rFonts w:asciiTheme="majorBidi" w:hAnsiTheme="majorBidi" w:cstheme="majorBidi"/>
        </w:rPr>
        <w:t xml:space="preserve">, </w:t>
      </w:r>
    </w:p>
    <w:p w14:paraId="6526F7EB" w14:textId="77777777" w:rsidR="00871ACF" w:rsidRDefault="00801F1F" w:rsidP="00583EBD">
      <w:pPr>
        <w:pStyle w:val="Odsekzoznamu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príslušný </w:t>
      </w:r>
      <w:r w:rsidRPr="000C6034">
        <w:rPr>
          <w:rFonts w:cstheme="minorHAnsi"/>
        </w:rPr>
        <w:t>útvar sociálneho zabezpečenia</w:t>
      </w:r>
      <w:r>
        <w:rPr>
          <w:rFonts w:cstheme="minorHAnsi"/>
        </w:rPr>
        <w:t>, alebo</w:t>
      </w:r>
      <w:r w:rsidRPr="000C6034">
        <w:rPr>
          <w:rFonts w:cstheme="minorHAnsi"/>
        </w:rPr>
        <w:t xml:space="preserve"> Vojenský úrad sociálneho zabezpečenia</w:t>
      </w:r>
      <w:r w:rsidR="003842B0">
        <w:rPr>
          <w:rFonts w:cstheme="minorHAnsi"/>
          <w:vertAlign w:val="superscript"/>
        </w:rPr>
        <w:t>6</w:t>
      </w:r>
      <w:r>
        <w:rPr>
          <w:rFonts w:cstheme="minorHAnsi"/>
          <w:vertAlign w:val="superscript"/>
        </w:rPr>
        <w:t>)</w:t>
      </w:r>
      <w:r w:rsidR="00700F7E">
        <w:rPr>
          <w:rFonts w:asciiTheme="majorBidi" w:hAnsiTheme="majorBidi" w:cstheme="majorBidi"/>
        </w:rPr>
        <w:t xml:space="preserve">. </w:t>
      </w:r>
    </w:p>
    <w:p w14:paraId="2301EEFB" w14:textId="77777777" w:rsidR="007E0FED" w:rsidRDefault="007E0FED" w:rsidP="00583EBD">
      <w:pPr>
        <w:jc w:val="both"/>
        <w:rPr>
          <w:rFonts w:asciiTheme="majorBidi" w:hAnsiTheme="majorBidi" w:cstheme="majorBidi"/>
        </w:rPr>
      </w:pPr>
    </w:p>
    <w:p w14:paraId="020EC65A" w14:textId="2F4D6E14" w:rsidR="007C1B43" w:rsidRPr="007C1B43" w:rsidRDefault="00700F7E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§ 3</w:t>
      </w:r>
    </w:p>
    <w:p w14:paraId="1C39C949" w14:textId="4884D1A7" w:rsidR="00871ACF" w:rsidRPr="007C1B43" w:rsidRDefault="00700F7E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Forma pomoci</w:t>
      </w:r>
    </w:p>
    <w:p w14:paraId="6FEBAE8A" w14:textId="1EE9024A" w:rsidR="007E0FED" w:rsidRDefault="00FA068D" w:rsidP="007C1B43">
      <w:pPr>
        <w:pStyle w:val="Odsekzoznamu"/>
        <w:jc w:val="both"/>
        <w:rPr>
          <w:rFonts w:asciiTheme="majorBidi" w:hAnsiTheme="majorBidi" w:cstheme="majorBidi"/>
        </w:rPr>
      </w:pPr>
      <w:r w:rsidRPr="00FA224E">
        <w:rPr>
          <w:rFonts w:asciiTheme="majorBidi" w:hAnsiTheme="majorBidi" w:cstheme="majorBidi"/>
        </w:rPr>
        <w:t xml:space="preserve">Pomoc sa poskytuje formou jednorazového </w:t>
      </w:r>
      <w:r w:rsidR="00310BE6" w:rsidRPr="00FA224E">
        <w:rPr>
          <w:rFonts w:asciiTheme="majorBidi" w:hAnsiTheme="majorBidi" w:cstheme="majorBidi"/>
        </w:rPr>
        <w:t xml:space="preserve">peňažného </w:t>
      </w:r>
      <w:r w:rsidRPr="00FA224E">
        <w:rPr>
          <w:rFonts w:asciiTheme="majorBidi" w:hAnsiTheme="majorBidi" w:cstheme="majorBidi"/>
        </w:rPr>
        <w:t xml:space="preserve">príspevku. </w:t>
      </w:r>
      <w:r w:rsidR="006346CB" w:rsidRPr="00FA224E">
        <w:rPr>
          <w:rFonts w:asciiTheme="majorBidi" w:hAnsiTheme="majorBidi" w:cstheme="majorBidi"/>
        </w:rPr>
        <w:t>Fyzická osoba</w:t>
      </w:r>
      <w:r w:rsidR="00320B6B" w:rsidRPr="00FA224E">
        <w:rPr>
          <w:rFonts w:asciiTheme="majorBidi" w:hAnsiTheme="majorBidi" w:cstheme="majorBidi"/>
        </w:rPr>
        <w:t xml:space="preserve"> podľa § 2 písm. a) </w:t>
      </w:r>
      <w:r w:rsidR="00801F1F">
        <w:rPr>
          <w:rFonts w:asciiTheme="majorBidi" w:hAnsiTheme="majorBidi" w:cstheme="majorBidi"/>
        </w:rPr>
        <w:t xml:space="preserve">bodu 1. </w:t>
      </w:r>
      <w:r w:rsidR="00320B6B" w:rsidRPr="00FA224E">
        <w:rPr>
          <w:rFonts w:asciiTheme="majorBidi" w:hAnsiTheme="majorBidi" w:cstheme="majorBidi"/>
        </w:rPr>
        <w:t xml:space="preserve">musí o príspevok požiadať </w:t>
      </w:r>
      <w:r w:rsidR="00801F1F">
        <w:rPr>
          <w:rFonts w:asciiTheme="majorBidi" w:hAnsiTheme="majorBidi" w:cstheme="majorBidi"/>
        </w:rPr>
        <w:t xml:space="preserve">Sociálnu poisťovňu, alebo </w:t>
      </w:r>
      <w:r w:rsidR="00801F1F">
        <w:rPr>
          <w:rFonts w:asciiTheme="majorBidi" w:hAnsiTheme="majorBidi" w:cstheme="majorBidi"/>
        </w:rPr>
        <w:lastRenderedPageBreak/>
        <w:t xml:space="preserve">príslušný </w:t>
      </w:r>
      <w:r w:rsidR="00801F1F" w:rsidRPr="000C6034">
        <w:rPr>
          <w:rFonts w:cstheme="minorHAnsi"/>
        </w:rPr>
        <w:t>útvar sociálneho zabezpečenia</w:t>
      </w:r>
      <w:r w:rsidR="00801F1F">
        <w:rPr>
          <w:rFonts w:cstheme="minorHAnsi"/>
        </w:rPr>
        <w:t>, alebo</w:t>
      </w:r>
      <w:r w:rsidR="00801F1F" w:rsidRPr="000C6034">
        <w:rPr>
          <w:rFonts w:cstheme="minorHAnsi"/>
        </w:rPr>
        <w:t xml:space="preserve"> Vojenský úrad sociálneho zabezpečenia</w:t>
      </w:r>
      <w:r w:rsidR="00801F1F">
        <w:rPr>
          <w:rFonts w:cstheme="minorHAnsi"/>
        </w:rPr>
        <w:t xml:space="preserve"> podľa toho, kto dôchodkovú dávku vypláca. </w:t>
      </w:r>
      <w:r w:rsidR="00801F1F" w:rsidRPr="00FA224E">
        <w:rPr>
          <w:rFonts w:asciiTheme="majorBidi" w:hAnsiTheme="majorBidi" w:cstheme="majorBidi"/>
        </w:rPr>
        <w:t xml:space="preserve">Fyzická osoba podľa § 2 písm. a) </w:t>
      </w:r>
      <w:r w:rsidR="00801F1F">
        <w:rPr>
          <w:rFonts w:asciiTheme="majorBidi" w:hAnsiTheme="majorBidi" w:cstheme="majorBidi"/>
        </w:rPr>
        <w:t xml:space="preserve">bodu 2. </w:t>
      </w:r>
      <w:r w:rsidR="003842B0">
        <w:rPr>
          <w:rFonts w:asciiTheme="majorBidi" w:hAnsiTheme="majorBidi" w:cstheme="majorBidi"/>
        </w:rPr>
        <w:t xml:space="preserve">až 5. </w:t>
      </w:r>
      <w:r w:rsidR="00801F1F" w:rsidRPr="00FA224E">
        <w:rPr>
          <w:rFonts w:asciiTheme="majorBidi" w:hAnsiTheme="majorBidi" w:cstheme="majorBidi"/>
        </w:rPr>
        <w:t>musí o príspevok požiadať</w:t>
      </w:r>
      <w:r w:rsidR="00801F1F" w:rsidRPr="000C6034">
        <w:rPr>
          <w:rFonts w:cstheme="minorHAnsi"/>
        </w:rPr>
        <w:t xml:space="preserve"> </w:t>
      </w:r>
      <w:r w:rsidR="00320B6B" w:rsidRPr="00FA224E">
        <w:rPr>
          <w:rFonts w:asciiTheme="majorBidi" w:hAnsiTheme="majorBidi" w:cstheme="majorBidi"/>
        </w:rPr>
        <w:t xml:space="preserve">príslušný úrad práce, sociálnych vecí a rodiny. </w:t>
      </w:r>
      <w:r w:rsidR="00801F1F">
        <w:rPr>
          <w:rFonts w:asciiTheme="majorBidi" w:hAnsiTheme="majorBidi" w:cstheme="majorBidi"/>
        </w:rPr>
        <w:t xml:space="preserve">Príslušný orgán </w:t>
      </w:r>
      <w:r w:rsidR="00310BE6" w:rsidRPr="00FA224E">
        <w:rPr>
          <w:rFonts w:asciiTheme="majorBidi" w:hAnsiTheme="majorBidi" w:cstheme="majorBidi"/>
        </w:rPr>
        <w:t>bezodkladne zverejn</w:t>
      </w:r>
      <w:r w:rsidR="00FA224E" w:rsidRPr="00FA224E">
        <w:rPr>
          <w:rFonts w:asciiTheme="majorBidi" w:hAnsiTheme="majorBidi" w:cstheme="majorBidi"/>
        </w:rPr>
        <w:t>í</w:t>
      </w:r>
      <w:r w:rsidR="00310BE6" w:rsidRPr="00FA224E">
        <w:rPr>
          <w:rFonts w:asciiTheme="majorBidi" w:hAnsiTheme="majorBidi" w:cstheme="majorBidi"/>
        </w:rPr>
        <w:t xml:space="preserve"> formulár žiadosti v papierovej i elektronickej podobe a sprístupn</w:t>
      </w:r>
      <w:r w:rsidR="00FA224E" w:rsidRPr="00FA224E">
        <w:rPr>
          <w:rFonts w:asciiTheme="majorBidi" w:hAnsiTheme="majorBidi" w:cstheme="majorBidi"/>
        </w:rPr>
        <w:t>í</w:t>
      </w:r>
      <w:r w:rsidR="00310BE6" w:rsidRPr="00FA224E">
        <w:rPr>
          <w:rFonts w:asciiTheme="majorBidi" w:hAnsiTheme="majorBidi" w:cstheme="majorBidi"/>
        </w:rPr>
        <w:t xml:space="preserve"> </w:t>
      </w:r>
      <w:r w:rsidR="00801F1F">
        <w:rPr>
          <w:rFonts w:asciiTheme="majorBidi" w:hAnsiTheme="majorBidi" w:cstheme="majorBidi"/>
        </w:rPr>
        <w:t xml:space="preserve">ho </w:t>
      </w:r>
      <w:r w:rsidR="00310BE6" w:rsidRPr="00FA224E">
        <w:rPr>
          <w:rFonts w:asciiTheme="majorBidi" w:hAnsiTheme="majorBidi" w:cstheme="majorBidi"/>
        </w:rPr>
        <w:t xml:space="preserve">v priestoroch obvyklých pre kontakt s klientmi a na </w:t>
      </w:r>
      <w:r w:rsidR="00FA224E" w:rsidRPr="00FA224E">
        <w:rPr>
          <w:rFonts w:asciiTheme="majorBidi" w:hAnsiTheme="majorBidi" w:cstheme="majorBidi"/>
        </w:rPr>
        <w:t xml:space="preserve">svojom </w:t>
      </w:r>
      <w:r w:rsidR="00310BE6" w:rsidRPr="00FA224E">
        <w:rPr>
          <w:rFonts w:asciiTheme="majorBidi" w:hAnsiTheme="majorBidi" w:cstheme="majorBidi"/>
        </w:rPr>
        <w:t>webov</w:t>
      </w:r>
      <w:r w:rsidR="00FA224E" w:rsidRPr="00FA224E">
        <w:rPr>
          <w:rFonts w:asciiTheme="majorBidi" w:hAnsiTheme="majorBidi" w:cstheme="majorBidi"/>
        </w:rPr>
        <w:t>om sídle</w:t>
      </w:r>
      <w:r w:rsidR="00310BE6" w:rsidRPr="00FA224E">
        <w:rPr>
          <w:rFonts w:asciiTheme="majorBidi" w:hAnsiTheme="majorBidi" w:cstheme="majorBidi"/>
        </w:rPr>
        <w:t xml:space="preserve">. </w:t>
      </w:r>
      <w:r w:rsidR="005660BB">
        <w:rPr>
          <w:rFonts w:asciiTheme="majorBidi" w:hAnsiTheme="majorBidi" w:cstheme="majorBidi"/>
        </w:rPr>
        <w:t xml:space="preserve">Pomoc sa vyplatí </w:t>
      </w:r>
      <w:r w:rsidR="005660BB" w:rsidRPr="00AB656D">
        <w:rPr>
          <w:rFonts w:asciiTheme="majorBidi" w:hAnsiTheme="majorBidi" w:cstheme="majorBidi"/>
        </w:rPr>
        <w:t>hotovostne alebo bankovým prevodom na účet fyzickej osoby</w:t>
      </w:r>
      <w:r w:rsidR="005660BB">
        <w:rPr>
          <w:rFonts w:asciiTheme="majorBidi" w:hAnsiTheme="majorBidi" w:cstheme="majorBidi"/>
        </w:rPr>
        <w:t xml:space="preserve"> podľa toho, ktorú formu fyzická osoba v žiadosti zvolí. </w:t>
      </w:r>
      <w:r w:rsidR="00801F1F">
        <w:rPr>
          <w:rFonts w:asciiTheme="majorBidi" w:hAnsiTheme="majorBidi" w:cstheme="majorBidi"/>
        </w:rPr>
        <w:t xml:space="preserve">Príslušný orgán poskytne fyzickej osobe </w:t>
      </w:r>
      <w:r w:rsidR="00801F1F" w:rsidRPr="00FA224E">
        <w:rPr>
          <w:rFonts w:asciiTheme="majorBidi" w:hAnsiTheme="majorBidi" w:cstheme="majorBidi"/>
        </w:rPr>
        <w:t>podľa § 2 písm. a)</w:t>
      </w:r>
      <w:r w:rsidR="00801F1F">
        <w:rPr>
          <w:rFonts w:asciiTheme="majorBidi" w:hAnsiTheme="majorBidi" w:cstheme="majorBidi"/>
        </w:rPr>
        <w:t xml:space="preserve"> poradenstvo a pomoc pri podaní žiadosti. </w:t>
      </w:r>
    </w:p>
    <w:p w14:paraId="3F93C6BD" w14:textId="77777777" w:rsidR="00FA224E" w:rsidRPr="00FA224E" w:rsidRDefault="00FA224E" w:rsidP="00583EBD">
      <w:pPr>
        <w:pStyle w:val="Odsekzoznamu"/>
        <w:jc w:val="both"/>
        <w:rPr>
          <w:rFonts w:asciiTheme="majorBidi" w:hAnsiTheme="majorBidi" w:cstheme="majorBidi"/>
        </w:rPr>
      </w:pPr>
    </w:p>
    <w:p w14:paraId="13A43083" w14:textId="56D11CDF" w:rsidR="007C1B43" w:rsidRPr="007C1B43" w:rsidRDefault="00AB656D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§ 4</w:t>
      </w:r>
    </w:p>
    <w:p w14:paraId="233C1C00" w14:textId="0BDC0B25" w:rsidR="00AB656D" w:rsidRPr="007C1B43" w:rsidRDefault="00AB656D" w:rsidP="007C1B43">
      <w:pPr>
        <w:jc w:val="center"/>
        <w:rPr>
          <w:rFonts w:asciiTheme="majorBidi" w:hAnsiTheme="majorBidi" w:cstheme="majorBidi"/>
          <w:b/>
          <w:bCs/>
        </w:rPr>
      </w:pPr>
      <w:r w:rsidRPr="007C1B43">
        <w:rPr>
          <w:rFonts w:asciiTheme="majorBidi" w:hAnsiTheme="majorBidi" w:cstheme="majorBidi"/>
          <w:b/>
          <w:bCs/>
        </w:rPr>
        <w:t>Priznanie nároku na pomoc</w:t>
      </w:r>
    </w:p>
    <w:p w14:paraId="540AEF96" w14:textId="6C0991C5" w:rsidR="007E0FED" w:rsidRDefault="00AB656D" w:rsidP="00E433A5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AB656D">
        <w:rPr>
          <w:rFonts w:asciiTheme="majorBidi" w:hAnsiTheme="majorBidi" w:cstheme="majorBidi"/>
        </w:rPr>
        <w:t xml:space="preserve">Nárok na pomoc podľa tohto zákona vzniká </w:t>
      </w:r>
      <w:r w:rsidR="007E0FED">
        <w:t>fyzickej osobe podľa § 2 písm. a)</w:t>
      </w:r>
      <w:r w:rsidR="007E0FED">
        <w:rPr>
          <w:rFonts w:asciiTheme="majorBidi" w:hAnsiTheme="majorBidi" w:cstheme="majorBidi"/>
        </w:rPr>
        <w:t xml:space="preserve">, ak </w:t>
      </w:r>
      <w:r w:rsidR="00310BE6">
        <w:rPr>
          <w:rFonts w:asciiTheme="majorBidi" w:hAnsiTheme="majorBidi" w:cstheme="majorBidi"/>
        </w:rPr>
        <w:t xml:space="preserve">celoročný príjem </w:t>
      </w:r>
      <w:r w:rsidR="00FA224E">
        <w:rPr>
          <w:rFonts w:asciiTheme="majorBidi" w:hAnsiTheme="majorBidi" w:cstheme="majorBidi"/>
        </w:rPr>
        <w:t xml:space="preserve">domácnosti, v ktorej žije, </w:t>
      </w:r>
      <w:r w:rsidR="00310BE6">
        <w:rPr>
          <w:rFonts w:asciiTheme="majorBidi" w:hAnsiTheme="majorBidi" w:cstheme="majorBidi"/>
        </w:rPr>
        <w:t>za rok 2022</w:t>
      </w:r>
      <w:r w:rsidR="007E0FED">
        <w:rPr>
          <w:rFonts w:asciiTheme="majorBidi" w:hAnsiTheme="majorBidi" w:cstheme="majorBidi"/>
        </w:rPr>
        <w:t xml:space="preserve"> nepresiahol </w:t>
      </w:r>
      <w:r w:rsidR="00FA224E">
        <w:rPr>
          <w:rFonts w:asciiTheme="majorBidi" w:hAnsiTheme="majorBidi" w:cstheme="majorBidi"/>
        </w:rPr>
        <w:t>12</w:t>
      </w:r>
      <w:r w:rsidR="007E0FED">
        <w:rPr>
          <w:rFonts w:asciiTheme="majorBidi" w:hAnsiTheme="majorBidi" w:cstheme="majorBidi"/>
        </w:rPr>
        <w:t xml:space="preserve">-násobok </w:t>
      </w:r>
      <w:r w:rsidR="00FA224E">
        <w:rPr>
          <w:rFonts w:asciiTheme="majorBidi" w:hAnsiTheme="majorBidi" w:cstheme="majorBidi"/>
        </w:rPr>
        <w:t>hranice rizik</w:t>
      </w:r>
      <w:r w:rsidR="00E433A5">
        <w:rPr>
          <w:rFonts w:asciiTheme="majorBidi" w:hAnsiTheme="majorBidi" w:cstheme="majorBidi"/>
        </w:rPr>
        <w:t>a príjmovej chudoby za príslušný typ</w:t>
      </w:r>
      <w:r w:rsidR="00FA224E">
        <w:rPr>
          <w:rFonts w:asciiTheme="majorBidi" w:hAnsiTheme="majorBidi" w:cstheme="majorBidi"/>
        </w:rPr>
        <w:t xml:space="preserve"> domácnos</w:t>
      </w:r>
      <w:r w:rsidR="00E433A5">
        <w:rPr>
          <w:rFonts w:asciiTheme="majorBidi" w:hAnsiTheme="majorBidi" w:cstheme="majorBidi"/>
        </w:rPr>
        <w:t>ti</w:t>
      </w:r>
      <w:r w:rsidR="00FA224E">
        <w:rPr>
          <w:rFonts w:asciiTheme="majorBidi" w:hAnsiTheme="majorBidi" w:cstheme="majorBidi"/>
        </w:rPr>
        <w:t xml:space="preserve">, ktorú </w:t>
      </w:r>
      <w:r w:rsidR="00E433A5">
        <w:rPr>
          <w:rFonts w:asciiTheme="majorBidi" w:hAnsiTheme="majorBidi" w:cstheme="majorBidi"/>
        </w:rPr>
        <w:t xml:space="preserve">na základe údajov za rok 2021 oznámi </w:t>
      </w:r>
      <w:r w:rsidR="00FA224E">
        <w:rPr>
          <w:rFonts w:asciiTheme="majorBidi" w:hAnsiTheme="majorBidi" w:cstheme="majorBidi"/>
        </w:rPr>
        <w:t>Štatistický úrad Slovenskej republiky. Nárok na pomoc podľa predošlej vety vzniká iba jednej osobe za každú domácnosť</w:t>
      </w:r>
      <w:r w:rsidR="007E0FED" w:rsidRPr="00921688">
        <w:rPr>
          <w:rFonts w:asciiTheme="majorBidi" w:hAnsiTheme="majorBidi" w:cstheme="majorBidi"/>
        </w:rPr>
        <w:t xml:space="preserve">. </w:t>
      </w:r>
    </w:p>
    <w:p w14:paraId="42962130" w14:textId="77777777" w:rsidR="007E0FED" w:rsidRDefault="007E0FED" w:rsidP="00583EBD">
      <w:pPr>
        <w:pStyle w:val="Odsekzoznamu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7E0FED">
        <w:rPr>
          <w:rFonts w:asciiTheme="majorBidi" w:hAnsiTheme="majorBidi" w:cstheme="majorBidi"/>
        </w:rPr>
        <w:t xml:space="preserve">Nárok fyzickej osobe podľa odseku 1 vzniká </w:t>
      </w:r>
      <w:r w:rsidR="00AB656D" w:rsidRPr="007E0FED">
        <w:rPr>
          <w:rFonts w:asciiTheme="majorBidi" w:hAnsiTheme="majorBidi" w:cstheme="majorBidi"/>
        </w:rPr>
        <w:t>na základe tohto zákona</w:t>
      </w:r>
      <w:r w:rsidRPr="007E0FED">
        <w:rPr>
          <w:rFonts w:asciiTheme="majorBidi" w:hAnsiTheme="majorBidi" w:cstheme="majorBidi"/>
        </w:rPr>
        <w:t xml:space="preserve"> automaticky</w:t>
      </w:r>
      <w:r w:rsidR="00AB656D" w:rsidRPr="007E0FED">
        <w:rPr>
          <w:rFonts w:asciiTheme="majorBidi" w:hAnsiTheme="majorBidi" w:cstheme="majorBidi"/>
        </w:rPr>
        <w:t>. Príslušný orgán o nároku nerozhoduje.</w:t>
      </w:r>
    </w:p>
    <w:p w14:paraId="14840429" w14:textId="77777777" w:rsidR="007E0FED" w:rsidRPr="007E0FED" w:rsidRDefault="007E0FED" w:rsidP="00583EBD">
      <w:pPr>
        <w:pStyle w:val="Odsekzoznamu"/>
        <w:jc w:val="both"/>
        <w:rPr>
          <w:rFonts w:asciiTheme="majorBidi" w:hAnsiTheme="majorBidi" w:cstheme="majorBidi"/>
        </w:rPr>
      </w:pPr>
    </w:p>
    <w:p w14:paraId="350ABB48" w14:textId="714A1515" w:rsidR="007C1B43" w:rsidRPr="007C1B43" w:rsidRDefault="00AB656D" w:rsidP="007C1B43">
      <w:pPr>
        <w:jc w:val="center"/>
        <w:rPr>
          <w:b/>
          <w:bCs/>
        </w:rPr>
      </w:pPr>
      <w:r w:rsidRPr="007C1B43">
        <w:rPr>
          <w:b/>
          <w:bCs/>
        </w:rPr>
        <w:t>§ 5</w:t>
      </w:r>
    </w:p>
    <w:p w14:paraId="27A04494" w14:textId="1CE5C030" w:rsidR="00AB656D" w:rsidRPr="007C1B43" w:rsidRDefault="00AB656D" w:rsidP="007C1B43">
      <w:pPr>
        <w:jc w:val="center"/>
        <w:rPr>
          <w:b/>
          <w:bCs/>
        </w:rPr>
      </w:pPr>
      <w:r w:rsidRPr="007C1B43">
        <w:rPr>
          <w:b/>
          <w:bCs/>
        </w:rPr>
        <w:t>Výška pomoci</w:t>
      </w:r>
    </w:p>
    <w:p w14:paraId="4A73B7A2" w14:textId="77777777" w:rsidR="00E27014" w:rsidRPr="007C1B43" w:rsidRDefault="00AB656D" w:rsidP="007C1B43">
      <w:pPr>
        <w:ind w:firstLine="708"/>
        <w:jc w:val="both"/>
        <w:rPr>
          <w:rFonts w:asciiTheme="majorBidi" w:hAnsiTheme="majorBidi" w:cstheme="majorBidi"/>
        </w:rPr>
      </w:pPr>
      <w:r>
        <w:t xml:space="preserve">Výška pomoci </w:t>
      </w:r>
      <w:r w:rsidR="00E27014">
        <w:t xml:space="preserve">podľa tohto zákona je 500 eur. </w:t>
      </w:r>
    </w:p>
    <w:p w14:paraId="5458A1D5" w14:textId="77777777" w:rsidR="007E0FED" w:rsidRDefault="007E0FED" w:rsidP="00583EBD">
      <w:pPr>
        <w:jc w:val="both"/>
      </w:pPr>
    </w:p>
    <w:p w14:paraId="08A142F8" w14:textId="2660F956" w:rsidR="007C1B43" w:rsidRPr="007C1B43" w:rsidRDefault="00CB0B2E" w:rsidP="007C1B43">
      <w:pPr>
        <w:jc w:val="center"/>
        <w:rPr>
          <w:b/>
          <w:bCs/>
        </w:rPr>
      </w:pPr>
      <w:r w:rsidRPr="007C1B43">
        <w:rPr>
          <w:b/>
          <w:bCs/>
        </w:rPr>
        <w:t>§ 6</w:t>
      </w:r>
    </w:p>
    <w:p w14:paraId="67455C5E" w14:textId="77BF8013" w:rsidR="00CB0B2E" w:rsidRPr="007C1B43" w:rsidRDefault="00CB0B2E" w:rsidP="007C1B43">
      <w:pPr>
        <w:jc w:val="center"/>
        <w:rPr>
          <w:b/>
          <w:bCs/>
        </w:rPr>
      </w:pPr>
      <w:r w:rsidRPr="007C1B43">
        <w:rPr>
          <w:b/>
          <w:bCs/>
        </w:rPr>
        <w:t>Príslušnosť orgánu</w:t>
      </w:r>
    </w:p>
    <w:p w14:paraId="6AF562E1" w14:textId="57E56F9C" w:rsidR="00CB0B2E" w:rsidRDefault="00E27014" w:rsidP="00583EBD">
      <w:pPr>
        <w:pStyle w:val="Odsekzoznamu"/>
        <w:numPr>
          <w:ilvl w:val="0"/>
          <w:numId w:val="17"/>
        </w:numPr>
        <w:jc w:val="both"/>
      </w:pPr>
      <w:r>
        <w:t xml:space="preserve">Pre výplatu pomoci fyzickej osobe podľa § 2 písm. a) bod </w:t>
      </w:r>
      <w:r w:rsidR="00F74DA1">
        <w:t>1</w:t>
      </w:r>
      <w:r>
        <w:t xml:space="preserve">. je príslušným orgánom Sociálna poisťovňa alebo príslušný úrad sociálneho zabezpečenia alebo Vojenský úrad sociálneho zabezpečenia podľa toho, kto dôchodkovú dávku vypláca. </w:t>
      </w:r>
      <w:r w:rsidR="00F74DA1">
        <w:t xml:space="preserve">Pre výplatu pomoci fyzickej osobe podľa § 2 písm. a) bod 2. je príslušným orgánom príslušný úrad práce, sociálnych vecí a rodiny. </w:t>
      </w:r>
    </w:p>
    <w:p w14:paraId="62DF3EAF" w14:textId="77777777" w:rsidR="005E1E7A" w:rsidRDefault="00E27014" w:rsidP="00583EBD">
      <w:pPr>
        <w:pStyle w:val="Odsekzoznamu"/>
        <w:numPr>
          <w:ilvl w:val="0"/>
          <w:numId w:val="17"/>
        </w:numPr>
        <w:jc w:val="both"/>
      </w:pPr>
      <w:r>
        <w:t xml:space="preserve">Príslušný orgán vyplatí pomoc </w:t>
      </w:r>
      <w:r w:rsidR="00FD1F6B">
        <w:t xml:space="preserve">najneskôr </w:t>
      </w:r>
      <w:r w:rsidR="005E1E7A">
        <w:t>3</w:t>
      </w:r>
      <w:r>
        <w:t>0. septembra 2023</w:t>
      </w:r>
      <w:r w:rsidR="005E1E7A">
        <w:t xml:space="preserve"> všetkým oprávneným fyzickým osobám, ktoré podali žiadosť do 31. augusta 2023</w:t>
      </w:r>
      <w:r w:rsidR="00FD1F6B">
        <w:t xml:space="preserve">. </w:t>
      </w:r>
      <w:r w:rsidR="005E1E7A">
        <w:t>Príslušný orgán vyplatí pomoc najneskôr 31. októbra 2023 všetkým oprávneným fyzickým osobám, ktoré podali žiadosť po 31. auguste 2023 a do 30. septembra 2023. Príslušný orgán vyplatí pomoc najneskôr 30. novembra 2023 všetkým oprávneným fyzickým osobám, ktoré podali žiadosť po 30. septembri 2023 a do 31. októbra 2023. Príslušný orgán vyplatí pomoc najneskôr 31. decembra 2023 všetkým oprávneným fyzickým osobám, ktoré podali žiadosť po 31. októbri 2023 a do 30. novembra 2023.</w:t>
      </w:r>
    </w:p>
    <w:p w14:paraId="29749D9C" w14:textId="77777777" w:rsidR="007E0FED" w:rsidRDefault="00E84E7B" w:rsidP="00E433A5">
      <w:pPr>
        <w:pStyle w:val="Odsekzoznamu"/>
        <w:numPr>
          <w:ilvl w:val="0"/>
          <w:numId w:val="17"/>
        </w:numPr>
        <w:jc w:val="both"/>
      </w:pPr>
      <w:r>
        <w:t xml:space="preserve">Štatistický úrad </w:t>
      </w:r>
      <w:r w:rsidR="00E433A5">
        <w:t xml:space="preserve">oznámi </w:t>
      </w:r>
      <w:r>
        <w:t xml:space="preserve">ku dňu účinnosti tohto zákona príslušným orgánom údaje o hranici rizika príjmovej chudoby </w:t>
      </w:r>
      <w:r w:rsidR="00E433A5">
        <w:t xml:space="preserve">na základe údajov za rok 2021 </w:t>
      </w:r>
      <w:r>
        <w:t xml:space="preserve">za </w:t>
      </w:r>
      <w:r w:rsidR="00E433A5">
        <w:t xml:space="preserve">všetky </w:t>
      </w:r>
      <w:r>
        <w:t>typy domácností</w:t>
      </w:r>
      <w:r w:rsidR="00E433A5">
        <w:t xml:space="preserve">. </w:t>
      </w:r>
    </w:p>
    <w:p w14:paraId="79CF41EF" w14:textId="77777777" w:rsidR="00E433A5" w:rsidRDefault="00E433A5" w:rsidP="00E433A5">
      <w:pPr>
        <w:pStyle w:val="Odsekzoznamu"/>
        <w:jc w:val="both"/>
      </w:pPr>
    </w:p>
    <w:p w14:paraId="732BA751" w14:textId="22C62408" w:rsidR="007C1B43" w:rsidRPr="007C1B43" w:rsidRDefault="009E07D0" w:rsidP="007C1B43">
      <w:pPr>
        <w:jc w:val="center"/>
        <w:rPr>
          <w:b/>
          <w:bCs/>
        </w:rPr>
      </w:pPr>
      <w:r w:rsidRPr="007C1B43">
        <w:rPr>
          <w:b/>
          <w:bCs/>
        </w:rPr>
        <w:t>§ 7</w:t>
      </w:r>
    </w:p>
    <w:p w14:paraId="1F216CFB" w14:textId="2D92C8BC" w:rsidR="009E07D0" w:rsidRPr="007C1B43" w:rsidRDefault="009E07D0" w:rsidP="007C1B43">
      <w:pPr>
        <w:jc w:val="center"/>
        <w:rPr>
          <w:b/>
          <w:bCs/>
        </w:rPr>
      </w:pPr>
      <w:r w:rsidRPr="007C1B43">
        <w:rPr>
          <w:b/>
          <w:bCs/>
        </w:rPr>
        <w:t>Zhromažďovanie a spracovanie osobných údajov</w:t>
      </w:r>
    </w:p>
    <w:p w14:paraId="605E9619" w14:textId="77777777" w:rsidR="009E07D0" w:rsidRDefault="009E07D0" w:rsidP="007C1B43">
      <w:pPr>
        <w:ind w:left="708"/>
        <w:jc w:val="both"/>
      </w:pPr>
      <w:r>
        <w:t>Príslušné orgány si navzájom poskyt</w:t>
      </w:r>
      <w:r w:rsidR="00F74DA1">
        <w:t>ujú</w:t>
      </w:r>
      <w:r>
        <w:t xml:space="preserve"> osobné údaje dotknutých fyzických osôb </w:t>
      </w:r>
      <w:r w:rsidR="00E84E7B">
        <w:t>a údaje o </w:t>
      </w:r>
      <w:r w:rsidR="00E433A5">
        <w:t>i</w:t>
      </w:r>
      <w:r w:rsidR="00E84E7B">
        <w:t xml:space="preserve">ch príjmoch </w:t>
      </w:r>
      <w:r>
        <w:t xml:space="preserve">bez ich súhlasu v rozsahu potrebnom pre správne poskytnutie pomoci podľa tohto zákona. </w:t>
      </w:r>
      <w:r w:rsidR="00F74DA1">
        <w:t xml:space="preserve">Príslušným orgánom </w:t>
      </w:r>
      <w:r w:rsidR="00E84E7B">
        <w:t xml:space="preserve">na základe dožiadania </w:t>
      </w:r>
      <w:r w:rsidR="00F74DA1">
        <w:t xml:space="preserve">poskytuje údaje </w:t>
      </w:r>
      <w:r w:rsidR="00E84E7B">
        <w:t xml:space="preserve">o príjmoch dotknutých fyzických osôb bez ich súhlasu v rozsahu potrebnom pre správne poskytnutie pomoci podľa tohto zákona aj Finančná správa SR. </w:t>
      </w:r>
    </w:p>
    <w:p w14:paraId="27B130C6" w14:textId="77777777" w:rsidR="007E0FED" w:rsidRDefault="007E0FED" w:rsidP="00583EBD">
      <w:pPr>
        <w:jc w:val="both"/>
      </w:pPr>
    </w:p>
    <w:p w14:paraId="6AC57960" w14:textId="2A1FD89F" w:rsidR="007C1B43" w:rsidRPr="007C1B43" w:rsidRDefault="009E07D0" w:rsidP="007C1B43">
      <w:pPr>
        <w:jc w:val="center"/>
        <w:rPr>
          <w:b/>
          <w:bCs/>
        </w:rPr>
      </w:pPr>
      <w:r w:rsidRPr="007C1B43">
        <w:rPr>
          <w:b/>
          <w:bCs/>
        </w:rPr>
        <w:t>§ 8</w:t>
      </w:r>
    </w:p>
    <w:p w14:paraId="53A8E0CA" w14:textId="6CBEB227" w:rsidR="009E07D0" w:rsidRPr="007C1B43" w:rsidRDefault="009E07D0" w:rsidP="007C1B43">
      <w:pPr>
        <w:jc w:val="center"/>
        <w:rPr>
          <w:b/>
          <w:bCs/>
        </w:rPr>
      </w:pPr>
      <w:r w:rsidRPr="007C1B43">
        <w:rPr>
          <w:b/>
          <w:bCs/>
        </w:rPr>
        <w:t>Vrátenie neoprávnene poskytnutej pomoci</w:t>
      </w:r>
    </w:p>
    <w:p w14:paraId="10C47C74" w14:textId="77777777" w:rsidR="009E07D0" w:rsidRDefault="009E07D0" w:rsidP="00583EBD">
      <w:pPr>
        <w:pStyle w:val="Odsekzoznamu"/>
        <w:numPr>
          <w:ilvl w:val="0"/>
          <w:numId w:val="19"/>
        </w:numPr>
        <w:contextualSpacing w:val="0"/>
        <w:jc w:val="both"/>
      </w:pPr>
      <w:r>
        <w:t xml:space="preserve">V prípade, ak príslušný orgán zistí, že pomoc bola poskytnutá neoprávnene, písomne vyzve fyzickú osobu, ktorej bola poskytnutá neoprávnená pomoc na jej vrátenie, prípadne vrátenie jej časti. </w:t>
      </w:r>
    </w:p>
    <w:p w14:paraId="5CE7242A" w14:textId="77777777" w:rsidR="00984F4A" w:rsidRDefault="00984F4A" w:rsidP="00583EBD">
      <w:pPr>
        <w:pStyle w:val="Odsekzoznamu"/>
        <w:numPr>
          <w:ilvl w:val="0"/>
          <w:numId w:val="19"/>
        </w:numPr>
        <w:contextualSpacing w:val="0"/>
        <w:jc w:val="both"/>
      </w:pPr>
      <w:r>
        <w:t xml:space="preserve">Fyzická osoba uvedená v odseku 1 </w:t>
      </w:r>
      <w:r w:rsidR="009E07D0">
        <w:t>je povinná vrátiť príslušnému sumu</w:t>
      </w:r>
      <w:r>
        <w:t xml:space="preserve"> neoprávnene poskytnutej pomoci do 90 dní od prevzatia výzvy</w:t>
      </w:r>
      <w:r w:rsidR="009E07D0">
        <w:t>,</w:t>
      </w:r>
      <w:r>
        <w:t xml:space="preserve"> alebo do 90 dní odo dňa, v ktorom sa výzva považuje za doručenú</w:t>
      </w:r>
      <w:r w:rsidR="003842B0">
        <w:rPr>
          <w:vertAlign w:val="superscript"/>
        </w:rPr>
        <w:t>7</w:t>
      </w:r>
      <w:r w:rsidR="00D90C17" w:rsidRPr="00D90C17">
        <w:rPr>
          <w:vertAlign w:val="superscript"/>
        </w:rPr>
        <w:t>)</w:t>
      </w:r>
      <w:r>
        <w:t xml:space="preserve">. </w:t>
      </w:r>
    </w:p>
    <w:p w14:paraId="2A6337AD" w14:textId="77777777" w:rsidR="007E0757" w:rsidRDefault="007E0757" w:rsidP="00583EBD">
      <w:pPr>
        <w:pStyle w:val="Odsekzoznamu"/>
        <w:contextualSpacing w:val="0"/>
        <w:jc w:val="both"/>
      </w:pPr>
    </w:p>
    <w:p w14:paraId="6B0A4987" w14:textId="7C3ECF31" w:rsidR="007C1B43" w:rsidRPr="007C1B43" w:rsidRDefault="00A56AF8" w:rsidP="007C1B43">
      <w:pPr>
        <w:jc w:val="center"/>
        <w:rPr>
          <w:rFonts w:cstheme="minorHAnsi"/>
          <w:b/>
          <w:bCs/>
        </w:rPr>
      </w:pPr>
      <w:r w:rsidRPr="007C1B43">
        <w:rPr>
          <w:rFonts w:cstheme="minorHAnsi"/>
          <w:b/>
          <w:bCs/>
        </w:rPr>
        <w:t>§ 9</w:t>
      </w:r>
    </w:p>
    <w:p w14:paraId="3B5BA836" w14:textId="34CE57C7" w:rsidR="00A56AF8" w:rsidRPr="007C1B43" w:rsidRDefault="007E0757" w:rsidP="007C1B43">
      <w:pPr>
        <w:jc w:val="center"/>
        <w:rPr>
          <w:rFonts w:cstheme="minorHAnsi"/>
          <w:b/>
          <w:bCs/>
        </w:rPr>
      </w:pPr>
      <w:r w:rsidRPr="007C1B43">
        <w:rPr>
          <w:rFonts w:cstheme="minorHAnsi"/>
          <w:b/>
          <w:bCs/>
        </w:rPr>
        <w:t>Financovanie pomoci</w:t>
      </w:r>
    </w:p>
    <w:p w14:paraId="4650FA94" w14:textId="77777777" w:rsidR="00A56AF8" w:rsidRDefault="00A56AF8" w:rsidP="007C1B43">
      <w:pPr>
        <w:ind w:left="708"/>
        <w:jc w:val="both"/>
        <w:rPr>
          <w:rFonts w:cstheme="minorHAnsi"/>
        </w:rPr>
      </w:pPr>
      <w:r w:rsidRPr="000C6034">
        <w:rPr>
          <w:rFonts w:cstheme="minorHAnsi"/>
        </w:rPr>
        <w:t xml:space="preserve">Štát poskytuje finančné prostriedky na úhradu nákladov na </w:t>
      </w:r>
      <w:r>
        <w:rPr>
          <w:rFonts w:cstheme="minorHAnsi"/>
        </w:rPr>
        <w:t>pomoc podľa tohto zákona</w:t>
      </w:r>
      <w:r w:rsidRPr="000C6034">
        <w:rPr>
          <w:rFonts w:cstheme="minorHAnsi"/>
        </w:rPr>
        <w:t xml:space="preserve">. Finančné prostriedky podľa prvej vety sa poukazujú prostredníctvom kapitoly štátneho rozpočtu Ministerstva práce, sociálnych vecí a rodiny Slovenskej republiky na účet </w:t>
      </w:r>
      <w:r>
        <w:rPr>
          <w:rFonts w:cstheme="minorHAnsi"/>
        </w:rPr>
        <w:t xml:space="preserve">orgánu príslušného podľa § 6 ods. 1. </w:t>
      </w:r>
    </w:p>
    <w:p w14:paraId="2BA9ED3D" w14:textId="77777777" w:rsidR="007E0757" w:rsidRPr="000C6034" w:rsidRDefault="007E0757" w:rsidP="00583EBD">
      <w:pPr>
        <w:ind w:left="426"/>
        <w:jc w:val="both"/>
        <w:rPr>
          <w:rFonts w:cstheme="minorHAnsi"/>
        </w:rPr>
      </w:pPr>
    </w:p>
    <w:p w14:paraId="7C95BD38" w14:textId="1788F57F" w:rsidR="007C1B43" w:rsidRPr="007C1B43" w:rsidRDefault="00984F4A" w:rsidP="007C1B43">
      <w:pPr>
        <w:jc w:val="center"/>
        <w:rPr>
          <w:b/>
          <w:bCs/>
        </w:rPr>
      </w:pPr>
      <w:r w:rsidRPr="007C1B43">
        <w:rPr>
          <w:b/>
          <w:bCs/>
        </w:rPr>
        <w:t xml:space="preserve">§ </w:t>
      </w:r>
      <w:r w:rsidR="00A56AF8" w:rsidRPr="007C1B43">
        <w:rPr>
          <w:b/>
          <w:bCs/>
        </w:rPr>
        <w:t>10</w:t>
      </w:r>
    </w:p>
    <w:p w14:paraId="30FEFF19" w14:textId="04B3B0E4" w:rsidR="00984F4A" w:rsidRPr="007C1B43" w:rsidRDefault="00984F4A" w:rsidP="007C1B43">
      <w:pPr>
        <w:jc w:val="center"/>
        <w:rPr>
          <w:b/>
          <w:bCs/>
        </w:rPr>
      </w:pPr>
      <w:r w:rsidRPr="007C1B43">
        <w:rPr>
          <w:b/>
          <w:bCs/>
        </w:rPr>
        <w:t>Záverečné ustanovenia</w:t>
      </w:r>
    </w:p>
    <w:p w14:paraId="418D35ED" w14:textId="77777777" w:rsidR="009E07D0" w:rsidRDefault="00984F4A" w:rsidP="007C1B43">
      <w:pPr>
        <w:ind w:left="708"/>
        <w:jc w:val="both"/>
      </w:pPr>
      <w:r>
        <w:t>Pomoc poskytnutá podľa tohto zákona sa nepovažuje za príjem podľa osobitného predpisu</w:t>
      </w:r>
      <w:r w:rsidR="003842B0" w:rsidRPr="007C1B43">
        <w:rPr>
          <w:vertAlign w:val="superscript"/>
        </w:rPr>
        <w:t>8</w:t>
      </w:r>
      <w:r w:rsidR="00D90C17" w:rsidRPr="007C1B43">
        <w:rPr>
          <w:vertAlign w:val="superscript"/>
        </w:rPr>
        <w:t>)</w:t>
      </w:r>
      <w:r>
        <w:t xml:space="preserve">. </w:t>
      </w:r>
      <w:r w:rsidR="009E07D0">
        <w:t xml:space="preserve"> </w:t>
      </w:r>
    </w:p>
    <w:p w14:paraId="615AA8C0" w14:textId="0685D1DF" w:rsidR="00921688" w:rsidRPr="007C1B43" w:rsidRDefault="007C1B43" w:rsidP="00583EBD">
      <w:pPr>
        <w:jc w:val="both"/>
        <w:rPr>
          <w:b/>
          <w:bCs/>
        </w:rPr>
      </w:pPr>
      <w:r>
        <w:tab/>
      </w:r>
    </w:p>
    <w:p w14:paraId="6E08BDEA" w14:textId="77777777" w:rsidR="002C1BB9" w:rsidRPr="007C1B43" w:rsidRDefault="002C1BB9" w:rsidP="002C1BB9">
      <w:pPr>
        <w:jc w:val="center"/>
        <w:rPr>
          <w:b/>
          <w:bCs/>
        </w:rPr>
      </w:pPr>
      <w:r w:rsidRPr="007C1B43">
        <w:rPr>
          <w:b/>
          <w:bCs/>
        </w:rPr>
        <w:t>Čl. II</w:t>
      </w:r>
    </w:p>
    <w:p w14:paraId="606AB6FD" w14:textId="77777777" w:rsidR="006A7AC0" w:rsidRDefault="006A7AC0" w:rsidP="006A7AC0"/>
    <w:p w14:paraId="78FAE0D9" w14:textId="77777777" w:rsidR="002C1BB9" w:rsidRDefault="002C1BB9" w:rsidP="00EE4A9D">
      <w:pPr>
        <w:ind w:firstLine="708"/>
        <w:jc w:val="both"/>
      </w:pPr>
      <w:r>
        <w:t xml:space="preserve">Tento zákon nadobúda účinnosť </w:t>
      </w:r>
      <w:r w:rsidR="006A7AC0">
        <w:t xml:space="preserve">1. </w:t>
      </w:r>
      <w:r w:rsidR="00E27014">
        <w:t>júl</w:t>
      </w:r>
      <w:r w:rsidR="007E0FED">
        <w:t>a</w:t>
      </w:r>
      <w:r w:rsidR="00E27014">
        <w:t xml:space="preserve"> 2023</w:t>
      </w:r>
      <w:r w:rsidR="006A7AC0">
        <w:t xml:space="preserve">. </w:t>
      </w:r>
    </w:p>
    <w:p w14:paraId="4B90D5F9" w14:textId="77777777" w:rsidR="00D90C17" w:rsidRDefault="00D90C17" w:rsidP="00583EBD">
      <w:pPr>
        <w:jc w:val="both"/>
      </w:pPr>
    </w:p>
    <w:p w14:paraId="0E6D9617" w14:textId="77777777" w:rsidR="00D90C17" w:rsidRDefault="00D90C17" w:rsidP="00EE4A9D">
      <w:pPr>
        <w:ind w:firstLine="360"/>
        <w:jc w:val="both"/>
      </w:pPr>
      <w:r>
        <w:t>Poznámky pod čiarou</w:t>
      </w:r>
    </w:p>
    <w:p w14:paraId="1D23A1A9" w14:textId="1D6AA2CA" w:rsidR="00E84E7B" w:rsidRPr="00320B6B" w:rsidRDefault="00E84E7B" w:rsidP="007C1B43">
      <w:pPr>
        <w:pStyle w:val="Odsekzoznamu"/>
        <w:numPr>
          <w:ilvl w:val="0"/>
          <w:numId w:val="21"/>
        </w:numPr>
        <w:jc w:val="both"/>
      </w:pPr>
      <w:r w:rsidRPr="00320B6B">
        <w:t>Zákon č. 461/2003 Z. z. o sociálnom poistení v znení neskorších predpisov a zákon č. č. 328/2002 o sociálnom zabezpečení policajtov a vojakov a o zmene a doplnení niektorých zákonov</w:t>
      </w:r>
      <w:r w:rsidR="007C1B43">
        <w:t>.</w:t>
      </w:r>
    </w:p>
    <w:p w14:paraId="7AFD97CC" w14:textId="2AD73720" w:rsidR="00E433A5" w:rsidRDefault="00E433A5" w:rsidP="007C1B43">
      <w:pPr>
        <w:pStyle w:val="Odsekzoznamu"/>
        <w:numPr>
          <w:ilvl w:val="0"/>
          <w:numId w:val="21"/>
        </w:numPr>
        <w:jc w:val="both"/>
      </w:pPr>
      <w:r w:rsidRPr="00D90C17">
        <w:t>Zákon č. 417/2013 Z. z. o pomoci v hmotnej núdzi a o zmene a doplnení niektorých zákonov v znení neskorších predpisov</w:t>
      </w:r>
      <w:r w:rsidR="007C1B43">
        <w:t>.</w:t>
      </w:r>
    </w:p>
    <w:p w14:paraId="6DB57148" w14:textId="324C0E8E" w:rsidR="003842B0" w:rsidRPr="00D90C17" w:rsidRDefault="003842B0" w:rsidP="007C1B43">
      <w:pPr>
        <w:pStyle w:val="Odsekzoznamu"/>
        <w:numPr>
          <w:ilvl w:val="0"/>
          <w:numId w:val="21"/>
        </w:numPr>
        <w:jc w:val="both"/>
      </w:pPr>
      <w:r>
        <w:t>§ 10 a § 11 z</w:t>
      </w:r>
      <w:r w:rsidRPr="00D90C17">
        <w:t>ákon</w:t>
      </w:r>
      <w:r>
        <w:t>a</w:t>
      </w:r>
      <w:r w:rsidRPr="00D90C17">
        <w:t xml:space="preserve"> č. 417/2013 Z. z. o pomoci v hmotnej núdzi a o zmene a doplnení niektorých zákonov v znení neskorších predpisov</w:t>
      </w:r>
      <w:r w:rsidR="007C1B43">
        <w:t>.</w:t>
      </w:r>
    </w:p>
    <w:p w14:paraId="64C7C0E1" w14:textId="660A4027" w:rsidR="003842B0" w:rsidRPr="00D90C17" w:rsidRDefault="003842B0" w:rsidP="007C1B43">
      <w:pPr>
        <w:pStyle w:val="Odsekzoznamu"/>
        <w:numPr>
          <w:ilvl w:val="0"/>
          <w:numId w:val="21"/>
        </w:numPr>
        <w:jc w:val="both"/>
      </w:pPr>
      <w:r w:rsidRPr="00D90C17">
        <w:t>Zákon č. 447/2008 Z. z. o peňažných príspevkoch na kompenzáciu ťažkého zdravotného postihnutia a o zmene a doplnení niektorých zákonov v znení neskorších predpisov</w:t>
      </w:r>
      <w:r w:rsidR="007C1B43">
        <w:t>.</w:t>
      </w:r>
    </w:p>
    <w:p w14:paraId="5E3F5CF7" w14:textId="306D23FC" w:rsidR="003842B0" w:rsidRPr="00D90C17" w:rsidRDefault="003842B0" w:rsidP="007C1B43">
      <w:pPr>
        <w:pStyle w:val="Odsekzoznamu"/>
        <w:numPr>
          <w:ilvl w:val="0"/>
          <w:numId w:val="21"/>
        </w:numPr>
        <w:jc w:val="both"/>
      </w:pPr>
      <w:r w:rsidRPr="00D90C17">
        <w:t>Zákon č. 595/2003 Z. z. o dani z príjmov v znení neskorších predpisov</w:t>
      </w:r>
      <w:r w:rsidR="007C1B43">
        <w:t>.</w:t>
      </w:r>
    </w:p>
    <w:p w14:paraId="3FDE58C8" w14:textId="214D601E" w:rsidR="00E84E7B" w:rsidRDefault="00E84E7B" w:rsidP="007C1B43">
      <w:pPr>
        <w:pStyle w:val="Odsekzoznamu"/>
        <w:numPr>
          <w:ilvl w:val="0"/>
          <w:numId w:val="21"/>
        </w:numPr>
        <w:jc w:val="both"/>
      </w:pPr>
      <w:r>
        <w:t>Z</w:t>
      </w:r>
      <w:r w:rsidRPr="00320B6B">
        <w:t>ákon č. č. 328/2002 o sociálnom zabezpečení policajtov a vojakov a o zmene a doplnení niektorých zákonov</w:t>
      </w:r>
      <w:r w:rsidR="007C1B43">
        <w:t>.</w:t>
      </w:r>
      <w:r w:rsidRPr="00D90C17">
        <w:t xml:space="preserve"> </w:t>
      </w:r>
    </w:p>
    <w:p w14:paraId="5000BD75" w14:textId="258CB01F" w:rsidR="00E84E7B" w:rsidRPr="00320B6B" w:rsidRDefault="00E84E7B" w:rsidP="007C1B43">
      <w:pPr>
        <w:pStyle w:val="Odsekzoznamu"/>
        <w:numPr>
          <w:ilvl w:val="0"/>
          <w:numId w:val="21"/>
        </w:numPr>
        <w:jc w:val="both"/>
      </w:pPr>
      <w:r w:rsidRPr="00320B6B">
        <w:t>§ 24 ods. 2 zákona č. 71/1967 o správnom konaní (správny poriadok)</w:t>
      </w:r>
      <w:r w:rsidR="007C1B43">
        <w:t>.</w:t>
      </w:r>
    </w:p>
    <w:p w14:paraId="47711250" w14:textId="1ED9B723" w:rsidR="00E84E7B" w:rsidRDefault="00E84E7B" w:rsidP="007C1B43">
      <w:pPr>
        <w:pStyle w:val="Odsekzoznamu"/>
        <w:numPr>
          <w:ilvl w:val="0"/>
          <w:numId w:val="21"/>
        </w:numPr>
        <w:jc w:val="both"/>
      </w:pPr>
      <w:r w:rsidRPr="00320B6B">
        <w:t xml:space="preserve">Napríklad zákon č. 595/2003 Z. z. o dani z príjmov v znení neskorších predpisov, zákon č. 417/2013 Z. z. o pomoci v hmotnej núdzi a o zmene a doplnení niektorých zákonov v znení neskorších predpisov, zákon č. 580/2004 Z. z. o zdravotnom poistení </w:t>
      </w:r>
      <w:r w:rsidRPr="00D90C17">
        <w:t>a o zmene a doplnení zákona č. 95/2002 Z. z. o poisťovníctve a o zmene a doplnení niektorých zákonov</w:t>
      </w:r>
      <w:r>
        <w:t xml:space="preserve"> </w:t>
      </w:r>
      <w:r w:rsidRPr="00D90C17">
        <w:t>v znení neskorších predpisov</w:t>
      </w:r>
      <w:r w:rsidR="007C1B43">
        <w:t>.</w:t>
      </w:r>
    </w:p>
    <w:sectPr w:rsidR="00E84E7B" w:rsidSect="00D8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529"/>
    <w:multiLevelType w:val="hybridMultilevel"/>
    <w:tmpl w:val="EDBAA06C"/>
    <w:lvl w:ilvl="0" w:tplc="041B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9262F"/>
    <w:multiLevelType w:val="hybridMultilevel"/>
    <w:tmpl w:val="749C0C0E"/>
    <w:lvl w:ilvl="0" w:tplc="18C45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699"/>
    <w:multiLevelType w:val="hybridMultilevel"/>
    <w:tmpl w:val="C11AA8C0"/>
    <w:lvl w:ilvl="0" w:tplc="2D5C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185"/>
    <w:multiLevelType w:val="hybridMultilevel"/>
    <w:tmpl w:val="7CA89E44"/>
    <w:lvl w:ilvl="0" w:tplc="2E84E2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BF76D1"/>
    <w:multiLevelType w:val="hybridMultilevel"/>
    <w:tmpl w:val="4FE6C1C8"/>
    <w:lvl w:ilvl="0" w:tplc="08DA0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E5F7A"/>
    <w:multiLevelType w:val="hybridMultilevel"/>
    <w:tmpl w:val="4858E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48BD"/>
    <w:multiLevelType w:val="hybridMultilevel"/>
    <w:tmpl w:val="53E4C1B0"/>
    <w:lvl w:ilvl="0" w:tplc="6A1ACA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650D34"/>
    <w:multiLevelType w:val="hybridMultilevel"/>
    <w:tmpl w:val="FE72DF2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8949A2"/>
    <w:multiLevelType w:val="hybridMultilevel"/>
    <w:tmpl w:val="2D044E02"/>
    <w:lvl w:ilvl="0" w:tplc="FD184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767B8"/>
    <w:multiLevelType w:val="hybridMultilevel"/>
    <w:tmpl w:val="A156EE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316A"/>
    <w:multiLevelType w:val="hybridMultilevel"/>
    <w:tmpl w:val="30942C74"/>
    <w:lvl w:ilvl="0" w:tplc="2A546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F1FFD"/>
    <w:multiLevelType w:val="hybridMultilevel"/>
    <w:tmpl w:val="E7845316"/>
    <w:lvl w:ilvl="0" w:tplc="2960C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204E"/>
    <w:multiLevelType w:val="hybridMultilevel"/>
    <w:tmpl w:val="5BB2348E"/>
    <w:lvl w:ilvl="0" w:tplc="D7EE3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ED6"/>
    <w:multiLevelType w:val="hybridMultilevel"/>
    <w:tmpl w:val="00588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1372"/>
    <w:multiLevelType w:val="hybridMultilevel"/>
    <w:tmpl w:val="40A0BD16"/>
    <w:lvl w:ilvl="0" w:tplc="CFC8E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1F88"/>
    <w:multiLevelType w:val="hybridMultilevel"/>
    <w:tmpl w:val="E8300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1EC0"/>
    <w:multiLevelType w:val="hybridMultilevel"/>
    <w:tmpl w:val="5576161C"/>
    <w:lvl w:ilvl="0" w:tplc="C22A46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B179F4"/>
    <w:multiLevelType w:val="hybridMultilevel"/>
    <w:tmpl w:val="5F4C48C6"/>
    <w:lvl w:ilvl="0" w:tplc="F81AA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77847"/>
    <w:multiLevelType w:val="hybridMultilevel"/>
    <w:tmpl w:val="0D969302"/>
    <w:lvl w:ilvl="0" w:tplc="202A3B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5C173E2"/>
    <w:multiLevelType w:val="hybridMultilevel"/>
    <w:tmpl w:val="B748E328"/>
    <w:lvl w:ilvl="0" w:tplc="BB5E8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759AC"/>
    <w:multiLevelType w:val="hybridMultilevel"/>
    <w:tmpl w:val="AFB8C7FA"/>
    <w:lvl w:ilvl="0" w:tplc="77A6B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433FA"/>
    <w:multiLevelType w:val="hybridMultilevel"/>
    <w:tmpl w:val="A50E8982"/>
    <w:lvl w:ilvl="0" w:tplc="6F0205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36B2407"/>
    <w:multiLevelType w:val="hybridMultilevel"/>
    <w:tmpl w:val="289C59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0D43"/>
    <w:multiLevelType w:val="hybridMultilevel"/>
    <w:tmpl w:val="FCFAC960"/>
    <w:lvl w:ilvl="0" w:tplc="75909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51764"/>
    <w:multiLevelType w:val="hybridMultilevel"/>
    <w:tmpl w:val="33AA6DAC"/>
    <w:lvl w:ilvl="0" w:tplc="A0709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C22BE"/>
    <w:multiLevelType w:val="hybridMultilevel"/>
    <w:tmpl w:val="C00C3C6A"/>
    <w:lvl w:ilvl="0" w:tplc="EFB82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17"/>
  </w:num>
  <w:num w:numId="5">
    <w:abstractNumId w:val="8"/>
  </w:num>
  <w:num w:numId="6">
    <w:abstractNumId w:val="4"/>
  </w:num>
  <w:num w:numId="7">
    <w:abstractNumId w:val="0"/>
  </w:num>
  <w:num w:numId="8">
    <w:abstractNumId w:val="10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9"/>
  </w:num>
  <w:num w:numId="14">
    <w:abstractNumId w:val="1"/>
  </w:num>
  <w:num w:numId="15">
    <w:abstractNumId w:val="2"/>
  </w:num>
  <w:num w:numId="16">
    <w:abstractNumId w:val="20"/>
  </w:num>
  <w:num w:numId="17">
    <w:abstractNumId w:val="14"/>
  </w:num>
  <w:num w:numId="18">
    <w:abstractNumId w:val="12"/>
  </w:num>
  <w:num w:numId="19">
    <w:abstractNumId w:val="11"/>
  </w:num>
  <w:num w:numId="20">
    <w:abstractNumId w:val="24"/>
  </w:num>
  <w:num w:numId="21">
    <w:abstractNumId w:val="22"/>
  </w:num>
  <w:num w:numId="22">
    <w:abstractNumId w:val="21"/>
  </w:num>
  <w:num w:numId="23">
    <w:abstractNumId w:val="9"/>
  </w:num>
  <w:num w:numId="24">
    <w:abstractNumId w:val="6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WwMDE2MjAwMDG0NDNX0lEKTi0uzszPAykwrAUAGm2FzSwAAAA="/>
  </w:docVars>
  <w:rsids>
    <w:rsidRoot w:val="00A90828"/>
    <w:rsid w:val="002A5896"/>
    <w:rsid w:val="002C1BB9"/>
    <w:rsid w:val="002F7BD1"/>
    <w:rsid w:val="00310BE6"/>
    <w:rsid w:val="00320B6B"/>
    <w:rsid w:val="003842B0"/>
    <w:rsid w:val="003E2E40"/>
    <w:rsid w:val="00414724"/>
    <w:rsid w:val="0053784E"/>
    <w:rsid w:val="005660BB"/>
    <w:rsid w:val="00583EBD"/>
    <w:rsid w:val="005E1E7A"/>
    <w:rsid w:val="006346CB"/>
    <w:rsid w:val="006A7AC0"/>
    <w:rsid w:val="00700F7E"/>
    <w:rsid w:val="007C1B43"/>
    <w:rsid w:val="007C4A97"/>
    <w:rsid w:val="007E0757"/>
    <w:rsid w:val="007E0FED"/>
    <w:rsid w:val="00801F1F"/>
    <w:rsid w:val="008446FC"/>
    <w:rsid w:val="00871ACF"/>
    <w:rsid w:val="00897FFA"/>
    <w:rsid w:val="00921688"/>
    <w:rsid w:val="00952ADE"/>
    <w:rsid w:val="00984F4A"/>
    <w:rsid w:val="009B40FA"/>
    <w:rsid w:val="009E07D0"/>
    <w:rsid w:val="00A326B2"/>
    <w:rsid w:val="00A56AF8"/>
    <w:rsid w:val="00A90828"/>
    <w:rsid w:val="00AB656D"/>
    <w:rsid w:val="00CB0B2E"/>
    <w:rsid w:val="00CB4697"/>
    <w:rsid w:val="00CB75F2"/>
    <w:rsid w:val="00D13380"/>
    <w:rsid w:val="00D74F39"/>
    <w:rsid w:val="00D82D18"/>
    <w:rsid w:val="00D90C17"/>
    <w:rsid w:val="00DD0CF8"/>
    <w:rsid w:val="00E27014"/>
    <w:rsid w:val="00E433A5"/>
    <w:rsid w:val="00E84E7B"/>
    <w:rsid w:val="00EC5F24"/>
    <w:rsid w:val="00EE4A9D"/>
    <w:rsid w:val="00F74DA1"/>
    <w:rsid w:val="00FA068D"/>
    <w:rsid w:val="00FA224E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E4CD"/>
  <w15:docId w15:val="{E7AED93A-5B60-4F20-A013-E69C9C6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D90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1B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446F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90C1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D90C17"/>
  </w:style>
  <w:style w:type="paragraph" w:styleId="Revzia">
    <w:name w:val="Revision"/>
    <w:hidden/>
    <w:uiPriority w:val="99"/>
    <w:semiHidden/>
    <w:rsid w:val="007C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Igor Tkačivský</cp:lastModifiedBy>
  <cp:revision>10</cp:revision>
  <cp:lastPrinted>2023-04-14T08:55:00Z</cp:lastPrinted>
  <dcterms:created xsi:type="dcterms:W3CDTF">2023-04-12T11:13:00Z</dcterms:created>
  <dcterms:modified xsi:type="dcterms:W3CDTF">2023-04-14T09:01:00Z</dcterms:modified>
</cp:coreProperties>
</file>