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/>
      </w:pPr>
      <w:r w:rsidDel="00000000" w:rsidR="00000000" w:rsidRPr="00000000">
        <w:rPr>
          <w:rtl w:val="0"/>
        </w:rPr>
        <w:t xml:space="preserve">D ô v o d o v á    s p r á v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A. Všeobecná časť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Návrh zákona, ktorým sa mení a dopĺňa zákon č. 350/1996 Z. z. o rokovacom poriadku Národnej rady Slovenskej republiky v znení neskorších predpisov predkladá na rokovanie Náro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dnej rady Slovenskej republiky poslanec Národnej rady Slovenskej republiky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Tomáš Valášek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Mnohé poslanecké návrhy predkladané v Národnej rade Slovenskej rep</w:t>
      </w:r>
      <w:r w:rsidDel="00000000" w:rsidR="00000000" w:rsidRPr="00000000">
        <w:rPr>
          <w:sz w:val="24"/>
          <w:szCs w:val="24"/>
          <w:rtl w:val="0"/>
        </w:rPr>
        <w:t xml:space="preserve">ubliky sú najmä v období pred parlamentnými voľbami formou politického marketingu. Vyznačujú sa tak značnými negatívnymi alebo neznámymi vplyvmi na životy ľudí, firiem a rozpočet verejnej správy (</w:t>
      </w:r>
      <w:r w:rsidDel="00000000" w:rsidR="00000000" w:rsidRPr="00000000">
        <w:rPr>
          <w:sz w:val="24"/>
          <w:szCs w:val="24"/>
          <w:rtl w:val="0"/>
        </w:rPr>
        <w:t xml:space="preserve">na 83. schôdzi NR SR počas VIII. volebného obdobia išlo o vplyv za miliardy eur ročne</w:t>
      </w:r>
      <w:r w:rsidDel="00000000" w:rsidR="00000000" w:rsidRPr="00000000">
        <w:rPr>
          <w:sz w:val="24"/>
          <w:szCs w:val="24"/>
          <w:rtl w:val="0"/>
        </w:rPr>
        <w:t xml:space="preserve">). Takéto vplyvy nie sú zlučiteľné s udržateľnosťou verejných financií a z dlhodobého hľadiska by viedli k neschopnosti štátu garantovať základné služby.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rozdiel od legislatívy predkladanej vládou, návrhy zákonov poslancov a poslankýň a pozmeňovacie návrhy predkladané v parlamente nemajú doložky vplyvov alebo sú tieto doložky veľmi formalistické. Legislatíva predkladaná alebo upravovaná poslancami a poslankyňami pritom tvorila do vyslovenia nedôvery vláde v decembri 2022 najmenej 20 % schválených zákonov. 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Poslanci a poslankyne </w:t>
      </w:r>
      <w:r w:rsidDel="00000000" w:rsidR="00000000" w:rsidRPr="00000000">
        <w:rPr>
          <w:sz w:val="24"/>
          <w:szCs w:val="24"/>
          <w:rtl w:val="0"/>
        </w:rPr>
        <w:t xml:space="preserve">ani verejnosť tak nemajú dostatok informácií o predkladanej legislatíve. Odhadnúť vplyvy následných úprav je často problematické až nemožné aj pre zainteresovaných. Prispieva k tomu aj rýchlosť ich schvaľovania.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Zakotvenie princípov posudzovania vplyvov prijímanej legislatívy patrí aj medzi odporúčania renomovaných medzinárodných organizácií (OECD, Svetová banka a iné).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novele sa ako </w:t>
      </w:r>
      <w:r w:rsidDel="00000000" w:rsidR="00000000" w:rsidRPr="00000000">
        <w:rPr>
          <w:sz w:val="24"/>
          <w:szCs w:val="24"/>
          <w:rtl w:val="0"/>
        </w:rPr>
        <w:t xml:space="preserve">najzákladnejší štandard </w:t>
      </w:r>
      <w:r w:rsidDel="00000000" w:rsidR="00000000" w:rsidRPr="00000000">
        <w:rPr>
          <w:sz w:val="24"/>
          <w:szCs w:val="24"/>
          <w:rtl w:val="0"/>
        </w:rPr>
        <w:t xml:space="preserve">navrhuje zabezpečiť dostatok informácií novou povinnosťou vypracovať a validovať doložky vplyvov pre každú zákonodarnú iniciatívu poslancov a poslankýň.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Poslanecké doložky by mala spravidla p</w:t>
      </w:r>
      <w:r w:rsidDel="00000000" w:rsidR="00000000" w:rsidRPr="00000000">
        <w:rPr>
          <w:sz w:val="24"/>
          <w:szCs w:val="24"/>
          <w:rtl w:val="0"/>
        </w:rPr>
        <w:t xml:space="preserve">osúdiť Kancelária NR SR, ktorá môže doložku vplyvov na rozpočet verejnej správy </w:t>
      </w:r>
      <w:r w:rsidDel="00000000" w:rsidR="00000000" w:rsidRPr="00000000">
        <w:rPr>
          <w:sz w:val="24"/>
          <w:szCs w:val="24"/>
          <w:rtl w:val="0"/>
        </w:rPr>
        <w:t xml:space="preserve">pripraviť v spolupráci s Kanceláriou Rady pre rozpočtovú zodpovednosť a Ministerstvom financií SR. Legislatíva je len základným nevyhnutným predpokladom realizácie deklarovaného zámeru. Súčasťou riešenia musí byť aj posilnenie kapacít relevantných inštitúcií, kultúra dodržiavania pravidiel zo strany poslancov a poslankýň a ostatných relevantných inštitúcií a zverejňovanie relevantnej dokumentácie.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vytvára nárok na posilnenie kapacít Kancelárie NR SR a Kancelárie Rady pre rozpočtovú zodpovednosť a z toho vyplývajúci priamy negatívny vplyv na rozpočet verejnej správy vo výške približne jeden milión eur od druhého roku realizácie. V prvom roku sa predpokladá postupný nábeh kapacít. Na MFSR sa predpokladá realizácia v rámci existujúcich kapacít. Realizáciou týchto vylepšených postupov sa očakáva výrazný nekvantifikovateľný pozitívny vplyv na tvorbu verejných politík, z ktorého budú významne benefitovať ľudia, firmy aj rozpočet verejnej správy.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zákona je v súlade s Ústavou Slovenskej republiky, ústavnými zákonmi a ostatnými všeobecne záväznými právnymi predpismi Slovenskej republiky, medzinárodnými zmluvami a inými medzinárodnými dokumentami, ktorými je Slovenská republika viazaná, ako aj s právom Európskej únie.</w:t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Osobitná časť</w:t>
      </w:r>
    </w:p>
    <w:p w:rsidR="00000000" w:rsidDel="00000000" w:rsidP="00000000" w:rsidRDefault="00000000" w:rsidRPr="00000000" w14:paraId="00000011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 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 bodu 1 </w:t>
      </w:r>
      <w:r w:rsidDel="00000000" w:rsidR="00000000" w:rsidRPr="00000000">
        <w:rPr>
          <w:sz w:val="24"/>
          <w:szCs w:val="24"/>
          <w:rtl w:val="0"/>
        </w:rPr>
        <w:t xml:space="preserve">[Nový § 68 ods. 6]</w:t>
      </w:r>
    </w:p>
    <w:p w:rsidR="00000000" w:rsidDel="00000000" w:rsidP="00000000" w:rsidRDefault="00000000" w:rsidRPr="00000000" w14:paraId="00000013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Ustanovenie upravuje možnosť poslanca alebo poslankyne pred podaním návrhu zákona požiadať Kanceláriu NR SR o vypracovanie posúdenia vybraných vplyvov návrhu zákona, a to vrátane vplyvov na rozpočet verejnej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správy. Kancelária NR SR je v lehote 30 dní povinná vypracovať stanovisko, predmetom ktorého bude posúdenie vplyvov na rozpočet verejnej správy podľa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Jednotnej metodiky na posudzovanie vybraných vplyvov.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Pri vypracovaní stanoviska môže Kancelária NR SR spolupracovať s Radou pre rozpočtovú zodpovednosť. Vyhotovené stanovisko následne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oslanec alebo poslankyňa priložia k návrhu zákona.</w:t>
      </w:r>
    </w:p>
    <w:p w:rsidR="00000000" w:rsidDel="00000000" w:rsidP="00000000" w:rsidRDefault="00000000" w:rsidRPr="00000000" w14:paraId="00000014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 bodu 2 </w:t>
      </w:r>
      <w:r w:rsidDel="00000000" w:rsidR="00000000" w:rsidRPr="00000000">
        <w:rPr>
          <w:sz w:val="24"/>
          <w:szCs w:val="24"/>
          <w:rtl w:val="0"/>
        </w:rPr>
        <w:t xml:space="preserve">[§ 74 ods. 1]</w:t>
      </w:r>
    </w:p>
    <w:p w:rsidR="00000000" w:rsidDel="00000000" w:rsidP="00000000" w:rsidRDefault="00000000" w:rsidRPr="00000000" w14:paraId="00000015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Navrhovaná právna úprava zakotvuje postup v prípade, ak poslanec alebo poslankyňa z vlastnej iniciatívy dobrovoľne nepožiada o stanovisko k posúdeniu vybraných vplyvov návrhu zákona. Všetky poslanecké návrhy, ktoré nemajú priložené príslušné stanovisko Kancelárie NR SR jej budú doručené na posúdenie. Poslanecké návrhy budú posúdené v lehote 30 dní, ktorá zohľadňuje legislatívny proces a časový úsek medzi prvým a druhým čítaním. Stanovisko Kancelárie NR SR, ktorá na jeho vypracovaní môže spolupracovať s Radou pre rozpočtovú zodpovednosť, sa k poslaneckému návrhu priloží v druhom čítaní.</w:t>
      </w:r>
    </w:p>
    <w:p w:rsidR="00000000" w:rsidDel="00000000" w:rsidP="00000000" w:rsidRDefault="00000000" w:rsidRPr="00000000" w14:paraId="00000016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 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 ohľadom na predpokladaný priebeh legislatívneho procesu a potrebu implementovania novelizovaného znenia sa navrhuje nadobudnutie účinnosti od 1. januára 2024.</w:t>
      </w:r>
    </w:p>
    <w:p w:rsidR="00000000" w:rsidDel="00000000" w:rsidP="00000000" w:rsidRDefault="00000000" w:rsidRPr="00000000" w14:paraId="00000018">
      <w:pPr>
        <w:widowControl w:val="1"/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