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9B5B" w14:textId="77777777" w:rsidR="002C5D4B" w:rsidRPr="00CB1707" w:rsidRDefault="00D22126">
      <w:pPr>
        <w:pBdr>
          <w:bottom w:val="single" w:sz="12" w:space="1" w:color="000000"/>
        </w:pBdr>
        <w:spacing w:before="120" w:line="276" w:lineRule="auto"/>
        <w:jc w:val="center"/>
      </w:pPr>
      <w:r w:rsidRPr="00CB1707">
        <w:rPr>
          <w:b/>
          <w:spacing w:val="20"/>
        </w:rPr>
        <w:t>NÁRODNÁ  RADA  SLOVENSKEJ  REPUBLIKY</w:t>
      </w:r>
    </w:p>
    <w:p w14:paraId="4136D6D6" w14:textId="77777777" w:rsidR="002C5D4B" w:rsidRPr="00CB1707" w:rsidRDefault="002C5D4B">
      <w:pPr>
        <w:spacing w:before="120" w:line="276" w:lineRule="auto"/>
        <w:jc w:val="center"/>
        <w:rPr>
          <w:spacing w:val="20"/>
        </w:rPr>
      </w:pPr>
    </w:p>
    <w:p w14:paraId="6FDCB558" w14:textId="77777777" w:rsidR="002C5D4B" w:rsidRPr="00CB1707" w:rsidRDefault="00D22126">
      <w:pPr>
        <w:spacing w:before="120" w:line="276" w:lineRule="auto"/>
        <w:jc w:val="center"/>
      </w:pPr>
      <w:r w:rsidRPr="00CB1707">
        <w:rPr>
          <w:spacing w:val="20"/>
        </w:rPr>
        <w:t>VII</w:t>
      </w:r>
      <w:r w:rsidR="006A05B4" w:rsidRPr="00CB1707">
        <w:rPr>
          <w:spacing w:val="20"/>
        </w:rPr>
        <w:t>I</w:t>
      </w:r>
      <w:r w:rsidRPr="00CB1707">
        <w:rPr>
          <w:spacing w:val="20"/>
        </w:rPr>
        <w:t>. volebné obdobie</w:t>
      </w:r>
    </w:p>
    <w:p w14:paraId="0125D680" w14:textId="77777777" w:rsidR="002C5D4B" w:rsidRPr="00CB1707" w:rsidRDefault="002C5D4B">
      <w:pPr>
        <w:spacing w:before="120" w:line="276" w:lineRule="auto"/>
        <w:jc w:val="center"/>
        <w:rPr>
          <w:b/>
          <w:spacing w:val="30"/>
        </w:rPr>
      </w:pPr>
    </w:p>
    <w:p w14:paraId="23A2A4C6" w14:textId="77777777" w:rsidR="002C5D4B" w:rsidRPr="00CB1707" w:rsidRDefault="002C5D4B">
      <w:pPr>
        <w:spacing w:before="120" w:line="276" w:lineRule="auto"/>
        <w:jc w:val="center"/>
        <w:rPr>
          <w:b/>
          <w:spacing w:val="30"/>
        </w:rPr>
      </w:pPr>
    </w:p>
    <w:p w14:paraId="31980338" w14:textId="77777777" w:rsidR="002C5D4B" w:rsidRPr="00CB1707" w:rsidRDefault="00D22126">
      <w:pPr>
        <w:spacing w:before="120" w:line="276" w:lineRule="auto"/>
        <w:jc w:val="center"/>
      </w:pPr>
      <w:r w:rsidRPr="00CB1707">
        <w:rPr>
          <w:spacing w:val="30"/>
        </w:rPr>
        <w:t>Návrh</w:t>
      </w:r>
    </w:p>
    <w:p w14:paraId="2FC03EAB" w14:textId="77777777" w:rsidR="002C5D4B" w:rsidRPr="00CB1707" w:rsidRDefault="002C5D4B">
      <w:pPr>
        <w:spacing w:before="120" w:line="276" w:lineRule="auto"/>
        <w:jc w:val="center"/>
        <w:rPr>
          <w:b/>
          <w:spacing w:val="30"/>
        </w:rPr>
      </w:pPr>
    </w:p>
    <w:p w14:paraId="7D30F49B" w14:textId="77777777" w:rsidR="002C5D4B" w:rsidRPr="00CB1707" w:rsidRDefault="00D22126">
      <w:pPr>
        <w:spacing w:before="120" w:line="276" w:lineRule="auto"/>
        <w:jc w:val="center"/>
      </w:pPr>
      <w:r w:rsidRPr="00CB1707">
        <w:rPr>
          <w:b/>
          <w:caps/>
          <w:spacing w:val="30"/>
        </w:rPr>
        <w:t>zákon</w:t>
      </w:r>
    </w:p>
    <w:p w14:paraId="5A24D5A1" w14:textId="77777777" w:rsidR="002C5D4B" w:rsidRPr="00CB1707" w:rsidRDefault="002C5D4B">
      <w:pPr>
        <w:spacing w:before="120" w:line="276" w:lineRule="auto"/>
        <w:jc w:val="center"/>
      </w:pPr>
    </w:p>
    <w:p w14:paraId="522478B3" w14:textId="77777777" w:rsidR="002C5D4B" w:rsidRPr="00CB1707" w:rsidRDefault="00D22126">
      <w:pPr>
        <w:spacing w:before="120" w:line="276" w:lineRule="auto"/>
        <w:jc w:val="center"/>
      </w:pPr>
      <w:r w:rsidRPr="00CB1707">
        <w:t>z ... 20</w:t>
      </w:r>
      <w:r w:rsidR="006A05B4" w:rsidRPr="00CB1707">
        <w:t>2</w:t>
      </w:r>
      <w:r w:rsidR="005F367F" w:rsidRPr="00CB1707">
        <w:t>3</w:t>
      </w:r>
      <w:r w:rsidRPr="00CB1707">
        <w:t>,</w:t>
      </w:r>
    </w:p>
    <w:p w14:paraId="5C37447E" w14:textId="77777777" w:rsidR="002C5D4B" w:rsidRPr="00CB1707" w:rsidRDefault="002C5D4B">
      <w:pPr>
        <w:spacing w:before="120" w:line="276" w:lineRule="auto"/>
        <w:jc w:val="both"/>
      </w:pPr>
    </w:p>
    <w:p w14:paraId="4F4B6AF7" w14:textId="77777777" w:rsidR="002C5D4B" w:rsidRPr="00CB1707" w:rsidRDefault="00D22126">
      <w:pPr>
        <w:spacing w:before="120" w:line="276" w:lineRule="auto"/>
        <w:jc w:val="center"/>
      </w:pPr>
      <w:r w:rsidRPr="00CB1707">
        <w:rPr>
          <w:b/>
        </w:rPr>
        <w:t>ktorým sa</w:t>
      </w:r>
      <w:r w:rsidR="00260473" w:rsidRPr="00CB1707">
        <w:rPr>
          <w:b/>
        </w:rPr>
        <w:t xml:space="preserve"> mení a</w:t>
      </w:r>
      <w:r w:rsidRPr="00CB1707">
        <w:rPr>
          <w:b/>
        </w:rPr>
        <w:t xml:space="preserve"> dopĺňa </w:t>
      </w:r>
      <w:r w:rsidR="005F367F" w:rsidRPr="00CB1707">
        <w:rPr>
          <w:b/>
          <w:bCs/>
        </w:rPr>
        <w:t xml:space="preserve">zákon č. </w:t>
      </w:r>
      <w:r w:rsidR="00260473" w:rsidRPr="00CB1707">
        <w:rPr>
          <w:b/>
          <w:bCs/>
        </w:rPr>
        <w:t xml:space="preserve">264/2022 Z. z. o mediálnych službách a o zmene a doplnení niektorých zákonov (zákon o mediálnych službách) v znení </w:t>
      </w:r>
      <w:r w:rsidR="009A4F4A" w:rsidRPr="00CB1707">
        <w:rPr>
          <w:b/>
          <w:bCs/>
        </w:rPr>
        <w:t xml:space="preserve">zákona </w:t>
      </w:r>
      <w:r w:rsidR="00681AF4">
        <w:rPr>
          <w:b/>
          <w:bCs/>
        </w:rPr>
        <w:br/>
      </w:r>
      <w:r w:rsidR="009A4F4A" w:rsidRPr="00CB1707">
        <w:rPr>
          <w:b/>
          <w:bCs/>
        </w:rPr>
        <w:t xml:space="preserve">č. 351/2022 </w:t>
      </w:r>
      <w:r w:rsidR="00260473" w:rsidRPr="00CB1707">
        <w:rPr>
          <w:b/>
          <w:bCs/>
        </w:rPr>
        <w:t>Z. z.</w:t>
      </w:r>
      <w:r w:rsidR="00791CD9">
        <w:rPr>
          <w:b/>
          <w:bCs/>
        </w:rPr>
        <w:t xml:space="preserve"> a </w:t>
      </w:r>
      <w:r w:rsidR="00791CD9" w:rsidRPr="00791CD9">
        <w:rPr>
          <w:b/>
          <w:bCs/>
        </w:rPr>
        <w:t xml:space="preserve">o zmene a doplnení niektorých zákonov </w:t>
      </w:r>
    </w:p>
    <w:p w14:paraId="1B5373BA" w14:textId="77777777" w:rsidR="002C5D4B" w:rsidRPr="00CB1707" w:rsidRDefault="002C5D4B">
      <w:pPr>
        <w:spacing w:before="120" w:line="276" w:lineRule="auto"/>
        <w:ind w:firstLine="708"/>
        <w:jc w:val="both"/>
      </w:pPr>
    </w:p>
    <w:p w14:paraId="6B8B72EB" w14:textId="77777777" w:rsidR="002C5D4B" w:rsidRPr="00CB1707" w:rsidRDefault="00D22126" w:rsidP="00CB1707">
      <w:pPr>
        <w:spacing w:before="120" w:line="276" w:lineRule="auto"/>
        <w:ind w:firstLine="708"/>
        <w:jc w:val="both"/>
      </w:pPr>
      <w:r w:rsidRPr="00CB1707">
        <w:t xml:space="preserve">Národná rada Slovenskej republiky sa uzniesla na tomto zákone: </w:t>
      </w:r>
    </w:p>
    <w:p w14:paraId="5FC4A518" w14:textId="77777777" w:rsidR="00CB1707" w:rsidRDefault="00CB1707" w:rsidP="00CB1707">
      <w:pPr>
        <w:spacing w:line="276" w:lineRule="auto"/>
        <w:jc w:val="center"/>
        <w:rPr>
          <w:b/>
          <w:bCs/>
        </w:rPr>
      </w:pPr>
    </w:p>
    <w:p w14:paraId="15FE7026" w14:textId="77777777" w:rsidR="002C5D4B" w:rsidRDefault="00D22126" w:rsidP="00CB1707">
      <w:pPr>
        <w:spacing w:line="276" w:lineRule="auto"/>
        <w:jc w:val="center"/>
        <w:rPr>
          <w:b/>
          <w:bCs/>
        </w:rPr>
      </w:pPr>
      <w:r w:rsidRPr="00CB1707">
        <w:rPr>
          <w:b/>
          <w:bCs/>
        </w:rPr>
        <w:t>Čl. I</w:t>
      </w:r>
    </w:p>
    <w:p w14:paraId="5D2120E5" w14:textId="77777777" w:rsidR="00CB1707" w:rsidRPr="00CB1707" w:rsidRDefault="00CB1707" w:rsidP="00CB1707">
      <w:pPr>
        <w:spacing w:line="276" w:lineRule="auto"/>
        <w:jc w:val="center"/>
      </w:pPr>
    </w:p>
    <w:p w14:paraId="5AF7C8C8" w14:textId="77777777" w:rsidR="002C5D4B" w:rsidRDefault="00260473" w:rsidP="00CB1707">
      <w:pPr>
        <w:spacing w:line="276" w:lineRule="auto"/>
        <w:ind w:firstLine="708"/>
        <w:jc w:val="both"/>
      </w:pPr>
      <w:r w:rsidRPr="00CB1707">
        <w:t>Zákon č. 264/2022 Z. z. o mediálnych službách a o zmene a doplnení niektorých zákonov (zákon o mediálnych službách) v znení zákona č. 351/2022</w:t>
      </w:r>
      <w:r w:rsidR="00AD64E4" w:rsidRPr="00CB1707">
        <w:t xml:space="preserve"> Z. z.</w:t>
      </w:r>
      <w:r w:rsidR="005F367F" w:rsidRPr="00CB1707">
        <w:t xml:space="preserve"> sa mení a dopĺňa takto</w:t>
      </w:r>
      <w:r w:rsidR="00D22126" w:rsidRPr="00CB1707">
        <w:t>:</w:t>
      </w:r>
    </w:p>
    <w:p w14:paraId="6EDE8775" w14:textId="77777777" w:rsidR="00CB1707" w:rsidRPr="00CB1707" w:rsidRDefault="00CB1707" w:rsidP="00CB1707">
      <w:pPr>
        <w:spacing w:line="276" w:lineRule="auto"/>
        <w:ind w:firstLine="708"/>
        <w:jc w:val="both"/>
      </w:pPr>
    </w:p>
    <w:p w14:paraId="69FF756F" w14:textId="77777777" w:rsidR="004C72EB" w:rsidRPr="00CB1707" w:rsidRDefault="00260473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 sa za písmeno b) vkladá nové písmeno c), ktoré znie</w:t>
      </w:r>
      <w:r w:rsidR="004C72EB" w:rsidRPr="00CB1707">
        <w:rPr>
          <w:bCs/>
          <w:color w:val="000000"/>
        </w:rPr>
        <w:t>:</w:t>
      </w:r>
    </w:p>
    <w:p w14:paraId="08490CC1" w14:textId="77777777" w:rsidR="004C72EB" w:rsidRDefault="004C72EB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,,</w:t>
      </w:r>
      <w:r w:rsidR="00260473" w:rsidRPr="00CB1707">
        <w:rPr>
          <w:bCs/>
          <w:color w:val="000000"/>
        </w:rPr>
        <w:t>c) práva a povinnosti poskytovateľa sprostredkovateľskej služby podľa osobitn</w:t>
      </w:r>
      <w:r w:rsidR="00456F35">
        <w:rPr>
          <w:bCs/>
          <w:color w:val="000000"/>
        </w:rPr>
        <w:t>ých</w:t>
      </w:r>
      <w:r w:rsidR="00260473" w:rsidRPr="00CB1707">
        <w:rPr>
          <w:bCs/>
          <w:color w:val="000000"/>
        </w:rPr>
        <w:t xml:space="preserve"> predpis</w:t>
      </w:r>
      <w:r w:rsidR="00456F35">
        <w:rPr>
          <w:bCs/>
          <w:color w:val="000000"/>
        </w:rPr>
        <w:t>ov</w:t>
      </w:r>
      <w:r w:rsidR="00AF5940" w:rsidRPr="00CB1707">
        <w:rPr>
          <w:bCs/>
          <w:color w:val="000000"/>
          <w:vertAlign w:val="superscript"/>
        </w:rPr>
        <w:t>1</w:t>
      </w:r>
      <w:r w:rsidR="00260473" w:rsidRPr="00CB1707">
        <w:rPr>
          <w:bCs/>
          <w:color w:val="000000"/>
        </w:rPr>
        <w:t>) (ďalej len „sprostredkovateľská služba“),</w:t>
      </w:r>
      <w:r w:rsidR="009B3207" w:rsidRPr="00CB1707">
        <w:rPr>
          <w:bCs/>
          <w:color w:val="000000"/>
        </w:rPr>
        <w:t>“.</w:t>
      </w:r>
    </w:p>
    <w:p w14:paraId="757AEB07" w14:textId="77777777" w:rsidR="00CB1707" w:rsidRPr="00CB1707" w:rsidRDefault="00CB1707" w:rsidP="00CB1707">
      <w:pPr>
        <w:spacing w:line="276" w:lineRule="auto"/>
        <w:jc w:val="both"/>
        <w:rPr>
          <w:bCs/>
          <w:color w:val="000000"/>
        </w:rPr>
      </w:pPr>
    </w:p>
    <w:p w14:paraId="07975E1D" w14:textId="77777777" w:rsidR="00D970DC" w:rsidRPr="00CB1707" w:rsidRDefault="00260473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Doterajšie písmená c) až f) sa označujú ako písmená d) až g).</w:t>
      </w:r>
    </w:p>
    <w:p w14:paraId="550227AB" w14:textId="77777777" w:rsidR="00CB1707" w:rsidRDefault="00CB1707" w:rsidP="00CB1707">
      <w:pPr>
        <w:spacing w:line="276" w:lineRule="auto"/>
        <w:jc w:val="both"/>
        <w:rPr>
          <w:bCs/>
          <w:color w:val="000000"/>
        </w:rPr>
      </w:pPr>
    </w:p>
    <w:p w14:paraId="4EB8C09C" w14:textId="77777777" w:rsidR="00260473" w:rsidRPr="00CB1707" w:rsidRDefault="00260473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Poznámk</w:t>
      </w:r>
      <w:r w:rsidR="002C79A0">
        <w:rPr>
          <w:bCs/>
          <w:color w:val="000000"/>
        </w:rPr>
        <w:t>a</w:t>
      </w:r>
      <w:r w:rsidRPr="00CB1707">
        <w:rPr>
          <w:bCs/>
          <w:color w:val="000000"/>
        </w:rPr>
        <w:t xml:space="preserve"> pod čiarou k odkaz</w:t>
      </w:r>
      <w:r w:rsidR="002C79A0">
        <w:rPr>
          <w:bCs/>
          <w:color w:val="000000"/>
        </w:rPr>
        <w:t>u</w:t>
      </w:r>
      <w:r w:rsidRPr="00CB1707">
        <w:rPr>
          <w:bCs/>
          <w:color w:val="000000"/>
        </w:rPr>
        <w:t xml:space="preserve"> </w:t>
      </w:r>
      <w:r w:rsidR="00AF5940" w:rsidRPr="00CB1707">
        <w:rPr>
          <w:bCs/>
          <w:color w:val="000000"/>
        </w:rPr>
        <w:t>1</w:t>
      </w:r>
      <w:r w:rsidRPr="00CB1707">
        <w:rPr>
          <w:bCs/>
          <w:color w:val="000000"/>
        </w:rPr>
        <w:t xml:space="preserve"> zn</w:t>
      </w:r>
      <w:r w:rsidR="002C79A0">
        <w:rPr>
          <w:bCs/>
          <w:color w:val="000000"/>
        </w:rPr>
        <w:t>i</w:t>
      </w:r>
      <w:r w:rsidR="00681AF4">
        <w:rPr>
          <w:bCs/>
          <w:color w:val="000000"/>
        </w:rPr>
        <w:t>e</w:t>
      </w:r>
      <w:r w:rsidRPr="00CB1707">
        <w:rPr>
          <w:bCs/>
          <w:color w:val="000000"/>
        </w:rPr>
        <w:t>:</w:t>
      </w:r>
    </w:p>
    <w:p w14:paraId="20C1F352" w14:textId="77777777" w:rsidR="00681AF4" w:rsidRDefault="00260473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,,</w:t>
      </w:r>
      <w:r w:rsidR="00AF5940" w:rsidRPr="00CB1707">
        <w:rPr>
          <w:bCs/>
          <w:color w:val="000000"/>
          <w:vertAlign w:val="superscript"/>
        </w:rPr>
        <w:t>1</w:t>
      </w:r>
      <w:r w:rsidRPr="00CB1707">
        <w:rPr>
          <w:bCs/>
          <w:color w:val="000000"/>
        </w:rPr>
        <w:t xml:space="preserve">) </w:t>
      </w:r>
      <w:r w:rsidR="00681AF4">
        <w:rPr>
          <w:bCs/>
          <w:color w:val="000000"/>
        </w:rPr>
        <w:t xml:space="preserve">Čl. </w:t>
      </w:r>
      <w:r w:rsidR="00B422D2">
        <w:rPr>
          <w:bCs/>
          <w:color w:val="000000"/>
        </w:rPr>
        <w:t xml:space="preserve">2 a </w:t>
      </w:r>
      <w:r w:rsidR="00681AF4">
        <w:rPr>
          <w:bCs/>
          <w:color w:val="000000"/>
        </w:rPr>
        <w:t>3 písm. g) n</w:t>
      </w:r>
      <w:r w:rsidR="00681AF4" w:rsidRPr="00CB1707">
        <w:rPr>
          <w:bCs/>
          <w:color w:val="000000"/>
        </w:rPr>
        <w:t>ariadeni</w:t>
      </w:r>
      <w:r w:rsidR="00681AF4">
        <w:rPr>
          <w:bCs/>
          <w:color w:val="000000"/>
        </w:rPr>
        <w:t>a</w:t>
      </w:r>
      <w:r w:rsidR="00681AF4" w:rsidRPr="00CB1707">
        <w:rPr>
          <w:bCs/>
          <w:color w:val="000000"/>
        </w:rPr>
        <w:t xml:space="preserve"> Európskeho parlamentu a Rady (EÚ) 2022/2065 z 19. októbra 2022 o jednotnom trhu s digitálnymi službami a o zmene smernice 2000/31/ES (akt o digitálnych službách) (Ú. v. EÚ L 277, 27.10.2022)</w:t>
      </w:r>
      <w:r w:rsidR="00681AF4">
        <w:rPr>
          <w:bCs/>
          <w:color w:val="000000"/>
        </w:rPr>
        <w:t>.</w:t>
      </w:r>
    </w:p>
    <w:p w14:paraId="4BA051AD" w14:textId="77777777" w:rsidR="00260473" w:rsidRDefault="00B422D2" w:rsidP="00F73CF1">
      <w:pPr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 xml:space="preserve">Čl. 1 </w:t>
      </w:r>
      <w:r w:rsidR="00D003AB">
        <w:rPr>
          <w:bCs/>
          <w:color w:val="000000"/>
        </w:rPr>
        <w:t>ods. 2 a 3 a čl.</w:t>
      </w:r>
      <w:r>
        <w:rPr>
          <w:bCs/>
          <w:color w:val="000000"/>
        </w:rPr>
        <w:t xml:space="preserve"> 2 </w:t>
      </w:r>
      <w:r w:rsidR="002C79A0">
        <w:rPr>
          <w:bCs/>
          <w:color w:val="000000"/>
        </w:rPr>
        <w:t>ods.</w:t>
      </w:r>
      <w:r>
        <w:rPr>
          <w:bCs/>
          <w:color w:val="000000"/>
        </w:rPr>
        <w:t xml:space="preserve"> 2 </w:t>
      </w:r>
      <w:r w:rsidR="002C79A0">
        <w:rPr>
          <w:bCs/>
          <w:color w:val="000000"/>
        </w:rPr>
        <w:t>n</w:t>
      </w:r>
      <w:r w:rsidRPr="004D1757">
        <w:rPr>
          <w:bCs/>
          <w:color w:val="000000"/>
        </w:rPr>
        <w:t>ariadeni</w:t>
      </w:r>
      <w:r>
        <w:rPr>
          <w:bCs/>
          <w:color w:val="000000"/>
        </w:rPr>
        <w:t>a</w:t>
      </w:r>
      <w:r w:rsidRPr="00D80FB9">
        <w:rPr>
          <w:bCs/>
          <w:color w:val="000000"/>
        </w:rPr>
        <w:t xml:space="preserve"> Európskeho parlamentu a Rady (EÚ) 2019/1150 z 20. júna 2019 o podpore spravodlivosti a transparentnosti pre komerčných používateľov online sprostredkovateľských služieb</w:t>
      </w:r>
      <w:r>
        <w:rPr>
          <w:bCs/>
          <w:color w:val="000000"/>
        </w:rPr>
        <w:t xml:space="preserve"> (</w:t>
      </w:r>
      <w:r w:rsidRPr="00D80FB9">
        <w:rPr>
          <w:bCs/>
          <w:color w:val="000000"/>
        </w:rPr>
        <w:t>Ú. v. EÚ L 186, 11.7.2019</w:t>
      </w:r>
      <w:r>
        <w:rPr>
          <w:bCs/>
          <w:color w:val="000000"/>
        </w:rPr>
        <w:t>)</w:t>
      </w:r>
      <w:r w:rsidR="00AF5940" w:rsidRPr="00CB1707">
        <w:rPr>
          <w:bCs/>
          <w:color w:val="000000"/>
        </w:rPr>
        <w:t>.“.</w:t>
      </w:r>
    </w:p>
    <w:p w14:paraId="606A3F39" w14:textId="77777777" w:rsidR="00CB1707" w:rsidRPr="00CB1707" w:rsidRDefault="00CB1707" w:rsidP="00F73CF1">
      <w:pPr>
        <w:spacing w:line="276" w:lineRule="auto"/>
        <w:ind w:left="426"/>
        <w:jc w:val="both"/>
        <w:rPr>
          <w:bCs/>
          <w:color w:val="000000"/>
        </w:rPr>
      </w:pPr>
    </w:p>
    <w:p w14:paraId="670864B1" w14:textId="77777777" w:rsidR="003F497C" w:rsidRDefault="00AF5940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lastRenderedPageBreak/>
        <w:t>Doterajší odkaz 1 sa označuje ako odkaz 1a a doterajšia poznámka pod čiarou k odkazu 1 sa označuje ako poznámka pod čiarou k odkazu 1a.</w:t>
      </w:r>
    </w:p>
    <w:p w14:paraId="480BC539" w14:textId="77777777" w:rsidR="00606B6C" w:rsidRPr="00606B6C" w:rsidRDefault="00606B6C" w:rsidP="00BA5982">
      <w:pPr>
        <w:spacing w:line="276" w:lineRule="auto"/>
        <w:jc w:val="both"/>
        <w:rPr>
          <w:bCs/>
          <w:color w:val="000000"/>
        </w:rPr>
      </w:pPr>
    </w:p>
    <w:p w14:paraId="0699FD44" w14:textId="77777777" w:rsidR="003F497C" w:rsidRPr="00CB1707" w:rsidRDefault="003F497C" w:rsidP="00CB1707">
      <w:pPr>
        <w:pStyle w:val="Odsekzoznamu"/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 w:rsidRPr="00CB1707">
        <w:rPr>
          <w:bCs/>
          <w:color w:val="000000"/>
        </w:rPr>
        <w:t>Za § 52 sa vkladá § 52a, ktorý vrátane nadpisu znie:</w:t>
      </w:r>
    </w:p>
    <w:p w14:paraId="5C95E036" w14:textId="77777777" w:rsidR="003E4272" w:rsidRPr="00CB1707" w:rsidRDefault="003E4272" w:rsidP="003F497C">
      <w:pPr>
        <w:spacing w:line="276" w:lineRule="auto"/>
        <w:jc w:val="center"/>
        <w:rPr>
          <w:b/>
          <w:bCs/>
          <w:color w:val="000000"/>
        </w:rPr>
      </w:pPr>
    </w:p>
    <w:p w14:paraId="7CC74E88" w14:textId="77777777" w:rsidR="003F497C" w:rsidRPr="00CB1707" w:rsidRDefault="003F497C" w:rsidP="003F497C">
      <w:pPr>
        <w:spacing w:line="276" w:lineRule="auto"/>
        <w:jc w:val="center"/>
        <w:rPr>
          <w:b/>
          <w:bCs/>
          <w:color w:val="000000"/>
        </w:rPr>
      </w:pPr>
      <w:r w:rsidRPr="00CB1707">
        <w:rPr>
          <w:b/>
          <w:bCs/>
          <w:color w:val="000000"/>
        </w:rPr>
        <w:t>,,§ 52a</w:t>
      </w:r>
    </w:p>
    <w:p w14:paraId="051CAC39" w14:textId="77777777" w:rsidR="003F497C" w:rsidRPr="00CB1707" w:rsidRDefault="003F497C" w:rsidP="003F497C">
      <w:pPr>
        <w:spacing w:line="276" w:lineRule="auto"/>
        <w:jc w:val="center"/>
        <w:rPr>
          <w:b/>
          <w:bCs/>
          <w:color w:val="000000"/>
        </w:rPr>
      </w:pPr>
      <w:r w:rsidRPr="00CB1707">
        <w:rPr>
          <w:b/>
          <w:bCs/>
          <w:color w:val="000000"/>
        </w:rPr>
        <w:t>Povinnosti poskytovateľa sprostredkovateľskej služby</w:t>
      </w:r>
    </w:p>
    <w:p w14:paraId="3807C114" w14:textId="77777777" w:rsidR="003E4272" w:rsidRPr="00CB1707" w:rsidRDefault="003E4272" w:rsidP="003F497C">
      <w:pPr>
        <w:spacing w:line="276" w:lineRule="auto"/>
        <w:jc w:val="center"/>
        <w:rPr>
          <w:b/>
          <w:bCs/>
          <w:color w:val="000000"/>
        </w:rPr>
      </w:pPr>
    </w:p>
    <w:p w14:paraId="1C86E2DA" w14:textId="77777777" w:rsidR="00222E46" w:rsidRDefault="003F497C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 xml:space="preserve">Poskytovateľ sprostredkovateľskej služby je povinný dodržiavať povinnosti </w:t>
      </w:r>
      <w:r w:rsidRPr="00625E4C">
        <w:rPr>
          <w:bCs/>
          <w:color w:val="000000"/>
        </w:rPr>
        <w:t>podľa tohto zákon</w:t>
      </w:r>
      <w:r w:rsidR="00222E46" w:rsidRPr="00625E4C">
        <w:rPr>
          <w:bCs/>
          <w:color w:val="000000"/>
        </w:rPr>
        <w:t>a</w:t>
      </w:r>
      <w:r w:rsidRPr="00CB1707">
        <w:rPr>
          <w:bCs/>
          <w:color w:val="000000"/>
        </w:rPr>
        <w:t xml:space="preserve"> a</w:t>
      </w:r>
      <w:r w:rsidR="00222E46" w:rsidRPr="00CB1707">
        <w:rPr>
          <w:bCs/>
          <w:color w:val="000000"/>
        </w:rPr>
        <w:t> osobitn</w:t>
      </w:r>
      <w:r w:rsidR="00456F35">
        <w:rPr>
          <w:bCs/>
          <w:color w:val="000000"/>
        </w:rPr>
        <w:t>ých</w:t>
      </w:r>
      <w:r w:rsidR="00222E46" w:rsidRPr="00CB1707">
        <w:rPr>
          <w:bCs/>
          <w:color w:val="000000"/>
        </w:rPr>
        <w:t xml:space="preserve"> </w:t>
      </w:r>
      <w:r w:rsidR="00A07BB3" w:rsidRPr="00CB1707">
        <w:rPr>
          <w:bCs/>
          <w:color w:val="000000"/>
        </w:rPr>
        <w:t>predpis</w:t>
      </w:r>
      <w:r w:rsidR="00456F35">
        <w:rPr>
          <w:bCs/>
          <w:color w:val="000000"/>
        </w:rPr>
        <w:t>ov</w:t>
      </w:r>
      <w:r w:rsidR="00222E46" w:rsidRPr="00CB1707">
        <w:rPr>
          <w:bCs/>
          <w:color w:val="000000"/>
        </w:rPr>
        <w:t>.</w:t>
      </w:r>
      <w:r w:rsidR="003A1059">
        <w:rPr>
          <w:bCs/>
          <w:color w:val="000000"/>
          <w:vertAlign w:val="superscript"/>
        </w:rPr>
        <w:t>32</w:t>
      </w:r>
      <w:r w:rsidR="00681AF4">
        <w:rPr>
          <w:bCs/>
          <w:color w:val="000000"/>
          <w:vertAlign w:val="superscript"/>
        </w:rPr>
        <w:t>a</w:t>
      </w:r>
      <w:r w:rsidR="00222E46" w:rsidRPr="00CB1707">
        <w:rPr>
          <w:bCs/>
          <w:color w:val="000000"/>
        </w:rPr>
        <w:t>)“</w:t>
      </w:r>
      <w:r w:rsidR="00861DAD" w:rsidRPr="00CB1707">
        <w:rPr>
          <w:bCs/>
          <w:color w:val="000000"/>
        </w:rPr>
        <w:t>.</w:t>
      </w:r>
    </w:p>
    <w:p w14:paraId="7DB97CB7" w14:textId="77777777" w:rsidR="003238EF" w:rsidRDefault="003238EF" w:rsidP="00F73CF1">
      <w:pPr>
        <w:spacing w:line="276" w:lineRule="auto"/>
        <w:ind w:left="426"/>
        <w:jc w:val="both"/>
        <w:rPr>
          <w:bCs/>
          <w:color w:val="000000"/>
        </w:rPr>
      </w:pPr>
    </w:p>
    <w:p w14:paraId="4FF2692C" w14:textId="77777777" w:rsidR="003238EF" w:rsidRDefault="003A1059" w:rsidP="00F73CF1">
      <w:pPr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Poznámka pod čiarou k odkazu 32a znie:</w:t>
      </w:r>
    </w:p>
    <w:p w14:paraId="21B99E05" w14:textId="77777777" w:rsidR="00FD1BC9" w:rsidRDefault="003A1059" w:rsidP="00F73CF1">
      <w:pPr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>
        <w:rPr>
          <w:bCs/>
          <w:color w:val="000000"/>
          <w:vertAlign w:val="superscript"/>
        </w:rPr>
        <w:t>32a</w:t>
      </w:r>
      <w:r>
        <w:rPr>
          <w:bCs/>
          <w:color w:val="000000"/>
        </w:rPr>
        <w:t>) Nariadenie (EÚ) 2022/2065.</w:t>
      </w:r>
    </w:p>
    <w:p w14:paraId="68EFE1E8" w14:textId="77777777" w:rsidR="003A1059" w:rsidRPr="003A1059" w:rsidRDefault="00FD1BC9" w:rsidP="00F73CF1">
      <w:pPr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Nariadenie (EÚ) 2019/1150.</w:t>
      </w:r>
      <w:r w:rsidR="003A1059">
        <w:rPr>
          <w:bCs/>
          <w:color w:val="000000"/>
        </w:rPr>
        <w:t>“.</w:t>
      </w:r>
    </w:p>
    <w:p w14:paraId="55BA750B" w14:textId="77777777" w:rsidR="00222E46" w:rsidRPr="00CB1707" w:rsidRDefault="00222E46" w:rsidP="00BA5982">
      <w:pPr>
        <w:spacing w:line="276" w:lineRule="auto"/>
        <w:jc w:val="both"/>
        <w:rPr>
          <w:bCs/>
          <w:color w:val="000000"/>
        </w:rPr>
      </w:pPr>
    </w:p>
    <w:p w14:paraId="6D29192F" w14:textId="77777777" w:rsidR="0097331B" w:rsidRPr="003730AF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3730AF">
        <w:t xml:space="preserve">V § 55 ods. 2 sa slová „s </w:t>
      </w:r>
      <w:proofErr w:type="spellStart"/>
      <w:r w:rsidRPr="003730AF">
        <w:t>multimodálnym</w:t>
      </w:r>
      <w:proofErr w:type="spellEnd"/>
      <w:r w:rsidRPr="003730AF">
        <w:t xml:space="preserve"> prístupom“ nahrádzajú slovami „sprevádzaných hlasovým komentovaním pre nevidiacich“.</w:t>
      </w:r>
    </w:p>
    <w:p w14:paraId="5CB81962" w14:textId="77777777" w:rsidR="0097331B" w:rsidRDefault="0097331B" w:rsidP="0097331B">
      <w:pPr>
        <w:pStyle w:val="Odsekzoznamu"/>
        <w:spacing w:line="276" w:lineRule="auto"/>
        <w:ind w:left="426"/>
        <w:jc w:val="both"/>
        <w:rPr>
          <w:bCs/>
          <w:color w:val="000000"/>
        </w:rPr>
      </w:pPr>
    </w:p>
    <w:p w14:paraId="1DB2A171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62 odsek 6 znie:</w:t>
      </w:r>
    </w:p>
    <w:p w14:paraId="68E8218C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„(6) Vysielateľ a poskytovateľ audiovizuálnej mediálnej služby na požiadanie sú povinní dôsledne uplatňovať jednotný systém označovania</w:t>
      </w:r>
      <w:r w:rsidRPr="008D2978">
        <w:rPr>
          <w:vertAlign w:val="superscript"/>
        </w:rPr>
        <w:t>41</w:t>
      </w:r>
      <w:r>
        <w:t>) alebo iný akceptovaný systém označovania</w:t>
      </w:r>
      <w:r w:rsidRPr="008D2978">
        <w:rPr>
          <w:vertAlign w:val="superscript"/>
        </w:rPr>
        <w:t>42</w:t>
      </w:r>
      <w:r>
        <w:t>).“.</w:t>
      </w:r>
    </w:p>
    <w:p w14:paraId="2C5BEC39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5D8223EB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62 sa vypúšťa odsek 7.</w:t>
      </w:r>
    </w:p>
    <w:p w14:paraId="64A8C6B6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39DC13E0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Doterajšie odseky 8 až 14 sa označujú ako odseky 7 až 13.</w:t>
      </w:r>
    </w:p>
    <w:p w14:paraId="4AF35775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746F1099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62 ods. 7 sa vypúšťajú  slová „uplatňuje iný akceptovaný systém označovania a“.</w:t>
      </w:r>
    </w:p>
    <w:p w14:paraId="63DCA967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235BBCF2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62 ods. 8 sa slová „odseku 6 alebo odseku 8“ nahrádzajú slovami „odseku 7“.</w:t>
      </w:r>
    </w:p>
    <w:p w14:paraId="116C524E" w14:textId="77777777" w:rsidR="0097331B" w:rsidRDefault="0097331B" w:rsidP="0097331B">
      <w:pPr>
        <w:pStyle w:val="Odsekzoznamu"/>
        <w:ind w:left="426"/>
      </w:pPr>
    </w:p>
    <w:p w14:paraId="039E2B45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62 ods. 10 sa na konci vkladá čiarka a pripájajú sa tieto slová: „pri poskytovaní programu alebo v popise programu“.</w:t>
      </w:r>
    </w:p>
    <w:p w14:paraId="65EE9AA1" w14:textId="77777777" w:rsidR="0097331B" w:rsidRDefault="0097331B" w:rsidP="0097331B">
      <w:pPr>
        <w:pStyle w:val="Odsekzoznamu"/>
        <w:ind w:left="426"/>
      </w:pPr>
    </w:p>
    <w:p w14:paraId="0DAF04E8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62 ods. 12 sa slová „odsekov 6, 9 až 12“ nahrádzajú slovami „odsekov 6, 8 až 11“.</w:t>
      </w:r>
    </w:p>
    <w:p w14:paraId="0E5BF9C6" w14:textId="77777777" w:rsidR="0097331B" w:rsidRDefault="0097331B" w:rsidP="0097331B"/>
    <w:p w14:paraId="7989CAF6" w14:textId="77777777" w:rsidR="0097331B" w:rsidRDefault="0097331B" w:rsidP="0097331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90 ods. 1 sa za slovo „vysielaní“ vkladajú slová „televíznej programovej služby“.</w:t>
      </w:r>
    </w:p>
    <w:p w14:paraId="363C3BC0" w14:textId="77777777" w:rsidR="0097331B" w:rsidRPr="00D91C27" w:rsidRDefault="0097331B" w:rsidP="0097331B">
      <w:pPr>
        <w:rPr>
          <w:color w:val="0070C0"/>
        </w:rPr>
      </w:pPr>
    </w:p>
    <w:p w14:paraId="3FCCFC4F" w14:textId="77777777" w:rsidR="0097331B" w:rsidRPr="0097331B" w:rsidRDefault="0097331B" w:rsidP="0097331B">
      <w:pPr>
        <w:pStyle w:val="Odsekzoznamu"/>
        <w:numPr>
          <w:ilvl w:val="0"/>
          <w:numId w:val="6"/>
        </w:numPr>
        <w:jc w:val="both"/>
      </w:pPr>
      <w:r w:rsidRPr="001B76EE">
        <w:t>V § 103 ods. 8 sa na konci vkladá čiarka a pripájajú sa tieto slová: „ktorý ich zverejní v registri“.</w:t>
      </w:r>
    </w:p>
    <w:p w14:paraId="35F82815" w14:textId="77777777" w:rsidR="0097331B" w:rsidRPr="0097331B" w:rsidRDefault="0097331B" w:rsidP="0097331B">
      <w:pPr>
        <w:pStyle w:val="Odsekzoznamu"/>
        <w:rPr>
          <w:bCs/>
          <w:color w:val="000000"/>
        </w:rPr>
      </w:pPr>
    </w:p>
    <w:p w14:paraId="0C268F1D" w14:textId="77777777" w:rsidR="003A1059" w:rsidRPr="00C30663" w:rsidRDefault="00222E46" w:rsidP="00BA5982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108 ods. 1 sa</w:t>
      </w:r>
      <w:r w:rsidR="00861DAD" w:rsidRPr="00CB1707">
        <w:rPr>
          <w:bCs/>
          <w:color w:val="000000"/>
        </w:rPr>
        <w:t xml:space="preserve"> slovo „a“ nahrádza čiarkou</w:t>
      </w:r>
      <w:r w:rsidRPr="00CB1707">
        <w:rPr>
          <w:bCs/>
          <w:color w:val="000000"/>
        </w:rPr>
        <w:t xml:space="preserve"> </w:t>
      </w:r>
      <w:r w:rsidR="00861DAD" w:rsidRPr="00CB1707">
        <w:rPr>
          <w:bCs/>
          <w:color w:val="000000"/>
        </w:rPr>
        <w:t xml:space="preserve">a </w:t>
      </w:r>
      <w:r w:rsidRPr="00CB1707">
        <w:rPr>
          <w:bCs/>
          <w:color w:val="000000"/>
        </w:rPr>
        <w:t xml:space="preserve">slová </w:t>
      </w:r>
      <w:r w:rsidR="00861DAD" w:rsidRPr="00CB1707">
        <w:rPr>
          <w:bCs/>
          <w:color w:val="000000"/>
        </w:rPr>
        <w:t xml:space="preserve">„v rozsahu vymedzenom týmto zákonom“ sa nahrádzajú slovami </w:t>
      </w:r>
      <w:r w:rsidRPr="00CB1707">
        <w:rPr>
          <w:bCs/>
          <w:color w:val="000000"/>
        </w:rPr>
        <w:t xml:space="preserve">„a poskytovania sprostredkovateľských služieb v rozsahu vymedzenom týmto zákonom a </w:t>
      </w:r>
      <w:r w:rsidRPr="00456F35">
        <w:rPr>
          <w:bCs/>
          <w:color w:val="000000"/>
        </w:rPr>
        <w:t>osobitným</w:t>
      </w:r>
      <w:r w:rsidR="00456F35" w:rsidRPr="00DA1466">
        <w:rPr>
          <w:bCs/>
          <w:color w:val="000000"/>
        </w:rPr>
        <w:t>i</w:t>
      </w:r>
      <w:r w:rsidRPr="00456F35">
        <w:rPr>
          <w:bCs/>
          <w:color w:val="000000"/>
        </w:rPr>
        <w:t xml:space="preserve"> predpism</w:t>
      </w:r>
      <w:r w:rsidR="00456F35" w:rsidRPr="00DA1466">
        <w:rPr>
          <w:bCs/>
          <w:color w:val="000000"/>
        </w:rPr>
        <w:t>i</w:t>
      </w:r>
      <w:r w:rsidR="00DA1466">
        <w:rPr>
          <w:bCs/>
          <w:color w:val="000000"/>
          <w:vertAlign w:val="superscript"/>
        </w:rPr>
        <w:t>32</w:t>
      </w:r>
      <w:r w:rsidR="00681AF4">
        <w:rPr>
          <w:bCs/>
          <w:color w:val="000000"/>
          <w:vertAlign w:val="superscript"/>
        </w:rPr>
        <w:t>a</w:t>
      </w:r>
      <w:r w:rsidRPr="00CB1707">
        <w:rPr>
          <w:bCs/>
          <w:color w:val="000000"/>
        </w:rPr>
        <w:t>)“.</w:t>
      </w:r>
    </w:p>
    <w:p w14:paraId="3E4D0B13" w14:textId="77777777" w:rsidR="003A1059" w:rsidRPr="00CB1707" w:rsidRDefault="003A1059" w:rsidP="00BA5982">
      <w:pPr>
        <w:spacing w:line="276" w:lineRule="auto"/>
        <w:jc w:val="both"/>
        <w:rPr>
          <w:bCs/>
          <w:color w:val="000000"/>
        </w:rPr>
      </w:pPr>
    </w:p>
    <w:p w14:paraId="2CAEB2F1" w14:textId="77777777" w:rsidR="00685B0B" w:rsidRDefault="00A07BB3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108 ods</w:t>
      </w:r>
      <w:r w:rsidR="00685B0B">
        <w:rPr>
          <w:bCs/>
          <w:color w:val="000000"/>
        </w:rPr>
        <w:t>ek</w:t>
      </w:r>
      <w:r w:rsidRPr="00CB1707">
        <w:rPr>
          <w:bCs/>
          <w:color w:val="000000"/>
        </w:rPr>
        <w:t xml:space="preserve"> 6 </w:t>
      </w:r>
      <w:r w:rsidR="00685B0B">
        <w:rPr>
          <w:bCs/>
          <w:color w:val="000000"/>
        </w:rPr>
        <w:t>znie:</w:t>
      </w:r>
    </w:p>
    <w:p w14:paraId="451395A0" w14:textId="77777777" w:rsidR="00E26D68" w:rsidRPr="00E26D68" w:rsidRDefault="00E26D68" w:rsidP="00DA1466">
      <w:pPr>
        <w:pStyle w:val="Odsekzoznamu"/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„(6) </w:t>
      </w:r>
      <w:r w:rsidRPr="00E26D68">
        <w:rPr>
          <w:bCs/>
          <w:color w:val="000000"/>
        </w:rPr>
        <w:t xml:space="preserve">Ministerstvá, ostatné ústredné orgány štátnej správy a iné orgány </w:t>
      </w:r>
      <w:r>
        <w:rPr>
          <w:bCs/>
          <w:color w:val="000000"/>
        </w:rPr>
        <w:t>verejnej</w:t>
      </w:r>
      <w:r w:rsidRPr="00E26D68">
        <w:rPr>
          <w:bCs/>
          <w:color w:val="000000"/>
        </w:rPr>
        <w:t xml:space="preserve"> správy spolupracujú s regulátorom v otázkach súvisiacich s problematikou vysielania, retransmisie, poskytovania audiovizuálnych me</w:t>
      </w:r>
      <w:r>
        <w:rPr>
          <w:bCs/>
          <w:color w:val="000000"/>
        </w:rPr>
        <w:t>diálnych služieb na požiadanie,</w:t>
      </w:r>
      <w:r w:rsidRPr="00E26D68">
        <w:rPr>
          <w:bCs/>
          <w:color w:val="000000"/>
        </w:rPr>
        <w:t xml:space="preserve"> poskytovania platforiem na zdieľanie obsahu</w:t>
      </w:r>
      <w:r>
        <w:rPr>
          <w:bCs/>
          <w:color w:val="000000"/>
        </w:rPr>
        <w:t xml:space="preserve"> a poskytovania sprostredkovateľských služieb</w:t>
      </w:r>
      <w:r w:rsidRPr="00E26D68">
        <w:rPr>
          <w:bCs/>
          <w:color w:val="000000"/>
        </w:rPr>
        <w:t>, poskytujú mu potrebnú súčinnosť v rozsahu podľa tohto zákona a osobitných predpisov.</w:t>
      </w:r>
      <w:r w:rsidRPr="00DA1466">
        <w:rPr>
          <w:bCs/>
          <w:color w:val="000000"/>
          <w:vertAlign w:val="superscript"/>
        </w:rPr>
        <w:t>66</w:t>
      </w:r>
      <w:r w:rsidRPr="00E26D68">
        <w:rPr>
          <w:bCs/>
          <w:color w:val="000000"/>
        </w:rPr>
        <w:t>)</w:t>
      </w:r>
      <w:r>
        <w:rPr>
          <w:bCs/>
          <w:color w:val="000000"/>
        </w:rPr>
        <w:t xml:space="preserve"> Ministerstvá, ostatné ústredné orgány štátnej správy a iné orgány verejnej správy bezodkladne a bezplatne poskytujú </w:t>
      </w:r>
      <w:proofErr w:type="spellStart"/>
      <w:r>
        <w:rPr>
          <w:bCs/>
          <w:color w:val="000000"/>
        </w:rPr>
        <w:t>regulátorovi</w:t>
      </w:r>
      <w:proofErr w:type="spellEnd"/>
      <w:r>
        <w:rPr>
          <w:bCs/>
          <w:color w:val="000000"/>
        </w:rPr>
        <w:t xml:space="preserve"> súčinnosť potrebnú na posúdenie nezákonného obsahu</w:t>
      </w:r>
      <w:r>
        <w:rPr>
          <w:bCs/>
          <w:color w:val="000000"/>
          <w:vertAlign w:val="superscript"/>
        </w:rPr>
        <w:t>66a</w:t>
      </w:r>
      <w:r>
        <w:rPr>
          <w:bCs/>
          <w:color w:val="000000"/>
        </w:rPr>
        <w:t xml:space="preserve">) a plnenie povinností koordinátora digitálnych služieb podľa </w:t>
      </w:r>
      <w:r w:rsidRPr="00456F35">
        <w:rPr>
          <w:bCs/>
          <w:color w:val="000000"/>
        </w:rPr>
        <w:t>osobitného predpisu.</w:t>
      </w:r>
      <w:r w:rsidR="00456F35">
        <w:rPr>
          <w:bCs/>
          <w:color w:val="000000"/>
          <w:vertAlign w:val="superscript"/>
        </w:rPr>
        <w:t>66b</w:t>
      </w:r>
      <w:r>
        <w:rPr>
          <w:bCs/>
          <w:color w:val="000000"/>
        </w:rPr>
        <w:t>)</w:t>
      </w:r>
      <w:r w:rsidR="00681AF4">
        <w:rPr>
          <w:bCs/>
          <w:color w:val="000000"/>
        </w:rPr>
        <w:t>“.</w:t>
      </w:r>
    </w:p>
    <w:p w14:paraId="1B5FFF4F" w14:textId="77777777" w:rsidR="00B36A23" w:rsidRPr="00CB1707" w:rsidRDefault="00B36A23" w:rsidP="00BA5982">
      <w:pPr>
        <w:spacing w:line="276" w:lineRule="auto"/>
        <w:jc w:val="both"/>
        <w:rPr>
          <w:bCs/>
          <w:color w:val="000000"/>
        </w:rPr>
      </w:pPr>
    </w:p>
    <w:p w14:paraId="4CD2278E" w14:textId="77777777" w:rsidR="00B36A23" w:rsidRPr="00CB1707" w:rsidRDefault="00B36A23" w:rsidP="00DA1466">
      <w:pPr>
        <w:pStyle w:val="Odsekzoznamu"/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Poznámk</w:t>
      </w:r>
      <w:r w:rsidR="00E26D68">
        <w:rPr>
          <w:bCs/>
          <w:color w:val="000000"/>
        </w:rPr>
        <w:t>y</w:t>
      </w:r>
      <w:r w:rsidRPr="00CB1707">
        <w:rPr>
          <w:bCs/>
          <w:color w:val="000000"/>
        </w:rPr>
        <w:t xml:space="preserve"> pod čiarou k odkaz</w:t>
      </w:r>
      <w:r w:rsidR="00E26D68">
        <w:rPr>
          <w:bCs/>
          <w:color w:val="000000"/>
        </w:rPr>
        <w:t>om</w:t>
      </w:r>
      <w:r w:rsidRPr="00CB1707">
        <w:rPr>
          <w:bCs/>
          <w:color w:val="000000"/>
        </w:rPr>
        <w:t xml:space="preserve"> 66 </w:t>
      </w:r>
      <w:r w:rsidR="00E26D68">
        <w:rPr>
          <w:bCs/>
          <w:color w:val="000000"/>
        </w:rPr>
        <w:t>a</w:t>
      </w:r>
      <w:r w:rsidR="00456F35">
        <w:rPr>
          <w:bCs/>
          <w:color w:val="000000"/>
        </w:rPr>
        <w:t>ž</w:t>
      </w:r>
      <w:r w:rsidR="00E26D68">
        <w:rPr>
          <w:bCs/>
          <w:color w:val="000000"/>
        </w:rPr>
        <w:t> </w:t>
      </w:r>
      <w:r w:rsidR="00456F35">
        <w:rPr>
          <w:bCs/>
          <w:color w:val="000000"/>
        </w:rPr>
        <w:t>66b</w:t>
      </w:r>
      <w:r w:rsidR="00E26D68">
        <w:rPr>
          <w:bCs/>
          <w:color w:val="000000"/>
        </w:rPr>
        <w:t xml:space="preserve"> </w:t>
      </w:r>
      <w:r w:rsidRPr="00CB1707">
        <w:rPr>
          <w:bCs/>
          <w:color w:val="000000"/>
        </w:rPr>
        <w:t>zne</w:t>
      </w:r>
      <w:r w:rsidR="00E26D68">
        <w:rPr>
          <w:bCs/>
          <w:color w:val="000000"/>
        </w:rPr>
        <w:t>jú</w:t>
      </w:r>
      <w:r w:rsidRPr="00CB1707">
        <w:rPr>
          <w:bCs/>
          <w:color w:val="000000"/>
        </w:rPr>
        <w:t>:</w:t>
      </w:r>
    </w:p>
    <w:p w14:paraId="354452B8" w14:textId="77777777" w:rsidR="00E26D68" w:rsidRDefault="00E13598" w:rsidP="00DA1466">
      <w:pPr>
        <w:pStyle w:val="Odsekzoznamu"/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„</w:t>
      </w:r>
      <w:r w:rsidR="00B36A23" w:rsidRPr="00CB1707">
        <w:rPr>
          <w:bCs/>
          <w:color w:val="000000"/>
          <w:vertAlign w:val="superscript"/>
        </w:rPr>
        <w:t>66</w:t>
      </w:r>
      <w:r w:rsidR="00B36A23" w:rsidRPr="00CB1707">
        <w:rPr>
          <w:bCs/>
          <w:color w:val="000000"/>
        </w:rPr>
        <w:t>) Napríklad čl. 14 nariadenia (EÚ) 2021/784</w:t>
      </w:r>
      <w:r w:rsidRPr="00CB1707">
        <w:rPr>
          <w:bCs/>
          <w:color w:val="000000"/>
        </w:rPr>
        <w:t>,</w:t>
      </w:r>
      <w:r w:rsidRPr="00CB1707">
        <w:t xml:space="preserve"> </w:t>
      </w:r>
      <w:r w:rsidR="001D0352">
        <w:t xml:space="preserve">čl. 49 ods. 2 </w:t>
      </w:r>
      <w:r w:rsidRPr="00CB1707">
        <w:rPr>
          <w:bCs/>
          <w:color w:val="000000"/>
        </w:rPr>
        <w:t>nariadeni</w:t>
      </w:r>
      <w:r w:rsidR="001D0352">
        <w:rPr>
          <w:bCs/>
          <w:color w:val="000000"/>
        </w:rPr>
        <w:t>a</w:t>
      </w:r>
      <w:r w:rsidRPr="00CB1707">
        <w:rPr>
          <w:bCs/>
          <w:color w:val="000000"/>
        </w:rPr>
        <w:t xml:space="preserve"> (EÚ) 2022/2065</w:t>
      </w:r>
      <w:r w:rsidR="00B36A23" w:rsidRPr="00CB1707">
        <w:rPr>
          <w:bCs/>
          <w:color w:val="000000"/>
        </w:rPr>
        <w:t>.</w:t>
      </w:r>
    </w:p>
    <w:p w14:paraId="19263869" w14:textId="77777777" w:rsidR="00456F35" w:rsidRDefault="00E26D68" w:rsidP="00DA1466">
      <w:pPr>
        <w:pStyle w:val="Odsekzoznamu"/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  <w:vertAlign w:val="superscript"/>
        </w:rPr>
        <w:t>66a</w:t>
      </w:r>
      <w:r>
        <w:rPr>
          <w:bCs/>
          <w:color w:val="000000"/>
        </w:rPr>
        <w:t>) Čl. 3 písm. h) nariadenia (EÚ) 2022/2065.</w:t>
      </w:r>
    </w:p>
    <w:p w14:paraId="6A4EC645" w14:textId="77777777" w:rsidR="00B36A23" w:rsidRPr="00DA1466" w:rsidRDefault="00456F35" w:rsidP="00DA1466">
      <w:pPr>
        <w:pStyle w:val="Odsekzoznamu"/>
        <w:spacing w:line="276" w:lineRule="auto"/>
        <w:ind w:left="426"/>
        <w:jc w:val="both"/>
        <w:rPr>
          <w:bCs/>
          <w:color w:val="000000"/>
        </w:rPr>
      </w:pPr>
      <w:r>
        <w:rPr>
          <w:bCs/>
          <w:color w:val="000000"/>
          <w:vertAlign w:val="superscript"/>
        </w:rPr>
        <w:t>66b</w:t>
      </w:r>
      <w:r>
        <w:rPr>
          <w:bCs/>
          <w:color w:val="000000"/>
        </w:rPr>
        <w:t>) Nariadenie (EÚ) 2022/2065.</w:t>
      </w:r>
      <w:r w:rsidR="00E13598" w:rsidRPr="00DA1466">
        <w:rPr>
          <w:bCs/>
          <w:color w:val="000000"/>
        </w:rPr>
        <w:t>“.</w:t>
      </w:r>
    </w:p>
    <w:p w14:paraId="6B1932C2" w14:textId="77777777" w:rsidR="00B36A23" w:rsidRPr="00CB1707" w:rsidRDefault="00B36A23" w:rsidP="00BA5982">
      <w:pPr>
        <w:spacing w:line="276" w:lineRule="auto"/>
        <w:jc w:val="both"/>
        <w:rPr>
          <w:bCs/>
          <w:color w:val="000000"/>
        </w:rPr>
      </w:pPr>
    </w:p>
    <w:p w14:paraId="40BD39AF" w14:textId="77777777" w:rsidR="006B70CE" w:rsidRPr="00CB1707" w:rsidRDefault="006B70CE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109 ods. 1 sa slová „webových portálov</w:t>
      </w:r>
      <w:r w:rsidRPr="00CB1707">
        <w:rPr>
          <w:bCs/>
          <w:color w:val="000000"/>
          <w:vertAlign w:val="superscript"/>
        </w:rPr>
        <w:t>68</w:t>
      </w:r>
      <w:r w:rsidRPr="00CB1707">
        <w:rPr>
          <w:bCs/>
          <w:color w:val="000000"/>
        </w:rPr>
        <w:t>) a poskytovania agentúrneho servisu</w:t>
      </w:r>
      <w:r w:rsidRPr="00CB1707">
        <w:rPr>
          <w:bCs/>
          <w:color w:val="000000"/>
          <w:vertAlign w:val="superscript"/>
        </w:rPr>
        <w:t>69</w:t>
      </w:r>
      <w:r w:rsidRPr="00CB1707">
        <w:rPr>
          <w:bCs/>
          <w:color w:val="000000"/>
        </w:rPr>
        <w:t>)“ nahrádzajú slovami „webových portálov,</w:t>
      </w:r>
      <w:r w:rsidRPr="00CB1707">
        <w:rPr>
          <w:bCs/>
          <w:color w:val="000000"/>
          <w:vertAlign w:val="superscript"/>
        </w:rPr>
        <w:t>68</w:t>
      </w:r>
      <w:r w:rsidRPr="00CB1707">
        <w:rPr>
          <w:bCs/>
          <w:color w:val="000000"/>
        </w:rPr>
        <w:t>) poskytovania agentúrneho servisu</w:t>
      </w:r>
      <w:r w:rsidRPr="00CB1707">
        <w:rPr>
          <w:bCs/>
          <w:color w:val="000000"/>
          <w:vertAlign w:val="superscript"/>
        </w:rPr>
        <w:t>69</w:t>
      </w:r>
      <w:r w:rsidRPr="00CB1707">
        <w:rPr>
          <w:bCs/>
          <w:color w:val="000000"/>
        </w:rPr>
        <w:t>) a poskytovania sprostredkovateľských služieb“.</w:t>
      </w:r>
    </w:p>
    <w:p w14:paraId="365AB622" w14:textId="77777777" w:rsidR="005A4F4E" w:rsidRPr="00CB1707" w:rsidRDefault="005A4F4E" w:rsidP="00CB1707">
      <w:pPr>
        <w:spacing w:line="276" w:lineRule="auto"/>
        <w:ind w:left="426" w:hanging="426"/>
        <w:jc w:val="both"/>
        <w:rPr>
          <w:bCs/>
          <w:color w:val="000000"/>
        </w:rPr>
      </w:pPr>
    </w:p>
    <w:p w14:paraId="5109FBBC" w14:textId="77777777" w:rsidR="005A4F4E" w:rsidRPr="00CB1707" w:rsidRDefault="005A4F4E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109 ods. 2</w:t>
      </w:r>
      <w:r w:rsidR="00743E2C" w:rsidRPr="00CB1707">
        <w:rPr>
          <w:bCs/>
          <w:color w:val="000000"/>
        </w:rPr>
        <w:t xml:space="preserve"> </w:t>
      </w:r>
      <w:r w:rsidRPr="00CB1707">
        <w:rPr>
          <w:bCs/>
          <w:color w:val="000000"/>
        </w:rPr>
        <w:t xml:space="preserve">sa za </w:t>
      </w:r>
      <w:r w:rsidR="00E51C8A" w:rsidRPr="00CB1707">
        <w:rPr>
          <w:bCs/>
          <w:color w:val="000000"/>
        </w:rPr>
        <w:t xml:space="preserve">slovo </w:t>
      </w:r>
      <w:r w:rsidRPr="00CB1707">
        <w:rPr>
          <w:bCs/>
          <w:color w:val="000000"/>
        </w:rPr>
        <w:t xml:space="preserve">„obsahu“ </w:t>
      </w:r>
      <w:r w:rsidR="00E51C8A" w:rsidRPr="00CB1707">
        <w:rPr>
          <w:bCs/>
          <w:color w:val="000000"/>
        </w:rPr>
        <w:t xml:space="preserve">vkladá čiarka a slová </w:t>
      </w:r>
      <w:r w:rsidRPr="00CB1707">
        <w:rPr>
          <w:bCs/>
          <w:color w:val="000000"/>
        </w:rPr>
        <w:t>„</w:t>
      </w:r>
      <w:r w:rsidR="00E51C8A" w:rsidRPr="00CB1707">
        <w:rPr>
          <w:bCs/>
          <w:color w:val="000000"/>
        </w:rPr>
        <w:t xml:space="preserve">poskytovanie </w:t>
      </w:r>
      <w:r w:rsidRPr="00CB1707">
        <w:rPr>
          <w:bCs/>
          <w:color w:val="000000"/>
        </w:rPr>
        <w:t>sprostredkovateľských služieb“.</w:t>
      </w:r>
    </w:p>
    <w:p w14:paraId="070B3CC8" w14:textId="77777777" w:rsidR="00E51C8A" w:rsidRPr="00CB1707" w:rsidRDefault="00E51C8A" w:rsidP="00CB1707">
      <w:pPr>
        <w:spacing w:line="276" w:lineRule="auto"/>
        <w:ind w:left="426" w:hanging="426"/>
        <w:jc w:val="both"/>
        <w:rPr>
          <w:bCs/>
          <w:color w:val="000000"/>
        </w:rPr>
      </w:pPr>
    </w:p>
    <w:p w14:paraId="55278432" w14:textId="77777777" w:rsidR="00E51C8A" w:rsidRPr="00CB1707" w:rsidRDefault="00E51C8A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109 ods. 3 písm. a) sa slovo „a“ nahrádza čiarkou a za slovo „obsahu“ sa vkladajú slová „a poskytovania sprostredkovateľských služieb“.</w:t>
      </w:r>
    </w:p>
    <w:p w14:paraId="68074D33" w14:textId="77777777" w:rsidR="00745451" w:rsidRPr="00CB1707" w:rsidRDefault="00745451" w:rsidP="00CB1707">
      <w:pPr>
        <w:spacing w:line="276" w:lineRule="auto"/>
        <w:ind w:left="426" w:hanging="426"/>
        <w:jc w:val="both"/>
        <w:rPr>
          <w:bCs/>
          <w:color w:val="000000"/>
        </w:rPr>
      </w:pPr>
    </w:p>
    <w:p w14:paraId="7B2991F6" w14:textId="77777777" w:rsidR="00E51C8A" w:rsidRPr="00CB1707" w:rsidRDefault="00E51C8A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109 ods. 3 písm. c) sa za slovo „obsahu“ vkladá čiarka a slová „poskytovania sprostredkovateľských služieb“.</w:t>
      </w:r>
    </w:p>
    <w:p w14:paraId="04D194EA" w14:textId="77777777" w:rsidR="00743E2C" w:rsidRPr="00CB1707" w:rsidRDefault="00743E2C" w:rsidP="00CB1707">
      <w:pPr>
        <w:spacing w:line="276" w:lineRule="auto"/>
        <w:ind w:left="426" w:hanging="426"/>
        <w:jc w:val="both"/>
        <w:rPr>
          <w:bCs/>
          <w:color w:val="000000"/>
        </w:rPr>
      </w:pPr>
    </w:p>
    <w:p w14:paraId="774A82F0" w14:textId="77777777" w:rsidR="00912FE0" w:rsidRPr="00CB1707" w:rsidRDefault="00912FE0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bCs/>
          <w:color w:val="000000"/>
        </w:rPr>
      </w:pPr>
      <w:r w:rsidRPr="00CB1707">
        <w:rPr>
          <w:bCs/>
          <w:color w:val="000000"/>
        </w:rPr>
        <w:t>V § 110 ods. 1 písm. d) sa slová „osobitného predpisu“ nahrádzajú slovami „osobitných predpisov“.</w:t>
      </w:r>
    </w:p>
    <w:p w14:paraId="008E184B" w14:textId="77777777" w:rsidR="00912FE0" w:rsidRPr="00CB1707" w:rsidRDefault="00912FE0" w:rsidP="00BA5982">
      <w:pPr>
        <w:spacing w:line="276" w:lineRule="auto"/>
        <w:jc w:val="both"/>
        <w:rPr>
          <w:bCs/>
          <w:color w:val="000000"/>
        </w:rPr>
      </w:pPr>
    </w:p>
    <w:p w14:paraId="6646A652" w14:textId="77777777" w:rsidR="005B112C" w:rsidRPr="00CB1707" w:rsidRDefault="005B112C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 xml:space="preserve">Poznámka pod čiarou k odkazu </w:t>
      </w:r>
      <w:r w:rsidRPr="00BE0578">
        <w:rPr>
          <w:bCs/>
          <w:color w:val="000000"/>
        </w:rPr>
        <w:t>72</w:t>
      </w:r>
      <w:r w:rsidRPr="00CB1707">
        <w:rPr>
          <w:bCs/>
          <w:color w:val="000000"/>
        </w:rPr>
        <w:t xml:space="preserve"> znie:</w:t>
      </w:r>
    </w:p>
    <w:p w14:paraId="3F679705" w14:textId="77777777" w:rsidR="00456F35" w:rsidRDefault="005B112C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,,</w:t>
      </w:r>
      <w:r w:rsidRPr="00CB1707">
        <w:rPr>
          <w:bCs/>
          <w:color w:val="000000"/>
          <w:vertAlign w:val="superscript"/>
        </w:rPr>
        <w:t>72</w:t>
      </w:r>
      <w:r w:rsidRPr="00CB1707">
        <w:rPr>
          <w:bCs/>
          <w:color w:val="000000"/>
        </w:rPr>
        <w:t xml:space="preserve">) </w:t>
      </w:r>
      <w:r w:rsidR="00456F35">
        <w:rPr>
          <w:bCs/>
          <w:color w:val="000000"/>
        </w:rPr>
        <w:t>Nariadenie (EÚ) 2019/1150.</w:t>
      </w:r>
    </w:p>
    <w:p w14:paraId="04196A18" w14:textId="77777777" w:rsidR="002C5D4B" w:rsidRPr="00CB1707" w:rsidRDefault="005B112C" w:rsidP="00F73CF1">
      <w:pPr>
        <w:spacing w:line="276" w:lineRule="auto"/>
        <w:ind w:left="426"/>
        <w:jc w:val="both"/>
        <w:rPr>
          <w:bCs/>
          <w:color w:val="000000"/>
        </w:rPr>
      </w:pPr>
      <w:r w:rsidRPr="00CB1707">
        <w:rPr>
          <w:bCs/>
          <w:color w:val="000000"/>
        </w:rPr>
        <w:t>Nariadenie (EÚ) 2022/2065.</w:t>
      </w:r>
    </w:p>
    <w:p w14:paraId="5E07D4F0" w14:textId="77777777" w:rsidR="005B112C" w:rsidRDefault="005B112C" w:rsidP="00F73CF1">
      <w:pPr>
        <w:spacing w:line="276" w:lineRule="auto"/>
        <w:ind w:left="426"/>
        <w:jc w:val="both"/>
        <w:rPr>
          <w:color w:val="000000"/>
        </w:rPr>
      </w:pPr>
      <w:r w:rsidRPr="005B112C">
        <w:rPr>
          <w:color w:val="000000"/>
        </w:rPr>
        <w:t>§ 22 a 24 zákona č. 265/2022 Z. z.</w:t>
      </w:r>
      <w:r>
        <w:rPr>
          <w:color w:val="000000"/>
        </w:rPr>
        <w:t>“.</w:t>
      </w:r>
    </w:p>
    <w:p w14:paraId="6D80DA32" w14:textId="77777777" w:rsidR="005B112C" w:rsidRDefault="005B112C" w:rsidP="00BA5982">
      <w:pPr>
        <w:spacing w:line="276" w:lineRule="auto"/>
        <w:jc w:val="both"/>
        <w:rPr>
          <w:color w:val="000000"/>
        </w:rPr>
      </w:pPr>
    </w:p>
    <w:p w14:paraId="033F964C" w14:textId="77777777" w:rsidR="00E81544" w:rsidRPr="00CB1707" w:rsidRDefault="00E81544" w:rsidP="00E81544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CB1707">
        <w:rPr>
          <w:color w:val="000000"/>
        </w:rPr>
        <w:t>V § 110 ods. 3 sa písmeno b) dopĺňa piatym bodom, ktorý znie:</w:t>
      </w:r>
    </w:p>
    <w:p w14:paraId="397584E7" w14:textId="77777777" w:rsidR="00E81544" w:rsidRDefault="00E81544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„5. správu o činnosti regulátora podľa osobitného predpisu,</w:t>
      </w:r>
      <w:r>
        <w:rPr>
          <w:color w:val="000000"/>
          <w:vertAlign w:val="superscript"/>
        </w:rPr>
        <w:t>73a</w:t>
      </w:r>
      <w:r>
        <w:rPr>
          <w:color w:val="000000"/>
        </w:rPr>
        <w:t>)“.</w:t>
      </w:r>
    </w:p>
    <w:p w14:paraId="6C785A99" w14:textId="77777777" w:rsidR="00E81544" w:rsidRDefault="00E81544" w:rsidP="00E81544">
      <w:pPr>
        <w:spacing w:line="276" w:lineRule="auto"/>
        <w:jc w:val="both"/>
        <w:rPr>
          <w:color w:val="000000"/>
        </w:rPr>
      </w:pPr>
    </w:p>
    <w:p w14:paraId="603897C4" w14:textId="77777777" w:rsidR="00E81544" w:rsidRDefault="00E81544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Poznámka pod čiarou k odkazu 73a znie:</w:t>
      </w:r>
    </w:p>
    <w:p w14:paraId="76232187" w14:textId="77777777" w:rsidR="00E81544" w:rsidRDefault="00E81544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„</w:t>
      </w:r>
      <w:r>
        <w:rPr>
          <w:color w:val="000000"/>
          <w:vertAlign w:val="superscript"/>
        </w:rPr>
        <w:t>73a</w:t>
      </w:r>
      <w:r>
        <w:rPr>
          <w:color w:val="000000"/>
        </w:rPr>
        <w:t xml:space="preserve">) </w:t>
      </w:r>
      <w:r w:rsidR="00327FB9">
        <w:t xml:space="preserve">Čl. 55 nariadenia (EÚ) </w:t>
      </w:r>
      <w:r>
        <w:t>2022/2065.“.</w:t>
      </w:r>
      <w:r>
        <w:rPr>
          <w:color w:val="000000"/>
        </w:rPr>
        <w:t xml:space="preserve">   </w:t>
      </w:r>
    </w:p>
    <w:p w14:paraId="3CCA2464" w14:textId="77777777" w:rsidR="00E81544" w:rsidRDefault="00E81544" w:rsidP="00DA1466">
      <w:pPr>
        <w:pStyle w:val="Odsekzoznamu"/>
        <w:spacing w:line="276" w:lineRule="auto"/>
        <w:ind w:left="644"/>
        <w:jc w:val="both"/>
        <w:rPr>
          <w:color w:val="000000"/>
        </w:rPr>
      </w:pPr>
    </w:p>
    <w:p w14:paraId="31E2DCFB" w14:textId="77777777" w:rsidR="005B112C" w:rsidRPr="00CB1707" w:rsidRDefault="005B112C" w:rsidP="00CB1707">
      <w:pPr>
        <w:pStyle w:val="Odsekzoznamu"/>
        <w:numPr>
          <w:ilvl w:val="0"/>
          <w:numId w:val="6"/>
        </w:numPr>
        <w:spacing w:line="276" w:lineRule="auto"/>
        <w:jc w:val="both"/>
        <w:rPr>
          <w:color w:val="000000"/>
        </w:rPr>
      </w:pPr>
      <w:r w:rsidRPr="00CB1707">
        <w:rPr>
          <w:color w:val="000000"/>
        </w:rPr>
        <w:t xml:space="preserve">V § 110 </w:t>
      </w:r>
      <w:r w:rsidR="00E94B74" w:rsidRPr="00CB1707">
        <w:rPr>
          <w:color w:val="000000"/>
        </w:rPr>
        <w:t>sa odsek 3 dopĺňa písmenami</w:t>
      </w:r>
      <w:r w:rsidRPr="00CB1707">
        <w:rPr>
          <w:color w:val="000000"/>
        </w:rPr>
        <w:t xml:space="preserve"> w) až </w:t>
      </w:r>
      <w:r w:rsidR="005D2446">
        <w:rPr>
          <w:color w:val="000000"/>
        </w:rPr>
        <w:t>z</w:t>
      </w:r>
      <w:r w:rsidRPr="00CB1707">
        <w:rPr>
          <w:color w:val="000000"/>
        </w:rPr>
        <w:t>), ktoré znejú:</w:t>
      </w:r>
    </w:p>
    <w:p w14:paraId="67445C0D" w14:textId="77777777" w:rsidR="005B112C" w:rsidRPr="005B112C" w:rsidRDefault="005B112C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,,</w:t>
      </w:r>
      <w:r w:rsidRPr="005B112C">
        <w:rPr>
          <w:color w:val="000000"/>
        </w:rPr>
        <w:t xml:space="preserve">w) </w:t>
      </w:r>
      <w:r w:rsidR="00281482">
        <w:rPr>
          <w:color w:val="000000"/>
        </w:rPr>
        <w:t>plniť úlohy</w:t>
      </w:r>
      <w:r w:rsidRPr="005B112C">
        <w:rPr>
          <w:color w:val="000000"/>
        </w:rPr>
        <w:t xml:space="preserve"> koordinátor</w:t>
      </w:r>
      <w:r w:rsidR="00281482">
        <w:rPr>
          <w:color w:val="000000"/>
        </w:rPr>
        <w:t>a</w:t>
      </w:r>
      <w:r w:rsidRPr="005B112C">
        <w:rPr>
          <w:color w:val="000000"/>
        </w:rPr>
        <w:t xml:space="preserve"> digitálnych služieb podľa os</w:t>
      </w:r>
      <w:r>
        <w:rPr>
          <w:color w:val="000000"/>
        </w:rPr>
        <w:t>obitného predpisu</w:t>
      </w:r>
      <w:r w:rsidRPr="005B112C">
        <w:rPr>
          <w:color w:val="000000"/>
        </w:rPr>
        <w:t>,</w:t>
      </w:r>
      <w:r w:rsidR="005734A3">
        <w:rPr>
          <w:color w:val="000000"/>
          <w:vertAlign w:val="superscript"/>
        </w:rPr>
        <w:t>77a</w:t>
      </w:r>
      <w:r>
        <w:rPr>
          <w:color w:val="000000"/>
        </w:rPr>
        <w:t>)</w:t>
      </w:r>
    </w:p>
    <w:p w14:paraId="448C5AE1" w14:textId="77777777" w:rsidR="005B112C" w:rsidRPr="005B112C" w:rsidRDefault="005B112C" w:rsidP="00F73CF1">
      <w:pPr>
        <w:spacing w:line="276" w:lineRule="auto"/>
        <w:ind w:left="426"/>
        <w:jc w:val="both"/>
        <w:rPr>
          <w:color w:val="000000"/>
        </w:rPr>
      </w:pPr>
      <w:r w:rsidRPr="005B112C">
        <w:rPr>
          <w:color w:val="000000"/>
        </w:rPr>
        <w:lastRenderedPageBreak/>
        <w:t>x) zúčastňovať sa na práci v Európskom výbore pre digitálne služby</w:t>
      </w:r>
      <w:r w:rsidR="00BA5982">
        <w:rPr>
          <w:color w:val="000000"/>
        </w:rPr>
        <w:t>,</w:t>
      </w:r>
      <w:r w:rsidR="000A0232">
        <w:rPr>
          <w:color w:val="000000"/>
          <w:vertAlign w:val="superscript"/>
        </w:rPr>
        <w:t>77</w:t>
      </w:r>
      <w:r w:rsidR="005734A3">
        <w:rPr>
          <w:color w:val="000000"/>
          <w:vertAlign w:val="superscript"/>
        </w:rPr>
        <w:t>b</w:t>
      </w:r>
      <w:r w:rsidR="000A0232">
        <w:rPr>
          <w:color w:val="000000"/>
        </w:rPr>
        <w:t>)</w:t>
      </w:r>
    </w:p>
    <w:p w14:paraId="578742C1" w14:textId="77777777" w:rsidR="00DB53D8" w:rsidRDefault="005B112C" w:rsidP="00F73CF1">
      <w:pPr>
        <w:spacing w:line="276" w:lineRule="auto"/>
        <w:ind w:left="426"/>
        <w:jc w:val="both"/>
        <w:rPr>
          <w:color w:val="000000"/>
        </w:rPr>
      </w:pPr>
      <w:r w:rsidRPr="005B112C">
        <w:rPr>
          <w:color w:val="000000"/>
        </w:rPr>
        <w:t>y) spolupracovať s koordinátormi digitálnych služieb iných členských štátov</w:t>
      </w:r>
      <w:r w:rsidR="005734A3">
        <w:rPr>
          <w:color w:val="000000"/>
        </w:rPr>
        <w:t xml:space="preserve"> a </w:t>
      </w:r>
      <w:r w:rsidRPr="005B112C">
        <w:rPr>
          <w:color w:val="000000"/>
        </w:rPr>
        <w:t xml:space="preserve">Komisiou </w:t>
      </w:r>
      <w:r w:rsidR="005734A3">
        <w:rPr>
          <w:color w:val="000000"/>
        </w:rPr>
        <w:t xml:space="preserve">podľa </w:t>
      </w:r>
      <w:r w:rsidRPr="005B112C">
        <w:rPr>
          <w:color w:val="000000"/>
        </w:rPr>
        <w:t>osobitn</w:t>
      </w:r>
      <w:r w:rsidR="005734A3">
        <w:rPr>
          <w:color w:val="000000"/>
        </w:rPr>
        <w:t>ého</w:t>
      </w:r>
      <w:r w:rsidRPr="005B112C">
        <w:rPr>
          <w:color w:val="000000"/>
        </w:rPr>
        <w:t xml:space="preserve"> predpis</w:t>
      </w:r>
      <w:r w:rsidR="005734A3">
        <w:rPr>
          <w:color w:val="000000"/>
        </w:rPr>
        <w:t>u</w:t>
      </w:r>
      <w:r w:rsidR="00DB53D8">
        <w:rPr>
          <w:color w:val="000000"/>
        </w:rPr>
        <w:t>,</w:t>
      </w:r>
      <w:r w:rsidR="005734A3">
        <w:rPr>
          <w:color w:val="000000"/>
          <w:vertAlign w:val="superscript"/>
        </w:rPr>
        <w:t>77c</w:t>
      </w:r>
      <w:r w:rsidR="000A0232">
        <w:rPr>
          <w:color w:val="000000"/>
        </w:rPr>
        <w:t>)</w:t>
      </w:r>
    </w:p>
    <w:p w14:paraId="7B18B7DB" w14:textId="77777777" w:rsidR="003A1059" w:rsidRDefault="00DB53D8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z) rozhodovať o</w:t>
      </w:r>
    </w:p>
    <w:p w14:paraId="7E525347" w14:textId="77777777" w:rsidR="00DB53D8" w:rsidRPr="00F73CF1" w:rsidRDefault="00DB53D8" w:rsidP="00F73CF1">
      <w:pPr>
        <w:pStyle w:val="Odsekzoznamu"/>
        <w:numPr>
          <w:ilvl w:val="0"/>
          <w:numId w:val="21"/>
        </w:numPr>
        <w:spacing w:line="276" w:lineRule="auto"/>
        <w:ind w:left="993"/>
        <w:jc w:val="both"/>
        <w:rPr>
          <w:color w:val="000000"/>
        </w:rPr>
      </w:pPr>
      <w:r w:rsidRPr="00F73CF1">
        <w:rPr>
          <w:color w:val="000000"/>
        </w:rPr>
        <w:t>certifikácii orgánu mimosúdneho riešenia sporov a zrušení certifikácie podľa osobitného predpisu,</w:t>
      </w:r>
      <w:r w:rsidRPr="00F73CF1">
        <w:rPr>
          <w:color w:val="000000"/>
          <w:vertAlign w:val="superscript"/>
        </w:rPr>
        <w:t>77d</w:t>
      </w:r>
      <w:r w:rsidRPr="00F73CF1">
        <w:rPr>
          <w:color w:val="000000"/>
        </w:rPr>
        <w:t>)</w:t>
      </w:r>
    </w:p>
    <w:p w14:paraId="3751BB69" w14:textId="77777777" w:rsidR="00F81C10" w:rsidRPr="00F73CF1" w:rsidRDefault="00DB53D8" w:rsidP="00F73CF1">
      <w:pPr>
        <w:pStyle w:val="Odsekzoznamu"/>
        <w:numPr>
          <w:ilvl w:val="0"/>
          <w:numId w:val="21"/>
        </w:numPr>
        <w:spacing w:line="276" w:lineRule="auto"/>
        <w:ind w:left="993"/>
        <w:jc w:val="both"/>
        <w:rPr>
          <w:color w:val="000000"/>
        </w:rPr>
      </w:pPr>
      <w:r w:rsidRPr="00F73CF1">
        <w:rPr>
          <w:color w:val="000000"/>
        </w:rPr>
        <w:t>udelení, pozastavení</w:t>
      </w:r>
      <w:r w:rsidR="004E66DA" w:rsidRPr="00F73CF1">
        <w:rPr>
          <w:color w:val="000000"/>
        </w:rPr>
        <w:t xml:space="preserve"> a zrušení</w:t>
      </w:r>
      <w:r w:rsidRPr="00F73CF1">
        <w:rPr>
          <w:color w:val="000000"/>
        </w:rPr>
        <w:t xml:space="preserve"> štatút</w:t>
      </w:r>
      <w:r w:rsidR="004E66DA" w:rsidRPr="00F73CF1">
        <w:rPr>
          <w:color w:val="000000"/>
        </w:rPr>
        <w:t>u</w:t>
      </w:r>
      <w:r w:rsidRPr="00F73CF1">
        <w:rPr>
          <w:color w:val="000000"/>
        </w:rPr>
        <w:t xml:space="preserve"> dôveryhodného </w:t>
      </w:r>
      <w:proofErr w:type="spellStart"/>
      <w:r w:rsidRPr="00F73CF1">
        <w:rPr>
          <w:color w:val="000000"/>
        </w:rPr>
        <w:t>nahlasovateľa</w:t>
      </w:r>
      <w:proofErr w:type="spellEnd"/>
      <w:r w:rsidR="004E66DA" w:rsidRPr="00F73CF1">
        <w:rPr>
          <w:color w:val="000000"/>
        </w:rPr>
        <w:t xml:space="preserve"> podľa osobitného predpisu</w:t>
      </w:r>
      <w:r w:rsidR="00F81C10" w:rsidRPr="00F73CF1">
        <w:rPr>
          <w:color w:val="000000"/>
        </w:rPr>
        <w:t>,</w:t>
      </w:r>
      <w:r w:rsidR="004E66DA" w:rsidRPr="00F73CF1">
        <w:rPr>
          <w:color w:val="000000"/>
          <w:vertAlign w:val="superscript"/>
        </w:rPr>
        <w:t>77e</w:t>
      </w:r>
      <w:r w:rsidR="004E66DA" w:rsidRPr="00F73CF1">
        <w:rPr>
          <w:color w:val="000000"/>
        </w:rPr>
        <w:t>)</w:t>
      </w:r>
    </w:p>
    <w:p w14:paraId="558F8548" w14:textId="77777777" w:rsidR="005B112C" w:rsidRPr="00F73CF1" w:rsidRDefault="00F81C10" w:rsidP="00F73CF1">
      <w:pPr>
        <w:pStyle w:val="Odsekzoznamu"/>
        <w:numPr>
          <w:ilvl w:val="0"/>
          <w:numId w:val="21"/>
        </w:numPr>
        <w:spacing w:line="276" w:lineRule="auto"/>
        <w:ind w:left="993"/>
        <w:jc w:val="both"/>
        <w:rPr>
          <w:color w:val="000000"/>
        </w:rPr>
      </w:pPr>
      <w:r w:rsidRPr="00F73CF1">
        <w:rPr>
          <w:color w:val="000000"/>
        </w:rPr>
        <w:t>udelení štatútu povereného výskumného pracovníka a o ukončení prístupu povereného výskumného pracovníka k údajom podľa osobitného predpisu.</w:t>
      </w:r>
      <w:r w:rsidRPr="00F73CF1">
        <w:rPr>
          <w:color w:val="000000"/>
          <w:vertAlign w:val="superscript"/>
        </w:rPr>
        <w:t>77f</w:t>
      </w:r>
      <w:r w:rsidRPr="00F73CF1">
        <w:rPr>
          <w:color w:val="000000"/>
        </w:rPr>
        <w:t>)</w:t>
      </w:r>
      <w:r w:rsidR="000A0232" w:rsidRPr="00F73CF1">
        <w:rPr>
          <w:color w:val="000000"/>
        </w:rPr>
        <w:t>“</w:t>
      </w:r>
      <w:r w:rsidR="00FE2C7A" w:rsidRPr="00F73CF1">
        <w:rPr>
          <w:color w:val="000000"/>
        </w:rPr>
        <w:t>.</w:t>
      </w:r>
    </w:p>
    <w:p w14:paraId="7DF908B3" w14:textId="77777777" w:rsidR="00E94B74" w:rsidRDefault="00E94B74" w:rsidP="00BA5982">
      <w:pPr>
        <w:spacing w:line="276" w:lineRule="auto"/>
        <w:jc w:val="both"/>
        <w:rPr>
          <w:color w:val="000000"/>
        </w:rPr>
      </w:pPr>
    </w:p>
    <w:p w14:paraId="55CFAA4B" w14:textId="77777777" w:rsidR="00E94B74" w:rsidRPr="00E94B74" w:rsidRDefault="00E94B74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Poznámk</w:t>
      </w:r>
      <w:r w:rsidR="005734A3">
        <w:rPr>
          <w:color w:val="000000"/>
        </w:rPr>
        <w:t>y</w:t>
      </w:r>
      <w:r>
        <w:rPr>
          <w:color w:val="000000"/>
        </w:rPr>
        <w:t xml:space="preserve"> pod čiarou k odkaz</w:t>
      </w:r>
      <w:r w:rsidR="005734A3">
        <w:rPr>
          <w:color w:val="000000"/>
        </w:rPr>
        <w:t>om</w:t>
      </w:r>
      <w:r>
        <w:rPr>
          <w:color w:val="000000"/>
        </w:rPr>
        <w:t xml:space="preserve"> 77a</w:t>
      </w:r>
      <w:r w:rsidRPr="00E94B74">
        <w:rPr>
          <w:color w:val="000000"/>
        </w:rPr>
        <w:t xml:space="preserve"> </w:t>
      </w:r>
      <w:r w:rsidR="004E66DA">
        <w:rPr>
          <w:color w:val="000000"/>
        </w:rPr>
        <w:t>až 77</w:t>
      </w:r>
      <w:r w:rsidR="00F81C10">
        <w:rPr>
          <w:color w:val="000000"/>
        </w:rPr>
        <w:t>f</w:t>
      </w:r>
      <w:r w:rsidR="005734A3">
        <w:rPr>
          <w:color w:val="000000"/>
        </w:rPr>
        <w:t xml:space="preserve"> </w:t>
      </w:r>
      <w:r w:rsidRPr="00E94B74">
        <w:rPr>
          <w:color w:val="000000"/>
        </w:rPr>
        <w:t>zne</w:t>
      </w:r>
      <w:r w:rsidR="005734A3">
        <w:rPr>
          <w:color w:val="000000"/>
        </w:rPr>
        <w:t>jú</w:t>
      </w:r>
      <w:r w:rsidRPr="00E94B74">
        <w:rPr>
          <w:color w:val="000000"/>
        </w:rPr>
        <w:t>:</w:t>
      </w:r>
    </w:p>
    <w:p w14:paraId="1AC4F569" w14:textId="77777777" w:rsidR="005734A3" w:rsidRDefault="00912FE0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„</w:t>
      </w:r>
      <w:r w:rsidR="00E94B74">
        <w:rPr>
          <w:color w:val="000000"/>
          <w:vertAlign w:val="superscript"/>
        </w:rPr>
        <w:t>77a</w:t>
      </w:r>
      <w:r w:rsidR="00E94B74" w:rsidRPr="00E94B74">
        <w:rPr>
          <w:color w:val="000000"/>
        </w:rPr>
        <w:t xml:space="preserve">) </w:t>
      </w:r>
      <w:r w:rsidR="005734A3">
        <w:rPr>
          <w:color w:val="000000"/>
        </w:rPr>
        <w:t>Čl. 49 ods. 2 nariadenia (EÚ) 2022/2065.</w:t>
      </w:r>
    </w:p>
    <w:p w14:paraId="110781C8" w14:textId="77777777" w:rsidR="005734A3" w:rsidRDefault="005734A3" w:rsidP="00F73CF1">
      <w:pPr>
        <w:spacing w:line="276" w:lineRule="auto"/>
        <w:ind w:left="426"/>
        <w:jc w:val="both"/>
        <w:rPr>
          <w:color w:val="000000"/>
        </w:rPr>
      </w:pPr>
      <w:r w:rsidRPr="005734A3">
        <w:rPr>
          <w:color w:val="000000"/>
          <w:vertAlign w:val="superscript"/>
        </w:rPr>
        <w:t>77b</w:t>
      </w:r>
      <w:r>
        <w:rPr>
          <w:color w:val="000000"/>
        </w:rPr>
        <w:t xml:space="preserve">) </w:t>
      </w:r>
      <w:r w:rsidR="00E94B74" w:rsidRPr="005734A3">
        <w:rPr>
          <w:color w:val="000000"/>
        </w:rPr>
        <w:t>Čl</w:t>
      </w:r>
      <w:r w:rsidR="00E94B74">
        <w:rPr>
          <w:color w:val="000000"/>
        </w:rPr>
        <w:t>. 61 až 63 nariadenia (EÚ)</w:t>
      </w:r>
      <w:r w:rsidR="00912FE0">
        <w:rPr>
          <w:color w:val="000000"/>
        </w:rPr>
        <w:t xml:space="preserve"> </w:t>
      </w:r>
      <w:r w:rsidR="00E94B74">
        <w:rPr>
          <w:color w:val="000000"/>
        </w:rPr>
        <w:t>2022/2065.</w:t>
      </w:r>
    </w:p>
    <w:p w14:paraId="680A97D1" w14:textId="77777777" w:rsidR="00DB53D8" w:rsidRDefault="005734A3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t>77c</w:t>
      </w:r>
      <w:r>
        <w:rPr>
          <w:color w:val="000000"/>
        </w:rPr>
        <w:t>) Kapitola IV nariadenia (EÚ) 2022/2065.</w:t>
      </w:r>
    </w:p>
    <w:p w14:paraId="796F15AC" w14:textId="77777777" w:rsidR="004E66DA" w:rsidRDefault="00DB53D8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t>77d</w:t>
      </w:r>
      <w:r>
        <w:rPr>
          <w:color w:val="000000"/>
        </w:rPr>
        <w:t>) Čl. 21 ods. 3 a 7 nariadenia (EÚ) 2022/2065.</w:t>
      </w:r>
    </w:p>
    <w:p w14:paraId="359F6524" w14:textId="77777777" w:rsidR="00F81C10" w:rsidRDefault="004E66DA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t>77e</w:t>
      </w:r>
      <w:r>
        <w:rPr>
          <w:color w:val="000000"/>
        </w:rPr>
        <w:t>) Čl. 22 ods. 2, 6 a 7 nariadenia (EÚ) 2022/2065.</w:t>
      </w:r>
    </w:p>
    <w:p w14:paraId="3EF7E115" w14:textId="77777777" w:rsidR="00E94B74" w:rsidRDefault="00F81C10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t>77f</w:t>
      </w:r>
      <w:r>
        <w:rPr>
          <w:color w:val="000000"/>
        </w:rPr>
        <w:t>) Čl. 40 ods. 8 až 10 nariadenia (EÚ) 2022/2065.</w:t>
      </w:r>
      <w:r w:rsidR="00912FE0">
        <w:rPr>
          <w:color w:val="000000"/>
        </w:rPr>
        <w:t>“.</w:t>
      </w:r>
    </w:p>
    <w:p w14:paraId="4682B5A6" w14:textId="77777777" w:rsidR="00020532" w:rsidRDefault="00020532" w:rsidP="00BA5982">
      <w:pPr>
        <w:spacing w:line="276" w:lineRule="auto"/>
        <w:jc w:val="both"/>
        <w:rPr>
          <w:color w:val="000000"/>
        </w:rPr>
      </w:pPr>
    </w:p>
    <w:p w14:paraId="1F7F8509" w14:textId="77777777" w:rsidR="000B2C88" w:rsidRDefault="009723B6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V § 1</w:t>
      </w:r>
      <w:r w:rsidR="00B257FC">
        <w:rPr>
          <w:color w:val="000000"/>
        </w:rPr>
        <w:t>1</w:t>
      </w:r>
      <w:r>
        <w:rPr>
          <w:color w:val="000000"/>
        </w:rPr>
        <w:t xml:space="preserve">2 ods. </w:t>
      </w:r>
      <w:r w:rsidR="000B2C88">
        <w:rPr>
          <w:color w:val="000000"/>
        </w:rPr>
        <w:t xml:space="preserve">2 sa za písmeno </w:t>
      </w:r>
      <w:r w:rsidR="000B7798">
        <w:rPr>
          <w:color w:val="000000"/>
        </w:rPr>
        <w:t>d) vkladajú nové písmená e) až i</w:t>
      </w:r>
      <w:r w:rsidR="000B2C88">
        <w:rPr>
          <w:color w:val="000000"/>
        </w:rPr>
        <w:t>), ktoré znejú:</w:t>
      </w:r>
    </w:p>
    <w:p w14:paraId="7A1F7B0A" w14:textId="77777777" w:rsidR="000B7798" w:rsidRDefault="000B2C88" w:rsidP="00B257FC">
      <w:pPr>
        <w:pStyle w:val="Odsekzoznamu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„e) o predbežnom opatrení </w:t>
      </w:r>
      <w:r w:rsidR="000B7798">
        <w:rPr>
          <w:color w:val="000000"/>
        </w:rPr>
        <w:t>podľa § 133a ods. 2,</w:t>
      </w:r>
    </w:p>
    <w:p w14:paraId="24C0277E" w14:textId="77777777" w:rsidR="000B2C88" w:rsidRDefault="000B7798" w:rsidP="00B257FC">
      <w:pPr>
        <w:pStyle w:val="Odsekzoznamu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f) </w:t>
      </w:r>
      <w:r w:rsidR="000B2C88">
        <w:rPr>
          <w:color w:val="000000"/>
        </w:rPr>
        <w:t>o námietkach podľa § 133a ods. 3,</w:t>
      </w:r>
    </w:p>
    <w:p w14:paraId="7AB7E629" w14:textId="77777777" w:rsidR="000B2C88" w:rsidRDefault="000B7798" w:rsidP="00B257FC">
      <w:pPr>
        <w:pStyle w:val="Odsekzoznamu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g</w:t>
      </w:r>
      <w:r w:rsidR="000B2C88">
        <w:rPr>
          <w:color w:val="000000"/>
        </w:rPr>
        <w:t>) o nápravnom opatrení podľa § 133a ods. 4,</w:t>
      </w:r>
    </w:p>
    <w:p w14:paraId="7C05A77B" w14:textId="77777777" w:rsidR="000B7798" w:rsidRDefault="000B7798" w:rsidP="00B257FC">
      <w:pPr>
        <w:pStyle w:val="Odsekzoznamu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h</w:t>
      </w:r>
      <w:r w:rsidR="000B2C88">
        <w:rPr>
          <w:color w:val="000000"/>
        </w:rPr>
        <w:t xml:space="preserve">) </w:t>
      </w:r>
      <w:r>
        <w:rPr>
          <w:color w:val="000000"/>
        </w:rPr>
        <w:t>o záväzku podľa § 133a ods. 5,</w:t>
      </w:r>
    </w:p>
    <w:p w14:paraId="7FF70BCC" w14:textId="77777777" w:rsidR="000B2C88" w:rsidRDefault="000B7798" w:rsidP="00B257FC">
      <w:pPr>
        <w:pStyle w:val="Odsekzoznamu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i) </w:t>
      </w:r>
      <w:r w:rsidR="000B2C88">
        <w:rPr>
          <w:color w:val="000000"/>
        </w:rPr>
        <w:t>o povinnosti prijať a predložiť akčný plán podľa § 133b.“.</w:t>
      </w:r>
    </w:p>
    <w:p w14:paraId="438C8386" w14:textId="77777777" w:rsidR="000B2C88" w:rsidRDefault="000B2C88" w:rsidP="00B257FC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009E939C" w14:textId="77777777" w:rsidR="009723B6" w:rsidRDefault="009723B6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Doterajšie písm</w:t>
      </w:r>
      <w:r w:rsidR="000B7798">
        <w:rPr>
          <w:color w:val="000000"/>
        </w:rPr>
        <w:t>eno e) sa označuje ako písmeno j</w:t>
      </w:r>
      <w:r>
        <w:rPr>
          <w:color w:val="000000"/>
        </w:rPr>
        <w:t xml:space="preserve">). </w:t>
      </w:r>
    </w:p>
    <w:p w14:paraId="5E9178AC" w14:textId="77777777" w:rsidR="009723B6" w:rsidRPr="00B257FC" w:rsidRDefault="009723B6" w:rsidP="00B257FC">
      <w:pPr>
        <w:spacing w:line="276" w:lineRule="auto"/>
        <w:jc w:val="both"/>
        <w:rPr>
          <w:color w:val="000000"/>
        </w:rPr>
      </w:pPr>
    </w:p>
    <w:p w14:paraId="0DCF56C0" w14:textId="77777777" w:rsidR="007C1312" w:rsidRDefault="007C1312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V § 115 ods. 3 písm. b) sa za slovo „videí“ vkladá čiarka a slová „poskytovateľom sprostredkovateľskej služby“.</w:t>
      </w:r>
    </w:p>
    <w:p w14:paraId="663FB0C8" w14:textId="77777777" w:rsidR="007C1312" w:rsidRDefault="007C1312" w:rsidP="00DA1466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346DC8DD" w14:textId="77777777" w:rsidR="007C1312" w:rsidRDefault="007C1312" w:rsidP="00CB170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 § 115 ods. </w:t>
      </w:r>
      <w:r w:rsidR="002E3B5C">
        <w:rPr>
          <w:color w:val="000000"/>
        </w:rPr>
        <w:t>3</w:t>
      </w:r>
      <w:r>
        <w:rPr>
          <w:color w:val="000000"/>
        </w:rPr>
        <w:t xml:space="preserve"> písm. c) sa </w:t>
      </w:r>
      <w:r w:rsidR="002E3B5C">
        <w:rPr>
          <w:color w:val="000000"/>
        </w:rPr>
        <w:t xml:space="preserve">slová </w:t>
      </w:r>
      <w:r w:rsidR="00912590">
        <w:rPr>
          <w:color w:val="000000"/>
        </w:rPr>
        <w:t>„</w:t>
      </w:r>
      <w:r w:rsidR="002E3B5C">
        <w:rPr>
          <w:color w:val="000000"/>
        </w:rPr>
        <w:t>videí alebo“ nahrádzajú slovami „videí, poskytovateľom sprostredkovateľskej služby alebo“</w:t>
      </w:r>
      <w:r>
        <w:rPr>
          <w:color w:val="000000"/>
        </w:rPr>
        <w:t>.</w:t>
      </w:r>
    </w:p>
    <w:p w14:paraId="72BFA8D0" w14:textId="77777777" w:rsidR="007C1312" w:rsidRPr="00DA1466" w:rsidRDefault="007C1312" w:rsidP="00DA1466">
      <w:pPr>
        <w:pStyle w:val="Odsekzoznamu"/>
        <w:rPr>
          <w:color w:val="000000"/>
        </w:rPr>
      </w:pPr>
    </w:p>
    <w:p w14:paraId="3DBC2E4C" w14:textId="77777777" w:rsidR="00A761D6" w:rsidRPr="00DA1466" w:rsidRDefault="007C1312" w:rsidP="00DA1466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 § 115 ods. </w:t>
      </w:r>
      <w:r w:rsidR="002E3B5C">
        <w:rPr>
          <w:color w:val="000000"/>
        </w:rPr>
        <w:t>3</w:t>
      </w:r>
      <w:r>
        <w:rPr>
          <w:color w:val="000000"/>
        </w:rPr>
        <w:t xml:space="preserve"> písm. d) sa slovo </w:t>
      </w:r>
      <w:r w:rsidR="002E3B5C">
        <w:rPr>
          <w:color w:val="000000"/>
        </w:rPr>
        <w:t xml:space="preserve">„alebo“ za slovom </w:t>
      </w:r>
      <w:r w:rsidR="00912590">
        <w:rPr>
          <w:color w:val="000000"/>
        </w:rPr>
        <w:t>„</w:t>
      </w:r>
      <w:r w:rsidR="002E3B5C">
        <w:rPr>
          <w:color w:val="000000"/>
        </w:rPr>
        <w:t xml:space="preserve">požiadanie“ nahrádza čiarkou a za slovo „videí“ sa vkladajú </w:t>
      </w:r>
      <w:r>
        <w:rPr>
          <w:color w:val="000000"/>
        </w:rPr>
        <w:t>slová „</w:t>
      </w:r>
      <w:r w:rsidR="00705CE0">
        <w:rPr>
          <w:color w:val="000000"/>
        </w:rPr>
        <w:t xml:space="preserve">alebo </w:t>
      </w:r>
      <w:r>
        <w:rPr>
          <w:color w:val="000000"/>
        </w:rPr>
        <w:t>poskytovateľom sprostredkovateľskej služby“.</w:t>
      </w:r>
    </w:p>
    <w:p w14:paraId="7748E176" w14:textId="77777777" w:rsidR="00A761D6" w:rsidRDefault="00A761D6" w:rsidP="00C30663">
      <w:pPr>
        <w:pStyle w:val="Odsekzoznamu"/>
      </w:pPr>
    </w:p>
    <w:p w14:paraId="41FE737D" w14:textId="77777777" w:rsidR="0097331B" w:rsidRPr="00C719C5" w:rsidRDefault="0097331B" w:rsidP="0097331B">
      <w:pPr>
        <w:pStyle w:val="Odsekzoznamu"/>
        <w:numPr>
          <w:ilvl w:val="0"/>
          <w:numId w:val="6"/>
        </w:numPr>
      </w:pPr>
      <w:r w:rsidRPr="00C719C5">
        <w:t>V § 118 sa za odsek 1 vkladá nový odsek 2, ktorý znie:</w:t>
      </w:r>
    </w:p>
    <w:p w14:paraId="59A1538E" w14:textId="77777777" w:rsidR="0097331B" w:rsidRPr="00C719C5" w:rsidRDefault="0097331B" w:rsidP="0097331B">
      <w:pPr>
        <w:ind w:left="426"/>
        <w:jc w:val="both"/>
      </w:pPr>
      <w:r w:rsidRPr="00C719C5">
        <w:t xml:space="preserve"> „(2) Okrem odmeny podľa odseku 1 patrí členovi rady, ktorý je členom senátu príplatok vo výške 120 eur mesačne; členovi rady, ktorý je predsedom senátu patrí príplatok vo výške 200 eur mesačne.“.</w:t>
      </w:r>
    </w:p>
    <w:p w14:paraId="1D0F63ED" w14:textId="77777777" w:rsidR="0097331B" w:rsidRPr="00C719C5" w:rsidRDefault="0097331B" w:rsidP="0097331B"/>
    <w:p w14:paraId="72793FCE" w14:textId="77777777" w:rsidR="0097331B" w:rsidRPr="00C719C5" w:rsidRDefault="0097331B" w:rsidP="0097331B">
      <w:pPr>
        <w:ind w:left="426"/>
      </w:pPr>
      <w:r w:rsidRPr="00C719C5">
        <w:t xml:space="preserve">Doterajšie odseky  </w:t>
      </w:r>
      <w:r w:rsidR="00705CE0">
        <w:t>2 a 3</w:t>
      </w:r>
      <w:r w:rsidRPr="00C719C5">
        <w:t xml:space="preserve"> sa označujú ako odseky </w:t>
      </w:r>
      <w:r w:rsidR="00705CE0">
        <w:t>3 a 4</w:t>
      </w:r>
      <w:r w:rsidRPr="00C719C5">
        <w:t>.</w:t>
      </w:r>
    </w:p>
    <w:p w14:paraId="3091B155" w14:textId="77777777" w:rsidR="0097331B" w:rsidRPr="003C2D84" w:rsidRDefault="0097331B" w:rsidP="0097331B">
      <w:pPr>
        <w:rPr>
          <w:color w:val="0070C0"/>
        </w:rPr>
      </w:pPr>
    </w:p>
    <w:p w14:paraId="604CC825" w14:textId="77777777" w:rsidR="0097331B" w:rsidRDefault="0097331B" w:rsidP="0097331B">
      <w:pPr>
        <w:pStyle w:val="Odsekzoznamu"/>
        <w:numPr>
          <w:ilvl w:val="0"/>
          <w:numId w:val="6"/>
        </w:numPr>
      </w:pPr>
      <w:r>
        <w:t xml:space="preserve"> § 132 sa dopĺňa odsekom 3, ktorý znie:</w:t>
      </w:r>
    </w:p>
    <w:p w14:paraId="7CA70B1B" w14:textId="77777777" w:rsidR="0097331B" w:rsidRDefault="0097331B" w:rsidP="0097331B">
      <w:pPr>
        <w:pStyle w:val="Odsekzoznamu"/>
        <w:ind w:left="426"/>
      </w:pPr>
      <w:r>
        <w:lastRenderedPageBreak/>
        <w:t>„(3) Na dohľad komisie na ochranu maloletých nad dodržiavaním povinností podľa tohto zákona sa vzťahujú ustanovenia osobitného predpisu o výkone dohĺadu.</w:t>
      </w:r>
      <w:r w:rsidRPr="00FC295C">
        <w:rPr>
          <w:vertAlign w:val="superscript"/>
        </w:rPr>
        <w:t>90a</w:t>
      </w:r>
      <w:r>
        <w:t xml:space="preserve">)“.  </w:t>
      </w:r>
    </w:p>
    <w:p w14:paraId="2F61F894" w14:textId="77777777" w:rsidR="0097331B" w:rsidRDefault="0097331B" w:rsidP="0097331B">
      <w:pPr>
        <w:pStyle w:val="Odsekzoznamu"/>
        <w:ind w:left="426"/>
      </w:pPr>
    </w:p>
    <w:p w14:paraId="5C8A23A6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>Poznámka pod čiarou k odkazu 90a znie:</w:t>
      </w:r>
    </w:p>
    <w:p w14:paraId="3A8687FF" w14:textId="77777777" w:rsidR="0097331B" w:rsidRDefault="0097331B" w:rsidP="0097331B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>„</w:t>
      </w:r>
      <w:r>
        <w:rPr>
          <w:vertAlign w:val="superscript"/>
        </w:rPr>
        <w:t>90a</w:t>
      </w:r>
      <w:r>
        <w:t>) § 14g zákona č. 40/2015</w:t>
      </w:r>
      <w:r w:rsidRPr="00BC5299">
        <w:t xml:space="preserve"> Z.</w:t>
      </w:r>
      <w:r>
        <w:t xml:space="preserve"> </w:t>
      </w:r>
      <w:r w:rsidRPr="00BC5299">
        <w:t xml:space="preserve">z. </w:t>
      </w:r>
      <w:r>
        <w:t>v znení zákona č. ../2023 Z.</w:t>
      </w:r>
      <w:r w:rsidR="0023629F">
        <w:t xml:space="preserve"> </w:t>
      </w:r>
      <w:r>
        <w:t>z.</w:t>
      </w:r>
    </w:p>
    <w:p w14:paraId="561C22AB" w14:textId="77777777" w:rsidR="0097331B" w:rsidRDefault="0097331B" w:rsidP="0097331B"/>
    <w:p w14:paraId="106ADC95" w14:textId="77777777" w:rsidR="001C01B5" w:rsidRPr="00DA1466" w:rsidRDefault="001C01B5" w:rsidP="00DA1466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t>Za § 133 sa vklad</w:t>
      </w:r>
      <w:r w:rsidR="003A1059">
        <w:t>ajú</w:t>
      </w:r>
      <w:r>
        <w:t xml:space="preserve"> § 133a</w:t>
      </w:r>
      <w:r w:rsidR="003A1059">
        <w:t xml:space="preserve"> a 133b</w:t>
      </w:r>
      <w:r>
        <w:t>, ktor</w:t>
      </w:r>
      <w:r w:rsidR="003A1059">
        <w:t>é</w:t>
      </w:r>
      <w:r>
        <w:t xml:space="preserve"> vrátane nadpisu</w:t>
      </w:r>
      <w:r w:rsidR="002415FD">
        <w:t xml:space="preserve"> nad § 133a a nadpisu § 133b</w:t>
      </w:r>
      <w:r>
        <w:t xml:space="preserve"> zne</w:t>
      </w:r>
      <w:r w:rsidR="002415FD">
        <w:t>jú</w:t>
      </w:r>
      <w:r>
        <w:t>:</w:t>
      </w:r>
    </w:p>
    <w:p w14:paraId="6E9CE72A" w14:textId="77777777" w:rsidR="002415FD" w:rsidRPr="002415FD" w:rsidRDefault="00DA1466" w:rsidP="00DA1466">
      <w:pPr>
        <w:pStyle w:val="Odsekzoznamu"/>
        <w:spacing w:line="276" w:lineRule="auto"/>
        <w:ind w:left="426"/>
        <w:jc w:val="center"/>
        <w:rPr>
          <w:b/>
        </w:rPr>
      </w:pPr>
      <w:r>
        <w:rPr>
          <w:b/>
        </w:rPr>
        <w:t>„</w:t>
      </w:r>
      <w:r w:rsidR="002415FD" w:rsidRPr="002415FD">
        <w:rPr>
          <w:b/>
        </w:rPr>
        <w:t>Dohľad nad poskytovateľom sprostredkovateľskej služby</w:t>
      </w:r>
    </w:p>
    <w:p w14:paraId="145D2874" w14:textId="77777777" w:rsidR="00E64349" w:rsidRDefault="00E64349" w:rsidP="00DA1466">
      <w:pPr>
        <w:jc w:val="center"/>
      </w:pPr>
    </w:p>
    <w:p w14:paraId="54E596B9" w14:textId="77777777" w:rsidR="001C01B5" w:rsidRPr="003972D1" w:rsidRDefault="001C01B5" w:rsidP="00DA1466">
      <w:pPr>
        <w:spacing w:line="276" w:lineRule="auto"/>
        <w:jc w:val="center"/>
        <w:rPr>
          <w:b/>
        </w:rPr>
      </w:pPr>
      <w:r w:rsidRPr="003972D1">
        <w:rPr>
          <w:b/>
        </w:rPr>
        <w:t>§ 133a</w:t>
      </w:r>
    </w:p>
    <w:p w14:paraId="06D413F9" w14:textId="77777777" w:rsidR="001D0352" w:rsidRPr="003972D1" w:rsidRDefault="001D0352" w:rsidP="00DA1466">
      <w:pPr>
        <w:spacing w:line="276" w:lineRule="auto"/>
        <w:jc w:val="center"/>
        <w:rPr>
          <w:b/>
        </w:rPr>
      </w:pPr>
    </w:p>
    <w:p w14:paraId="110EE5FE" w14:textId="77777777" w:rsidR="001C01B5" w:rsidRDefault="0012219D" w:rsidP="008832BD">
      <w:pPr>
        <w:pStyle w:val="Odsekzoznamu"/>
        <w:numPr>
          <w:ilvl w:val="0"/>
          <w:numId w:val="23"/>
        </w:numPr>
        <w:spacing w:line="276" w:lineRule="auto"/>
        <w:ind w:left="426" w:firstLine="0"/>
        <w:jc w:val="both"/>
      </w:pPr>
      <w:r>
        <w:t xml:space="preserve"> </w:t>
      </w:r>
      <w:r w:rsidR="001C01B5">
        <w:t>R</w:t>
      </w:r>
      <w:r w:rsidR="001C01B5" w:rsidRPr="0067798A">
        <w:t xml:space="preserve">egulátor </w:t>
      </w:r>
      <w:r w:rsidR="001C01B5">
        <w:t xml:space="preserve">je </w:t>
      </w:r>
      <w:r w:rsidR="001C01B5" w:rsidRPr="0067798A">
        <w:t>oprávnený</w:t>
      </w:r>
      <w:r w:rsidR="001C01B5" w:rsidRPr="00407CCA">
        <w:t xml:space="preserve"> n</w:t>
      </w:r>
      <w:r w:rsidR="001C01B5" w:rsidRPr="006D3D0C">
        <w:t>a účely výkonu dohľadu nad dodržiavaním povinností poskytovateľa sprostredkovateľskej slu</w:t>
      </w:r>
      <w:r w:rsidR="001C01B5" w:rsidRPr="008B4810">
        <w:t xml:space="preserve">žby </w:t>
      </w:r>
      <w:r w:rsidR="001C01B5">
        <w:t>využívať vyšetrovacie právomoci podľa osobitného predpisu.</w:t>
      </w:r>
      <w:r w:rsidR="001C01B5" w:rsidRPr="00F73CF1">
        <w:rPr>
          <w:vertAlign w:val="superscript"/>
        </w:rPr>
        <w:t>90</w:t>
      </w:r>
      <w:r w:rsidR="00A87340">
        <w:rPr>
          <w:vertAlign w:val="superscript"/>
        </w:rPr>
        <w:t>b</w:t>
      </w:r>
      <w:r w:rsidR="001C01B5">
        <w:t>)</w:t>
      </w:r>
    </w:p>
    <w:p w14:paraId="0399ED09" w14:textId="77777777" w:rsidR="008832BD" w:rsidRDefault="008832BD" w:rsidP="008832BD">
      <w:pPr>
        <w:pStyle w:val="Odsekzoznamu"/>
        <w:spacing w:line="276" w:lineRule="auto"/>
        <w:ind w:left="426"/>
        <w:jc w:val="both"/>
      </w:pPr>
    </w:p>
    <w:p w14:paraId="432728BE" w14:textId="77777777" w:rsidR="001C01B5" w:rsidRDefault="0012219D" w:rsidP="008832BD">
      <w:pPr>
        <w:pStyle w:val="Odsekzoznamu"/>
        <w:numPr>
          <w:ilvl w:val="0"/>
          <w:numId w:val="23"/>
        </w:numPr>
        <w:spacing w:line="276" w:lineRule="auto"/>
        <w:ind w:left="426" w:firstLine="0"/>
        <w:jc w:val="both"/>
      </w:pPr>
      <w:r>
        <w:t xml:space="preserve"> </w:t>
      </w:r>
      <w:r w:rsidR="001C01B5">
        <w:t xml:space="preserve">Ak hrozí riziko vážnej ujmy príjemcom služby, môže regulátor na základe zistenia zrejmého porušenia povinnosti podľa osobitného </w:t>
      </w:r>
      <w:r w:rsidR="001C01B5" w:rsidRPr="00456F35">
        <w:t>predpisu</w:t>
      </w:r>
      <w:r w:rsidR="00982245" w:rsidRPr="00F73CF1">
        <w:rPr>
          <w:vertAlign w:val="superscript"/>
        </w:rPr>
        <w:t>66b</w:t>
      </w:r>
      <w:r w:rsidR="00456F35">
        <w:t>)</w:t>
      </w:r>
      <w:r w:rsidR="001C01B5">
        <w:t xml:space="preserve"> uložiť poskytovateľovi sprostredkovateľskej služby predbežné opatrenie, ktorým poskytovateľovi sprostredkovateľskej služby nariadi, aby upustil od porušovania povinnosti, aby niečo konal alebo sa zdržal určitého konania. Regulátor v rozhodnutí </w:t>
      </w:r>
      <w:r w:rsidR="00B30A90">
        <w:t xml:space="preserve">o predbežnom opatrení </w:t>
      </w:r>
      <w:r w:rsidR="001C01B5">
        <w:t>určí trvanie predbežného opatrenia, ktoré môže podľa potreby predĺžiť, a to aj opakovane.</w:t>
      </w:r>
    </w:p>
    <w:p w14:paraId="5052DCE3" w14:textId="77777777" w:rsidR="008832BD" w:rsidRDefault="008832BD" w:rsidP="008832BD">
      <w:pPr>
        <w:pStyle w:val="Odsekzoznamu"/>
      </w:pPr>
    </w:p>
    <w:p w14:paraId="15F0BE78" w14:textId="77777777" w:rsidR="000F5F83" w:rsidRDefault="0012219D" w:rsidP="008832BD">
      <w:pPr>
        <w:pStyle w:val="Odsekzoznamu"/>
        <w:numPr>
          <w:ilvl w:val="0"/>
          <w:numId w:val="23"/>
        </w:numPr>
        <w:spacing w:line="276" w:lineRule="auto"/>
        <w:ind w:left="426" w:firstLine="0"/>
        <w:jc w:val="both"/>
      </w:pPr>
      <w:r>
        <w:t xml:space="preserve"> </w:t>
      </w:r>
      <w:r w:rsidR="001C01B5">
        <w:t>Ak poskytovateľ sprostredkovateľskej služby nesúhlasí s predbežným opatrením, môže proti nemu podať do tro</w:t>
      </w:r>
      <w:r w:rsidR="006B1B41">
        <w:t xml:space="preserve">ch dní odo dňa doručenia písomnú námietku; </w:t>
      </w:r>
      <w:r w:rsidR="006B1B41" w:rsidRPr="006B1B41">
        <w:t>podanie námietky nemá odkladný účinok a nevzťahujú sa naň ustanovenia správneho poriadku</w:t>
      </w:r>
      <w:r w:rsidR="001C01B5">
        <w:t xml:space="preserve">. </w:t>
      </w:r>
      <w:r w:rsidR="006B1B41" w:rsidRPr="006B1B41">
        <w:t xml:space="preserve">Ak regulátor uzná námietku za plne alebo čiastočne dôvodnú, vydá upravené rozhodnutie, ktoré nahrádza pôvodné rozhodnutie, inak námietku zamietne, o čom </w:t>
      </w:r>
      <w:r w:rsidR="006B1B41">
        <w:t>informuje poskytovateľa sprostredkovateľskej služby.</w:t>
      </w:r>
    </w:p>
    <w:p w14:paraId="4FC7B871" w14:textId="77777777" w:rsidR="008832BD" w:rsidRDefault="008832BD" w:rsidP="008832BD">
      <w:pPr>
        <w:pStyle w:val="Odsekzoznamu"/>
      </w:pPr>
    </w:p>
    <w:p w14:paraId="3BFB9F64" w14:textId="77777777" w:rsidR="00982245" w:rsidRDefault="0012219D" w:rsidP="008832BD">
      <w:pPr>
        <w:pStyle w:val="Odsekzoznamu"/>
        <w:numPr>
          <w:ilvl w:val="0"/>
          <w:numId w:val="23"/>
        </w:numPr>
        <w:spacing w:line="276" w:lineRule="auto"/>
        <w:ind w:left="426" w:firstLine="0"/>
        <w:jc w:val="both"/>
      </w:pPr>
      <w:r>
        <w:t xml:space="preserve"> </w:t>
      </w:r>
      <w:r w:rsidR="000B2C88">
        <w:t>Regulátor môže poskytovateľovi sprostredkovateľskej služby uložiť nápravné opatrenie primerané porušovaniu povinnosti a potrebné na ukončenie porušovania povinnosti podľa osobitného predpisu.</w:t>
      </w:r>
      <w:r w:rsidR="000B2C88" w:rsidRPr="008832BD">
        <w:rPr>
          <w:vertAlign w:val="superscript"/>
        </w:rPr>
        <w:t>66b</w:t>
      </w:r>
      <w:r w:rsidR="000B2C88">
        <w:t>)</w:t>
      </w:r>
    </w:p>
    <w:p w14:paraId="3F1E9F16" w14:textId="77777777" w:rsidR="008832BD" w:rsidRDefault="008832BD" w:rsidP="008832BD">
      <w:pPr>
        <w:pStyle w:val="Odsekzoznamu"/>
      </w:pPr>
    </w:p>
    <w:p w14:paraId="14C9EE14" w14:textId="77777777" w:rsidR="00D003AB" w:rsidRDefault="0012219D" w:rsidP="008832BD">
      <w:pPr>
        <w:pStyle w:val="Odsekzoznamu"/>
        <w:numPr>
          <w:ilvl w:val="0"/>
          <w:numId w:val="23"/>
        </w:numPr>
        <w:spacing w:line="276" w:lineRule="auto"/>
        <w:ind w:left="426" w:firstLine="0"/>
        <w:jc w:val="both"/>
      </w:pPr>
      <w:r>
        <w:t xml:space="preserve"> </w:t>
      </w:r>
      <w:r w:rsidR="000F5F83">
        <w:t xml:space="preserve">Ak poskytovateľ </w:t>
      </w:r>
      <w:r w:rsidR="000F5F83" w:rsidRPr="00E25483">
        <w:t>sprostredkovateľskej služby ponúkne záväzok na zabezpečenie súladu s osobitným predpisom,</w:t>
      </w:r>
      <w:r w:rsidR="00982245" w:rsidRPr="008832BD">
        <w:rPr>
          <w:vertAlign w:val="superscript"/>
        </w:rPr>
        <w:t>66b</w:t>
      </w:r>
      <w:r w:rsidR="00030573" w:rsidRPr="00DA1466">
        <w:t>)</w:t>
      </w:r>
      <w:r w:rsidR="000F5F83" w:rsidRPr="00E25483">
        <w:t xml:space="preserve"> môže regulátor rozhodnutím </w:t>
      </w:r>
      <w:r w:rsidR="00A761D6" w:rsidRPr="00E25483">
        <w:t>bez uloženia sankcie podľa § 134</w:t>
      </w:r>
      <w:r w:rsidR="000F5F83" w:rsidRPr="00E25483">
        <w:t xml:space="preserve"> vyhlásiť </w:t>
      </w:r>
      <w:r w:rsidR="000F5F83" w:rsidRPr="006B1B41">
        <w:t>tento záväzok za záväzný pre poskytovateľa sprostredkovateľskej služby. Ak sa regulátor domnieva, že záväzok ponúknutý poskytovateľom sprostredkovateľskej služby nie je dostatočný na zabezpečenie účinného súladu s osobitným predpisom,</w:t>
      </w:r>
      <w:r w:rsidR="00982245" w:rsidRPr="008832BD">
        <w:rPr>
          <w:vertAlign w:val="superscript"/>
        </w:rPr>
        <w:t>66b</w:t>
      </w:r>
      <w:r w:rsidR="00030573" w:rsidRPr="00E25483">
        <w:t>)</w:t>
      </w:r>
      <w:r w:rsidR="000F5F83" w:rsidRPr="00E25483">
        <w:t xml:space="preserve"> uvedie</w:t>
      </w:r>
      <w:r w:rsidR="000F5F83">
        <w:t xml:space="preserve"> dôvody pre odmietnutie záväzku v odôvodnení rozhodnutia o uložení </w:t>
      </w:r>
      <w:r w:rsidR="00A761D6">
        <w:t>sankcie</w:t>
      </w:r>
      <w:r w:rsidR="000F5F83">
        <w:t>.</w:t>
      </w:r>
    </w:p>
    <w:p w14:paraId="21BF3C00" w14:textId="77777777" w:rsidR="00897799" w:rsidRDefault="00897799" w:rsidP="00897799">
      <w:pPr>
        <w:pStyle w:val="Odsekzoznamu"/>
        <w:spacing w:line="276" w:lineRule="auto"/>
        <w:ind w:left="426"/>
        <w:jc w:val="both"/>
      </w:pPr>
    </w:p>
    <w:p w14:paraId="406D9175" w14:textId="77777777" w:rsidR="00897799" w:rsidRDefault="00897799" w:rsidP="00897799">
      <w:pPr>
        <w:pStyle w:val="Odsekzoznamu"/>
        <w:spacing w:line="276" w:lineRule="auto"/>
        <w:ind w:left="426"/>
        <w:jc w:val="both"/>
      </w:pPr>
    </w:p>
    <w:p w14:paraId="46721DF4" w14:textId="77777777" w:rsidR="00897799" w:rsidRDefault="00897799" w:rsidP="00897799">
      <w:pPr>
        <w:pStyle w:val="Odsekzoznamu"/>
        <w:spacing w:line="276" w:lineRule="auto"/>
        <w:ind w:left="426"/>
        <w:jc w:val="both"/>
      </w:pPr>
    </w:p>
    <w:p w14:paraId="22F3FB6D" w14:textId="77777777" w:rsidR="00D003AB" w:rsidRDefault="00D003AB" w:rsidP="00C30663">
      <w:pPr>
        <w:spacing w:line="276" w:lineRule="auto"/>
        <w:jc w:val="center"/>
      </w:pPr>
    </w:p>
    <w:p w14:paraId="050139A7" w14:textId="77777777" w:rsidR="001C01B5" w:rsidRPr="00C30663" w:rsidRDefault="002415FD" w:rsidP="00C30663">
      <w:pPr>
        <w:spacing w:line="276" w:lineRule="auto"/>
        <w:jc w:val="center"/>
        <w:rPr>
          <w:b/>
        </w:rPr>
      </w:pPr>
      <w:r w:rsidRPr="00C30663">
        <w:rPr>
          <w:b/>
        </w:rPr>
        <w:lastRenderedPageBreak/>
        <w:t>§ 133b</w:t>
      </w:r>
    </w:p>
    <w:p w14:paraId="1B0D5FDC" w14:textId="77777777" w:rsidR="002415FD" w:rsidRPr="00C30663" w:rsidRDefault="002415FD" w:rsidP="00C30663">
      <w:pPr>
        <w:spacing w:line="276" w:lineRule="auto"/>
        <w:jc w:val="center"/>
        <w:rPr>
          <w:b/>
        </w:rPr>
      </w:pPr>
      <w:r w:rsidRPr="00C30663">
        <w:rPr>
          <w:b/>
        </w:rPr>
        <w:t>Prijatie a predloženie akčného plánu</w:t>
      </w:r>
    </w:p>
    <w:p w14:paraId="6B234A7E" w14:textId="77777777" w:rsidR="002415FD" w:rsidRDefault="002415FD" w:rsidP="00C30663">
      <w:pPr>
        <w:spacing w:line="276" w:lineRule="auto"/>
        <w:jc w:val="center"/>
      </w:pPr>
    </w:p>
    <w:p w14:paraId="43EDC03B" w14:textId="77777777" w:rsidR="002415FD" w:rsidRDefault="002415FD" w:rsidP="00F73CF1">
      <w:pPr>
        <w:spacing w:line="276" w:lineRule="auto"/>
        <w:ind w:left="426"/>
        <w:jc w:val="both"/>
      </w:pPr>
      <w:r>
        <w:t xml:space="preserve">Ak </w:t>
      </w:r>
      <w:r w:rsidRPr="002415FD">
        <w:t xml:space="preserve">poskytovateľ sprostredkovateľskej služby aj napriek uloženým sankciám opakovane </w:t>
      </w:r>
      <w:r>
        <w:t>porušuje povinnosti ustanovené podľa osobitného predpisu</w:t>
      </w:r>
      <w:r w:rsidR="00FD7FD7" w:rsidRPr="00C30663">
        <w:rPr>
          <w:vertAlign w:val="superscript"/>
        </w:rPr>
        <w:t>66b</w:t>
      </w:r>
      <w:r w:rsidR="00FD7FD7">
        <w:t>) a tým spôsobuje</w:t>
      </w:r>
      <w:r w:rsidRPr="002415FD">
        <w:t xml:space="preserve"> vážnu ujmu príjemcom služby, uloží regulátor riadiacemu orgánu poskytovateľa sprostredkovateľskej služby, aby v primeranej lehote preskúmal situáciu a prijal akčný plán, v ktorom určí opatrenia potrebné na ukončenie porušovania právnych predpisov, predložil akčný plán </w:t>
      </w:r>
      <w:proofErr w:type="spellStart"/>
      <w:r w:rsidRPr="002415FD">
        <w:t>regulátorovi</w:t>
      </w:r>
      <w:proofErr w:type="spellEnd"/>
      <w:r w:rsidRPr="002415FD">
        <w:t xml:space="preserve"> v lehote určenej regulátorom, ktorá nesmie byť kratšia ako 15 dní odo dňa prijatia akčného plánu, zabezpečil, aby poskytovateľ sprostredkovateľskej služby tieto opatrenia prijal a o prijatých opatreniach informoval regulátora v lehote určenej regulátorom, ktorá nesmie byť kratšia ako 15 dní odo dňa prijatia opatrení</w:t>
      </w:r>
      <w:r>
        <w:t>.</w:t>
      </w:r>
      <w:r w:rsidR="00C30663">
        <w:t>“.</w:t>
      </w:r>
    </w:p>
    <w:p w14:paraId="12F46609" w14:textId="77777777" w:rsidR="002415FD" w:rsidRDefault="002415FD" w:rsidP="00451FFF">
      <w:pPr>
        <w:spacing w:line="276" w:lineRule="auto"/>
        <w:jc w:val="both"/>
      </w:pPr>
    </w:p>
    <w:p w14:paraId="44FB2F80" w14:textId="77777777" w:rsidR="001C01B5" w:rsidRDefault="001C01B5" w:rsidP="00F73CF1">
      <w:pPr>
        <w:spacing w:line="276" w:lineRule="auto"/>
        <w:ind w:left="426"/>
      </w:pPr>
      <w:r>
        <w:t>Poznámka pod čiarou k odkazu 90</w:t>
      </w:r>
      <w:r w:rsidR="00A87340">
        <w:t>b</w:t>
      </w:r>
      <w:r>
        <w:t xml:space="preserve"> znie:</w:t>
      </w:r>
    </w:p>
    <w:p w14:paraId="735A1F3C" w14:textId="77777777" w:rsidR="001C01B5" w:rsidRPr="00407CCA" w:rsidRDefault="001C01B5" w:rsidP="00F73CF1">
      <w:pPr>
        <w:spacing w:line="276" w:lineRule="auto"/>
        <w:ind w:left="426"/>
      </w:pPr>
      <w:r>
        <w:t>„</w:t>
      </w:r>
      <w:r>
        <w:rPr>
          <w:vertAlign w:val="superscript"/>
        </w:rPr>
        <w:t>90</w:t>
      </w:r>
      <w:r w:rsidR="00A87340">
        <w:rPr>
          <w:vertAlign w:val="superscript"/>
        </w:rPr>
        <w:t>b</w:t>
      </w:r>
      <w:r>
        <w:t>) Čl. 51 ods. 1 nariadenia (EÚ) 2022/2065.“.</w:t>
      </w:r>
    </w:p>
    <w:p w14:paraId="636D238D" w14:textId="77777777" w:rsidR="001C01B5" w:rsidRPr="00451FFF" w:rsidRDefault="001C01B5" w:rsidP="00451FFF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6CF9C1A5" w14:textId="77777777" w:rsidR="000B2C88" w:rsidRPr="00DC30D9" w:rsidRDefault="000B2C88" w:rsidP="000B2C88">
      <w:pPr>
        <w:pStyle w:val="Odsekzoznamu"/>
        <w:numPr>
          <w:ilvl w:val="0"/>
          <w:numId w:val="6"/>
        </w:numPr>
        <w:spacing w:line="276" w:lineRule="auto"/>
      </w:pPr>
      <w:r w:rsidRPr="00C30663">
        <w:rPr>
          <w:color w:val="000000"/>
        </w:rPr>
        <w:t>V § 134 sa za písmeno d) vkladá nové písmeno e), ktoré znie:</w:t>
      </w:r>
    </w:p>
    <w:p w14:paraId="4486C696" w14:textId="77777777" w:rsidR="000B2C88" w:rsidRDefault="000B2C88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,,e</w:t>
      </w:r>
      <w:r w:rsidRPr="009A4F4A">
        <w:rPr>
          <w:color w:val="000000"/>
        </w:rPr>
        <w:t>) dočasné obmedzenie prístupu príjemcov</w:t>
      </w:r>
      <w:r>
        <w:rPr>
          <w:color w:val="000000"/>
        </w:rPr>
        <w:t xml:space="preserve"> služby k sprostredkovateľskej službe podľa osobitného predpisu,</w:t>
      </w:r>
      <w:r>
        <w:rPr>
          <w:color w:val="000000"/>
          <w:vertAlign w:val="superscript"/>
        </w:rPr>
        <w:t>90</w:t>
      </w:r>
      <w:r w:rsidR="0023629F">
        <w:rPr>
          <w:color w:val="000000"/>
          <w:vertAlign w:val="superscript"/>
        </w:rPr>
        <w:t>c</w:t>
      </w:r>
      <w:r>
        <w:rPr>
          <w:color w:val="000000"/>
        </w:rPr>
        <w:t>)“.</w:t>
      </w:r>
    </w:p>
    <w:p w14:paraId="017D34D9" w14:textId="77777777" w:rsidR="000B2C88" w:rsidRDefault="000B2C88" w:rsidP="00F73CF1">
      <w:pPr>
        <w:spacing w:line="276" w:lineRule="auto"/>
        <w:ind w:left="426"/>
        <w:jc w:val="both"/>
        <w:rPr>
          <w:color w:val="000000"/>
        </w:rPr>
      </w:pPr>
    </w:p>
    <w:p w14:paraId="3B611FD4" w14:textId="77777777" w:rsidR="00B257FC" w:rsidRDefault="00B257FC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Doterajšie písmeno e) sa označuje ako písmeno f).</w:t>
      </w:r>
    </w:p>
    <w:p w14:paraId="180EEE4C" w14:textId="77777777" w:rsidR="00B257FC" w:rsidRDefault="00B257FC" w:rsidP="00F73CF1">
      <w:pPr>
        <w:spacing w:line="276" w:lineRule="auto"/>
        <w:ind w:left="426"/>
        <w:jc w:val="both"/>
        <w:rPr>
          <w:color w:val="000000"/>
        </w:rPr>
      </w:pPr>
    </w:p>
    <w:p w14:paraId="0FD8963B" w14:textId="77777777" w:rsidR="000B2C88" w:rsidRDefault="000B2C88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Poznámka pod čiarou k odkazu 90</w:t>
      </w:r>
      <w:r w:rsidR="00A87340">
        <w:rPr>
          <w:color w:val="000000"/>
        </w:rPr>
        <w:t>c</w:t>
      </w:r>
      <w:r>
        <w:rPr>
          <w:color w:val="000000"/>
        </w:rPr>
        <w:t xml:space="preserve"> znie:</w:t>
      </w:r>
    </w:p>
    <w:p w14:paraId="030806E4" w14:textId="77777777" w:rsidR="000B2C88" w:rsidRPr="000B2C88" w:rsidRDefault="000B2C88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„</w:t>
      </w:r>
      <w:r>
        <w:rPr>
          <w:color w:val="000000"/>
          <w:vertAlign w:val="superscript"/>
        </w:rPr>
        <w:t>90</w:t>
      </w:r>
      <w:r w:rsidR="00A87340">
        <w:rPr>
          <w:color w:val="000000"/>
          <w:vertAlign w:val="superscript"/>
        </w:rPr>
        <w:t>c</w:t>
      </w:r>
      <w:r>
        <w:rPr>
          <w:color w:val="000000"/>
        </w:rPr>
        <w:t>) Čl. 51 ods. 3 písm. b) nariadenia (EÚ) 2022/2065.“.</w:t>
      </w:r>
    </w:p>
    <w:p w14:paraId="65FD07CE" w14:textId="77777777" w:rsidR="000B2C88" w:rsidRDefault="000B2C88" w:rsidP="00B257FC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372165C5" w14:textId="77777777" w:rsidR="00B257FC" w:rsidRDefault="00B257FC" w:rsidP="004D175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V § 135 ods. 2 a 3 sa slová „písm. e)“ nahrádzajú slovami „písm. f)“.</w:t>
      </w:r>
    </w:p>
    <w:p w14:paraId="174A11AF" w14:textId="77777777" w:rsidR="00B257FC" w:rsidRDefault="00B257FC" w:rsidP="00B257FC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0F951542" w14:textId="77777777" w:rsidR="00482B56" w:rsidRDefault="00482B56" w:rsidP="004D175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 § 140 ods. 4 sa číslica „145a“ nahrádza </w:t>
      </w:r>
      <w:r w:rsidR="00E81613">
        <w:rPr>
          <w:color w:val="000000"/>
        </w:rPr>
        <w:t>číslicou</w:t>
      </w:r>
      <w:r>
        <w:rPr>
          <w:color w:val="000000"/>
        </w:rPr>
        <w:t xml:space="preserve"> „145b“.</w:t>
      </w:r>
    </w:p>
    <w:p w14:paraId="655D3EAB" w14:textId="77777777" w:rsidR="00482B56" w:rsidRDefault="00482B56" w:rsidP="00C30663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453A2114" w14:textId="77777777" w:rsidR="008832BD" w:rsidRPr="008832BD" w:rsidRDefault="008832BD" w:rsidP="008832BD">
      <w:pPr>
        <w:pStyle w:val="Odsekzoznamu"/>
        <w:numPr>
          <w:ilvl w:val="0"/>
          <w:numId w:val="6"/>
        </w:numPr>
      </w:pPr>
      <w:r w:rsidRPr="001B76EE">
        <w:t>V § 142 ods. 8 písm. b) sa vypúšťa slovo „pridelené“.</w:t>
      </w:r>
    </w:p>
    <w:p w14:paraId="6213D8E0" w14:textId="77777777" w:rsidR="008832BD" w:rsidRPr="008832BD" w:rsidRDefault="008832BD" w:rsidP="008832BD">
      <w:pPr>
        <w:pStyle w:val="Odsekzoznamu"/>
        <w:rPr>
          <w:color w:val="000000"/>
        </w:rPr>
      </w:pPr>
    </w:p>
    <w:p w14:paraId="2E73F6B2" w14:textId="77777777" w:rsidR="009A4F4A" w:rsidRPr="00CB1707" w:rsidRDefault="009A4F4A" w:rsidP="004D175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CB1707">
        <w:rPr>
          <w:color w:val="000000"/>
        </w:rPr>
        <w:t>Za § 145a sa vklad</w:t>
      </w:r>
      <w:r w:rsidR="00A50566">
        <w:rPr>
          <w:color w:val="000000"/>
        </w:rPr>
        <w:t>á</w:t>
      </w:r>
      <w:r w:rsidRPr="00CB1707">
        <w:rPr>
          <w:color w:val="000000"/>
        </w:rPr>
        <w:t xml:space="preserve"> § 145b, ktor</w:t>
      </w:r>
      <w:r w:rsidR="00A50566">
        <w:rPr>
          <w:color w:val="000000"/>
        </w:rPr>
        <w:t>ý</w:t>
      </w:r>
      <w:r w:rsidRPr="00CB1707">
        <w:rPr>
          <w:color w:val="000000"/>
        </w:rPr>
        <w:t xml:space="preserve"> vrátane </w:t>
      </w:r>
      <w:r w:rsidR="00A50566" w:rsidRPr="00CB1707">
        <w:rPr>
          <w:color w:val="000000"/>
        </w:rPr>
        <w:t>nadpis</w:t>
      </w:r>
      <w:r w:rsidR="00A50566">
        <w:rPr>
          <w:color w:val="000000"/>
        </w:rPr>
        <w:t>u</w:t>
      </w:r>
      <w:r w:rsidR="00A50566" w:rsidRPr="00CB1707">
        <w:rPr>
          <w:color w:val="000000"/>
        </w:rPr>
        <w:t xml:space="preserve"> </w:t>
      </w:r>
      <w:r w:rsidRPr="00CB1707">
        <w:rPr>
          <w:color w:val="000000"/>
        </w:rPr>
        <w:t>zn</w:t>
      </w:r>
      <w:r w:rsidR="00A50566">
        <w:rPr>
          <w:color w:val="000000"/>
        </w:rPr>
        <w:t>ie</w:t>
      </w:r>
      <w:r w:rsidRPr="00CB1707">
        <w:rPr>
          <w:color w:val="000000"/>
        </w:rPr>
        <w:t>:</w:t>
      </w:r>
    </w:p>
    <w:p w14:paraId="31CBE507" w14:textId="77777777" w:rsidR="00DA4455" w:rsidRDefault="00DA4455" w:rsidP="00F81C10">
      <w:pPr>
        <w:spacing w:line="276" w:lineRule="auto"/>
        <w:jc w:val="center"/>
        <w:rPr>
          <w:b/>
          <w:bCs/>
          <w:color w:val="000000"/>
        </w:rPr>
      </w:pPr>
    </w:p>
    <w:p w14:paraId="761E19A0" w14:textId="77777777" w:rsidR="00F81C10" w:rsidRPr="009C41A3" w:rsidRDefault="00F81C10" w:rsidP="00F81C10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Pr="000530E9">
        <w:rPr>
          <w:b/>
          <w:bCs/>
          <w:color w:val="000000"/>
        </w:rPr>
        <w:t>145b</w:t>
      </w:r>
    </w:p>
    <w:p w14:paraId="7BCA1864" w14:textId="77777777" w:rsidR="00F81C10" w:rsidRDefault="00F81C10" w:rsidP="00F81C10">
      <w:pPr>
        <w:jc w:val="center"/>
        <w:rPr>
          <w:b/>
          <w:bCs/>
          <w:color w:val="000000"/>
        </w:rPr>
      </w:pPr>
      <w:r w:rsidRPr="009C41A3">
        <w:rPr>
          <w:b/>
          <w:bCs/>
          <w:color w:val="000000"/>
        </w:rPr>
        <w:t>Pokuty ukladané poskytovateľom sprostredkovateľskej služby</w:t>
      </w:r>
    </w:p>
    <w:p w14:paraId="1316AB8B" w14:textId="77777777" w:rsidR="00F81C10" w:rsidRDefault="00F81C10" w:rsidP="0012219D">
      <w:pPr>
        <w:ind w:left="426"/>
        <w:jc w:val="center"/>
        <w:rPr>
          <w:b/>
          <w:bCs/>
          <w:color w:val="000000"/>
        </w:rPr>
      </w:pPr>
    </w:p>
    <w:p w14:paraId="67BFA6AC" w14:textId="77777777" w:rsidR="00F81C10" w:rsidRPr="003F707F" w:rsidRDefault="00F81C10" w:rsidP="0012219D">
      <w:pPr>
        <w:pStyle w:val="Odsekzoznamu"/>
        <w:numPr>
          <w:ilvl w:val="0"/>
          <w:numId w:val="18"/>
        </w:numPr>
        <w:ind w:left="426"/>
        <w:jc w:val="both"/>
      </w:pPr>
      <w:r>
        <w:t>Za porušenie povinnosti podľa § 52a</w:t>
      </w:r>
      <w:r w:rsidRPr="0083503F">
        <w:rPr>
          <w:bCs/>
          <w:color w:val="000000"/>
        </w:rPr>
        <w:t xml:space="preserve"> </w:t>
      </w:r>
      <w:r>
        <w:t>regulátor uloží</w:t>
      </w:r>
      <w:r>
        <w:rPr>
          <w:bCs/>
          <w:color w:val="000000"/>
        </w:rPr>
        <w:t xml:space="preserve"> </w:t>
      </w:r>
    </w:p>
    <w:p w14:paraId="3E69F0A6" w14:textId="77777777" w:rsidR="00F81C10" w:rsidRPr="00D854DE" w:rsidRDefault="00F81C10" w:rsidP="0012219D">
      <w:pPr>
        <w:pStyle w:val="Odsekzoznamu"/>
        <w:numPr>
          <w:ilvl w:val="0"/>
          <w:numId w:val="20"/>
        </w:numPr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t>poskytovateľovi</w:t>
      </w:r>
      <w:r w:rsidRPr="0083503F">
        <w:rPr>
          <w:bCs/>
          <w:color w:val="000000"/>
        </w:rPr>
        <w:t xml:space="preserve"> sprostredkovateľskej služby </w:t>
      </w:r>
      <w:r>
        <w:t xml:space="preserve">pokutu </w:t>
      </w:r>
      <w:r w:rsidRPr="00D854DE">
        <w:rPr>
          <w:bCs/>
          <w:color w:val="000000"/>
        </w:rPr>
        <w:t xml:space="preserve">do výšky 6 % ročného svetového obratu poskytovateľa sprostredkovateľskej služby </w:t>
      </w:r>
      <w:r w:rsidRPr="00D854DE">
        <w:rPr>
          <w:color w:val="000000"/>
        </w:rPr>
        <w:t>za predchádzajúce účtovné obdobie, ak</w:t>
      </w:r>
      <w:r w:rsidRPr="00944944">
        <w:t xml:space="preserve"> </w:t>
      </w:r>
      <w:r w:rsidRPr="00D854DE">
        <w:rPr>
          <w:color w:val="000000"/>
        </w:rPr>
        <w:t>nesplnil niektorú z povinností podľa osobitného predpisu</w:t>
      </w:r>
      <w:r>
        <w:rPr>
          <w:color w:val="000000"/>
        </w:rPr>
        <w:t>,</w:t>
      </w:r>
      <w:r w:rsidR="006C5993">
        <w:rPr>
          <w:color w:val="000000"/>
          <w:vertAlign w:val="superscript"/>
        </w:rPr>
        <w:t>91a</w:t>
      </w:r>
      <w:r w:rsidRPr="00D854DE">
        <w:rPr>
          <w:color w:val="000000"/>
        </w:rPr>
        <w:t>)</w:t>
      </w:r>
    </w:p>
    <w:p w14:paraId="0141D3D2" w14:textId="77777777" w:rsidR="00F81C10" w:rsidRPr="00D85975" w:rsidRDefault="00F81C10" w:rsidP="0012219D">
      <w:pPr>
        <w:pStyle w:val="Odsekzoznamu"/>
        <w:numPr>
          <w:ilvl w:val="0"/>
          <w:numId w:val="20"/>
        </w:numPr>
        <w:ind w:left="709" w:hanging="283"/>
        <w:jc w:val="both"/>
        <w:rPr>
          <w:bCs/>
          <w:color w:val="000000"/>
        </w:rPr>
      </w:pPr>
      <w:r w:rsidRPr="00D854DE">
        <w:rPr>
          <w:color w:val="000000"/>
        </w:rPr>
        <w:t>poskytovateľovi sprostredkovateľskej služby, ktorý spĺňa požiadavky podľa osobitného predpisu,</w:t>
      </w:r>
      <w:r w:rsidRPr="00D854DE">
        <w:rPr>
          <w:color w:val="000000"/>
          <w:vertAlign w:val="superscript"/>
        </w:rPr>
        <w:t>91</w:t>
      </w:r>
      <w:r w:rsidR="006C5993">
        <w:rPr>
          <w:color w:val="000000"/>
          <w:vertAlign w:val="superscript"/>
        </w:rPr>
        <w:t>b</w:t>
      </w:r>
      <w:r w:rsidRPr="00D854DE">
        <w:rPr>
          <w:color w:val="000000"/>
        </w:rPr>
        <w:t>) pokutu do 50 000 eur, ak nesplnil niektorú z povinností podľa osobitného predpisu</w:t>
      </w:r>
      <w:r>
        <w:rPr>
          <w:color w:val="000000"/>
        </w:rPr>
        <w:t>.</w:t>
      </w:r>
      <w:r w:rsidRPr="00D854DE">
        <w:rPr>
          <w:color w:val="000000"/>
          <w:vertAlign w:val="superscript"/>
        </w:rPr>
        <w:t>91</w:t>
      </w:r>
      <w:r w:rsidR="006C5993">
        <w:rPr>
          <w:color w:val="000000"/>
          <w:vertAlign w:val="superscript"/>
        </w:rPr>
        <w:t>c</w:t>
      </w:r>
      <w:r w:rsidRPr="00D854DE">
        <w:rPr>
          <w:color w:val="000000"/>
        </w:rPr>
        <w:t>)</w:t>
      </w:r>
    </w:p>
    <w:p w14:paraId="5567C5A7" w14:textId="77777777" w:rsidR="00F81C10" w:rsidRDefault="00F81C10" w:rsidP="00F73CF1">
      <w:pPr>
        <w:pStyle w:val="Odsekzoznamu"/>
        <w:ind w:left="851"/>
        <w:jc w:val="both"/>
        <w:rPr>
          <w:color w:val="000000"/>
        </w:rPr>
      </w:pPr>
    </w:p>
    <w:p w14:paraId="09167183" w14:textId="77777777" w:rsidR="00F81C10" w:rsidRPr="00A52229" w:rsidRDefault="0012219D" w:rsidP="0012219D">
      <w:pPr>
        <w:pStyle w:val="Odsekzoznamu"/>
        <w:numPr>
          <w:ilvl w:val="0"/>
          <w:numId w:val="18"/>
        </w:numPr>
        <w:spacing w:line="276" w:lineRule="auto"/>
        <w:ind w:left="426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F81C10" w:rsidRPr="00A52229">
        <w:rPr>
          <w:color w:val="000000"/>
        </w:rPr>
        <w:t>Regulátor môže uložiť poskytovateľovi sprostredkovateľskej služby pokutu do výšky 1 % ročného príjmu alebo svetového obratu poskytovateľa sprostredkovateľskej služby za predchádzajúce účtovné obdobie, ak pri výkone vyšetrovacích právomocí regulátorom podľa osobitného predpisu</w:t>
      </w:r>
      <w:r w:rsidR="00F81C10" w:rsidRPr="00A52229">
        <w:rPr>
          <w:color w:val="000000"/>
          <w:vertAlign w:val="superscript"/>
        </w:rPr>
        <w:t>90</w:t>
      </w:r>
      <w:r w:rsidR="00897799">
        <w:rPr>
          <w:color w:val="000000"/>
          <w:vertAlign w:val="superscript"/>
        </w:rPr>
        <w:t>b</w:t>
      </w:r>
    </w:p>
    <w:p w14:paraId="3D0D655D" w14:textId="77777777" w:rsidR="00F81C10" w:rsidRDefault="00F81C10" w:rsidP="0012219D">
      <w:pPr>
        <w:pStyle w:val="Odsekzoznamu"/>
        <w:numPr>
          <w:ilvl w:val="0"/>
          <w:numId w:val="19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neposkytne odpoveď v lehote stanovenej regulátorom,</w:t>
      </w:r>
    </w:p>
    <w:p w14:paraId="45F67228" w14:textId="77777777" w:rsidR="00F81C10" w:rsidRDefault="00F81C10" w:rsidP="0012219D">
      <w:pPr>
        <w:pStyle w:val="Odsekzoznamu"/>
        <w:numPr>
          <w:ilvl w:val="0"/>
          <w:numId w:val="19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poskytne nesprávne, neúplné alebo zavádzajúce informácie,</w:t>
      </w:r>
    </w:p>
    <w:p w14:paraId="1A864C6A" w14:textId="77777777" w:rsidR="00F81C10" w:rsidRDefault="00F81C10" w:rsidP="0012219D">
      <w:pPr>
        <w:pStyle w:val="Odsekzoznamu"/>
        <w:numPr>
          <w:ilvl w:val="0"/>
          <w:numId w:val="19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neopraví alebo nedoplní nesprávne, neúplné alebo zavádzajúce informácie, ktoré poskytol zamestnanec poskytovateľa sprostredkovateľskej služby, alebo</w:t>
      </w:r>
    </w:p>
    <w:p w14:paraId="2D2E36DB" w14:textId="77777777" w:rsidR="00F81C10" w:rsidRPr="00AE756F" w:rsidRDefault="00F81C10" w:rsidP="0012219D">
      <w:pPr>
        <w:pStyle w:val="Odsekzoznamu"/>
        <w:numPr>
          <w:ilvl w:val="0"/>
          <w:numId w:val="19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nepodrobí sa výkonu dohľadu regulátorom.</w:t>
      </w:r>
    </w:p>
    <w:p w14:paraId="60FB39D0" w14:textId="77777777" w:rsidR="00F81C10" w:rsidRPr="009C41A3" w:rsidRDefault="00F81C10" w:rsidP="00F81C10">
      <w:pPr>
        <w:spacing w:line="276" w:lineRule="auto"/>
        <w:jc w:val="both"/>
        <w:rPr>
          <w:color w:val="000000"/>
        </w:rPr>
      </w:pPr>
    </w:p>
    <w:p w14:paraId="20E5BAA1" w14:textId="77777777" w:rsidR="00F81C10" w:rsidRPr="00A52229" w:rsidRDefault="0012219D" w:rsidP="0012219D">
      <w:pPr>
        <w:pStyle w:val="Odsekzoznamu"/>
        <w:numPr>
          <w:ilvl w:val="0"/>
          <w:numId w:val="18"/>
        </w:numPr>
        <w:spacing w:line="276" w:lineRule="auto"/>
        <w:ind w:left="426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="00F81C10" w:rsidRPr="00A52229">
        <w:rPr>
          <w:color w:val="000000"/>
        </w:rPr>
        <w:t>Regulátor môže uložiť poskytovateľovi sprostredkovateľskej služby pravidelné penále do výšky 5 % priemerného denného svetového obratu alebo príjmu poskytovateľa sprostredkovateľskej služby za predchádzajúce účtovné obdobie vypočítaného od dátumu uvedeného v rozhodnutí o uložení pravidelného penále na účely, aby poskytovateľ sprostredkovateľskej služby</w:t>
      </w:r>
    </w:p>
    <w:p w14:paraId="283572B4" w14:textId="77777777" w:rsidR="00F81C10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poskytol správne a úplné informácie pri výkone vyšetrovacích právomocí regulátorom podľa osobitného predpisu,</w:t>
      </w:r>
      <w:r w:rsidRPr="00AE756F">
        <w:rPr>
          <w:color w:val="000000"/>
          <w:vertAlign w:val="superscript"/>
        </w:rPr>
        <w:t>90</w:t>
      </w:r>
      <w:r w:rsidR="00897799">
        <w:rPr>
          <w:color w:val="000000"/>
          <w:vertAlign w:val="superscript"/>
        </w:rPr>
        <w:t>b</w:t>
      </w:r>
      <w:r w:rsidRPr="00AE756F">
        <w:rPr>
          <w:color w:val="000000"/>
        </w:rPr>
        <w:t xml:space="preserve">) </w:t>
      </w:r>
    </w:p>
    <w:p w14:paraId="257E306B" w14:textId="77777777" w:rsidR="00F81C10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podrobil sa výkonu dohľadu regulátorom,</w:t>
      </w:r>
    </w:p>
    <w:p w14:paraId="75144838" w14:textId="77777777" w:rsidR="00F81C10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splnil predbežné opatrenie podľa § 133a ods. 2,</w:t>
      </w:r>
    </w:p>
    <w:p w14:paraId="262373E6" w14:textId="77777777" w:rsidR="00F81C10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 xml:space="preserve">splnil záväzky vyhlásené za záväzné podľa § 133a ods. </w:t>
      </w:r>
      <w:r w:rsidR="0023629F">
        <w:rPr>
          <w:color w:val="000000"/>
        </w:rPr>
        <w:t>5</w:t>
      </w:r>
      <w:r w:rsidRPr="00AE756F">
        <w:rPr>
          <w:color w:val="000000"/>
        </w:rPr>
        <w:t xml:space="preserve">, </w:t>
      </w:r>
    </w:p>
    <w:p w14:paraId="3921F33B" w14:textId="77777777" w:rsidR="00F81C10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 xml:space="preserve">prijal a predložil akčný plán podľa § </w:t>
      </w:r>
      <w:r>
        <w:rPr>
          <w:color w:val="000000"/>
        </w:rPr>
        <w:t>133b,</w:t>
      </w:r>
    </w:p>
    <w:p w14:paraId="667CEC82" w14:textId="77777777" w:rsidR="00F81C10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 xml:space="preserve">splnil opatrenia a informoval o splnení opatrení z akčného plánu podľa § </w:t>
      </w:r>
      <w:r>
        <w:rPr>
          <w:color w:val="000000"/>
        </w:rPr>
        <w:t>133b</w:t>
      </w:r>
      <w:r w:rsidRPr="00AE756F">
        <w:rPr>
          <w:color w:val="000000"/>
        </w:rPr>
        <w:t xml:space="preserve"> alebo</w:t>
      </w:r>
    </w:p>
    <w:p w14:paraId="618A1B67" w14:textId="77777777" w:rsidR="00F81C10" w:rsidRPr="00AE756F" w:rsidRDefault="00F81C10" w:rsidP="0012219D">
      <w:pPr>
        <w:pStyle w:val="Odsekzoznamu"/>
        <w:numPr>
          <w:ilvl w:val="0"/>
          <w:numId w:val="16"/>
        </w:numPr>
        <w:spacing w:line="276" w:lineRule="auto"/>
        <w:ind w:left="709" w:hanging="283"/>
        <w:jc w:val="both"/>
        <w:rPr>
          <w:color w:val="000000"/>
        </w:rPr>
      </w:pPr>
      <w:r w:rsidRPr="00AE756F">
        <w:rPr>
          <w:color w:val="000000"/>
        </w:rPr>
        <w:t>splnil náprav</w:t>
      </w:r>
      <w:r>
        <w:rPr>
          <w:color w:val="000000"/>
        </w:rPr>
        <w:t xml:space="preserve">né opatrenie podľa </w:t>
      </w:r>
      <w:r w:rsidR="002A0D0D">
        <w:rPr>
          <w:color w:val="000000"/>
        </w:rPr>
        <w:t>§ 133a ods. 4</w:t>
      </w:r>
      <w:r w:rsidRPr="00AE756F">
        <w:rPr>
          <w:color w:val="000000"/>
        </w:rPr>
        <w:t>.</w:t>
      </w:r>
    </w:p>
    <w:p w14:paraId="0A4A3901" w14:textId="77777777" w:rsidR="00F81C10" w:rsidRDefault="00F81C10" w:rsidP="00F81C10">
      <w:pPr>
        <w:spacing w:line="276" w:lineRule="auto"/>
        <w:jc w:val="both"/>
        <w:rPr>
          <w:color w:val="000000"/>
        </w:rPr>
      </w:pPr>
    </w:p>
    <w:p w14:paraId="5C799522" w14:textId="77777777" w:rsidR="00F81C10" w:rsidRDefault="0012219D" w:rsidP="0012219D">
      <w:pPr>
        <w:pStyle w:val="Odsekzoznamu"/>
        <w:numPr>
          <w:ilvl w:val="0"/>
          <w:numId w:val="18"/>
        </w:numPr>
        <w:ind w:left="426" w:firstLine="0"/>
        <w:jc w:val="both"/>
      </w:pPr>
      <w:r>
        <w:rPr>
          <w:color w:val="000000"/>
        </w:rPr>
        <w:t xml:space="preserve"> </w:t>
      </w:r>
      <w:r w:rsidR="00F81C10">
        <w:rPr>
          <w:color w:val="000000"/>
        </w:rPr>
        <w:t>Ak poskytovateľ sprostredkovateľskej služby splnil povinnosť, ktorú malo pravidelné penále podľa odseku 3 vynútiť, môže regulátor určiť konečnú sumu pravidelného penále vo výške, ktorá je nižšia, ako bola sad</w:t>
      </w:r>
      <w:r w:rsidR="00597ED8">
        <w:rPr>
          <w:color w:val="000000"/>
        </w:rPr>
        <w:t>z</w:t>
      </w:r>
      <w:r w:rsidR="00F81C10">
        <w:rPr>
          <w:color w:val="000000"/>
        </w:rPr>
        <w:t>ba určená pôvodným rozhodnutím o uložení pravidelného penále.</w:t>
      </w:r>
      <w:r w:rsidR="00A50566">
        <w:rPr>
          <w:color w:val="000000"/>
        </w:rPr>
        <w:t>“.</w:t>
      </w:r>
    </w:p>
    <w:p w14:paraId="3F5B14EA" w14:textId="77777777" w:rsidR="00E25483" w:rsidRDefault="00E25483" w:rsidP="00E25483">
      <w:pPr>
        <w:spacing w:line="276" w:lineRule="auto"/>
        <w:jc w:val="both"/>
        <w:rPr>
          <w:color w:val="000000"/>
        </w:rPr>
      </w:pPr>
    </w:p>
    <w:p w14:paraId="243E2D80" w14:textId="77777777" w:rsidR="00E25483" w:rsidRDefault="00E25483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Poznámk</w:t>
      </w:r>
      <w:r w:rsidR="001E1BC5">
        <w:rPr>
          <w:color w:val="000000"/>
        </w:rPr>
        <w:t>y pod čiarou k odkazom</w:t>
      </w:r>
      <w:r>
        <w:rPr>
          <w:color w:val="000000"/>
        </w:rPr>
        <w:t xml:space="preserve"> 91a </w:t>
      </w:r>
      <w:r w:rsidR="00EC483D">
        <w:rPr>
          <w:color w:val="000000"/>
        </w:rPr>
        <w:t>až 91</w:t>
      </w:r>
      <w:r w:rsidR="00685A6E">
        <w:rPr>
          <w:color w:val="000000"/>
        </w:rPr>
        <w:t>c</w:t>
      </w:r>
      <w:r w:rsidR="001E1BC5">
        <w:rPr>
          <w:color w:val="000000"/>
        </w:rPr>
        <w:t xml:space="preserve"> zn</w:t>
      </w:r>
      <w:r>
        <w:rPr>
          <w:color w:val="000000"/>
        </w:rPr>
        <w:t>e</w:t>
      </w:r>
      <w:r w:rsidR="001E1BC5">
        <w:rPr>
          <w:color w:val="000000"/>
        </w:rPr>
        <w:t>jú</w:t>
      </w:r>
      <w:r>
        <w:rPr>
          <w:color w:val="000000"/>
        </w:rPr>
        <w:t>:</w:t>
      </w:r>
    </w:p>
    <w:p w14:paraId="00644ED6" w14:textId="77777777" w:rsidR="006C5993" w:rsidRPr="006C5993" w:rsidRDefault="00E25483" w:rsidP="00F73CF1">
      <w:pPr>
        <w:pStyle w:val="Odsekzoznamu"/>
        <w:ind w:left="426"/>
        <w:jc w:val="both"/>
        <w:rPr>
          <w:color w:val="000000"/>
        </w:rPr>
      </w:pPr>
      <w:r>
        <w:rPr>
          <w:color w:val="000000"/>
        </w:rPr>
        <w:t>,,</w:t>
      </w:r>
      <w:r w:rsidR="006C5993">
        <w:rPr>
          <w:color w:val="000000"/>
          <w:vertAlign w:val="superscript"/>
        </w:rPr>
        <w:t>91a</w:t>
      </w:r>
      <w:r w:rsidR="006C5993">
        <w:rPr>
          <w:color w:val="000000"/>
        </w:rPr>
        <w:t>) Čl. 9 ods. 1 a 5, čl. 10 ods. 1 a 5, čl. 14 až 18, čl. 20, čl. 21 ods. 1, čl. 22 ods. 1, čl. 23 až 28 a čl. 30 až 32 nariadenia (EÚ) 2022/2065.</w:t>
      </w:r>
    </w:p>
    <w:p w14:paraId="23311839" w14:textId="77777777" w:rsidR="00685A6E" w:rsidRPr="00617663" w:rsidRDefault="00E25483" w:rsidP="00F73CF1">
      <w:pPr>
        <w:pStyle w:val="Odsekzoznamu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t>91</w:t>
      </w:r>
      <w:r w:rsidR="006C5993">
        <w:rPr>
          <w:color w:val="000000"/>
          <w:vertAlign w:val="superscript"/>
        </w:rPr>
        <w:t>b</w:t>
      </w:r>
      <w:r>
        <w:rPr>
          <w:color w:val="000000"/>
        </w:rPr>
        <w:t xml:space="preserve">) </w:t>
      </w:r>
      <w:r w:rsidR="00685A6E">
        <w:rPr>
          <w:color w:val="000000"/>
        </w:rPr>
        <w:t xml:space="preserve">Čl. 2 ods. 2, </w:t>
      </w:r>
      <w:r w:rsidR="00685A6E" w:rsidRPr="00617663">
        <w:rPr>
          <w:color w:val="000000"/>
        </w:rPr>
        <w:t>3</w:t>
      </w:r>
      <w:r w:rsidR="000B2C88">
        <w:rPr>
          <w:color w:val="000000"/>
        </w:rPr>
        <w:t>,  </w:t>
      </w:r>
      <w:r w:rsidR="00685A6E">
        <w:rPr>
          <w:color w:val="000000"/>
        </w:rPr>
        <w:t>5</w:t>
      </w:r>
      <w:r w:rsidR="000B2C88">
        <w:rPr>
          <w:color w:val="000000"/>
        </w:rPr>
        <w:t xml:space="preserve"> a 6</w:t>
      </w:r>
      <w:r w:rsidR="00685A6E">
        <w:rPr>
          <w:color w:val="000000"/>
        </w:rPr>
        <w:t xml:space="preserve"> </w:t>
      </w:r>
      <w:r w:rsidR="00685A6E" w:rsidRPr="00617663">
        <w:rPr>
          <w:color w:val="000000"/>
        </w:rPr>
        <w:t>nariadenia (EÚ) 2019/1150.</w:t>
      </w:r>
    </w:p>
    <w:p w14:paraId="2D7B0A31" w14:textId="77777777" w:rsidR="00E25483" w:rsidRDefault="00E25483" w:rsidP="00F73CF1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t>91</w:t>
      </w:r>
      <w:r w:rsidR="006C5993">
        <w:rPr>
          <w:color w:val="000000"/>
          <w:vertAlign w:val="superscript"/>
        </w:rPr>
        <w:t>c</w:t>
      </w:r>
      <w:r>
        <w:rPr>
          <w:color w:val="000000"/>
        </w:rPr>
        <w:t xml:space="preserve">) </w:t>
      </w:r>
      <w:r w:rsidR="00685A6E">
        <w:rPr>
          <w:color w:val="000000"/>
        </w:rPr>
        <w:t>Čl. 3 ods. 1, 2 a 5, čl. 4, čl. 5 ods. 1,</w:t>
      </w:r>
      <w:r w:rsidR="006C5993">
        <w:rPr>
          <w:color w:val="000000"/>
        </w:rPr>
        <w:t xml:space="preserve"> 3 a 5, čl. 6, čl. 7 ods. 1 a 3 a</w:t>
      </w:r>
      <w:r w:rsidR="00685A6E">
        <w:rPr>
          <w:color w:val="000000"/>
        </w:rPr>
        <w:t xml:space="preserve"> čl. 8 až 12 nariadeni</w:t>
      </w:r>
      <w:r w:rsidR="004F36B8">
        <w:rPr>
          <w:color w:val="000000"/>
        </w:rPr>
        <w:t>a</w:t>
      </w:r>
      <w:r w:rsidR="00685A6E">
        <w:rPr>
          <w:color w:val="000000"/>
        </w:rPr>
        <w:t xml:space="preserve"> (EÚ) 2019/1150.</w:t>
      </w:r>
      <w:r w:rsidR="006C5993">
        <w:rPr>
          <w:color w:val="000000"/>
        </w:rPr>
        <w:t>“.</w:t>
      </w:r>
    </w:p>
    <w:p w14:paraId="6442C69A" w14:textId="77777777" w:rsidR="00D61979" w:rsidRDefault="00D61979" w:rsidP="00BA5982">
      <w:pPr>
        <w:spacing w:line="276" w:lineRule="auto"/>
        <w:jc w:val="both"/>
        <w:rPr>
          <w:color w:val="000000"/>
        </w:rPr>
      </w:pPr>
    </w:p>
    <w:p w14:paraId="70C9E2C0" w14:textId="77777777" w:rsidR="004F0946" w:rsidRPr="004658CA" w:rsidRDefault="004F0946" w:rsidP="004658CA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4658CA">
        <w:rPr>
          <w:color w:val="000000"/>
        </w:rPr>
        <w:t>V § 150 ods. 2 prv</w:t>
      </w:r>
      <w:r w:rsidR="00A300CF">
        <w:rPr>
          <w:color w:val="000000"/>
        </w:rPr>
        <w:t>ej</w:t>
      </w:r>
      <w:r w:rsidRPr="004658CA">
        <w:rPr>
          <w:color w:val="000000"/>
        </w:rPr>
        <w:t xml:space="preserve"> ve</w:t>
      </w:r>
      <w:r w:rsidR="00846600" w:rsidRPr="004658CA">
        <w:rPr>
          <w:color w:val="000000"/>
        </w:rPr>
        <w:t>t</w:t>
      </w:r>
      <w:r w:rsidR="00A300CF">
        <w:rPr>
          <w:color w:val="000000"/>
        </w:rPr>
        <w:t>e</w:t>
      </w:r>
      <w:r w:rsidR="00846600" w:rsidRPr="004658CA">
        <w:rPr>
          <w:color w:val="000000"/>
        </w:rPr>
        <w:t xml:space="preserve"> sa </w:t>
      </w:r>
      <w:r w:rsidR="006D6F92" w:rsidRPr="004658CA">
        <w:rPr>
          <w:color w:val="000000"/>
        </w:rPr>
        <w:t xml:space="preserve">za </w:t>
      </w:r>
      <w:r w:rsidR="00846600" w:rsidRPr="004658CA">
        <w:rPr>
          <w:color w:val="000000"/>
        </w:rPr>
        <w:t xml:space="preserve">slovo „zákon“ </w:t>
      </w:r>
      <w:r w:rsidR="006D6F92" w:rsidRPr="004658CA">
        <w:rPr>
          <w:color w:val="000000"/>
        </w:rPr>
        <w:t xml:space="preserve">vkladajú slová </w:t>
      </w:r>
      <w:r w:rsidRPr="004658CA">
        <w:rPr>
          <w:color w:val="000000"/>
        </w:rPr>
        <w:t xml:space="preserve">„alebo osobitný </w:t>
      </w:r>
      <w:r w:rsidRPr="007B5AED">
        <w:rPr>
          <w:color w:val="000000"/>
        </w:rPr>
        <w:t>predpis</w:t>
      </w:r>
      <w:r w:rsidR="00846600" w:rsidRPr="007B5AED">
        <w:rPr>
          <w:color w:val="000000"/>
          <w:vertAlign w:val="superscript"/>
        </w:rPr>
        <w:t>1</w:t>
      </w:r>
      <w:r w:rsidR="00846600" w:rsidRPr="007B5AED">
        <w:rPr>
          <w:color w:val="000000"/>
        </w:rPr>
        <w:t>)</w:t>
      </w:r>
      <w:r w:rsidRPr="004658CA">
        <w:rPr>
          <w:color w:val="000000"/>
        </w:rPr>
        <w:t>“</w:t>
      </w:r>
      <w:r w:rsidR="00846600" w:rsidRPr="004658CA">
        <w:rPr>
          <w:color w:val="000000"/>
        </w:rPr>
        <w:t>.</w:t>
      </w:r>
    </w:p>
    <w:p w14:paraId="0C0CD3AB" w14:textId="77777777" w:rsidR="00846600" w:rsidRDefault="00846600" w:rsidP="00BA5982">
      <w:pPr>
        <w:spacing w:line="276" w:lineRule="auto"/>
        <w:jc w:val="both"/>
        <w:rPr>
          <w:color w:val="000000"/>
        </w:rPr>
      </w:pPr>
    </w:p>
    <w:p w14:paraId="6320FA98" w14:textId="77777777" w:rsidR="00846600" w:rsidRPr="004658CA" w:rsidRDefault="00EC3912" w:rsidP="004658CA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4658CA">
        <w:rPr>
          <w:color w:val="000000"/>
        </w:rPr>
        <w:t>V §</w:t>
      </w:r>
      <w:r w:rsidR="00F870FA">
        <w:rPr>
          <w:color w:val="000000"/>
        </w:rPr>
        <w:t xml:space="preserve"> </w:t>
      </w:r>
      <w:r w:rsidRPr="004658CA">
        <w:rPr>
          <w:color w:val="000000"/>
        </w:rPr>
        <w:t>150 ods</w:t>
      </w:r>
      <w:r w:rsidR="00170857">
        <w:rPr>
          <w:color w:val="000000"/>
        </w:rPr>
        <w:t>.</w:t>
      </w:r>
      <w:r w:rsidRPr="004658CA">
        <w:rPr>
          <w:color w:val="000000"/>
        </w:rPr>
        <w:t xml:space="preserve"> 2 </w:t>
      </w:r>
      <w:r w:rsidR="00170857">
        <w:rPr>
          <w:color w:val="000000"/>
        </w:rPr>
        <w:t xml:space="preserve">sa za druhú vetu vkladá nová </w:t>
      </w:r>
      <w:r w:rsidRPr="004658CA">
        <w:rPr>
          <w:color w:val="000000"/>
        </w:rPr>
        <w:t>tre</w:t>
      </w:r>
      <w:r w:rsidR="00170857">
        <w:rPr>
          <w:color w:val="000000"/>
        </w:rPr>
        <w:t>tia</w:t>
      </w:r>
      <w:r w:rsidRPr="004658CA">
        <w:rPr>
          <w:color w:val="000000"/>
        </w:rPr>
        <w:t xml:space="preserve"> vet</w:t>
      </w:r>
      <w:r w:rsidR="00170857">
        <w:rPr>
          <w:color w:val="000000"/>
        </w:rPr>
        <w:t>a</w:t>
      </w:r>
      <w:r w:rsidRPr="004658CA">
        <w:rPr>
          <w:color w:val="000000"/>
        </w:rPr>
        <w:t>, ktorá znie: „Ak sa namieta porušenie osobitného predpisu,</w:t>
      </w:r>
      <w:r w:rsidRPr="004658CA">
        <w:rPr>
          <w:color w:val="000000"/>
          <w:vertAlign w:val="superscript"/>
        </w:rPr>
        <w:t>1</w:t>
      </w:r>
      <w:r w:rsidRPr="004658CA">
        <w:rPr>
          <w:color w:val="000000"/>
        </w:rPr>
        <w:t xml:space="preserve">) podnet na preverenie musí obsahovať aj identifikáciu poskytovateľa </w:t>
      </w:r>
      <w:r w:rsidR="00170857">
        <w:rPr>
          <w:color w:val="000000"/>
        </w:rPr>
        <w:t>sprostredkovateľskej</w:t>
      </w:r>
      <w:r w:rsidR="00170857" w:rsidRPr="004658CA">
        <w:rPr>
          <w:color w:val="000000"/>
        </w:rPr>
        <w:t xml:space="preserve"> </w:t>
      </w:r>
      <w:r w:rsidRPr="004658CA">
        <w:rPr>
          <w:color w:val="000000"/>
        </w:rPr>
        <w:t xml:space="preserve">služby, v rámci ktorej mal byť osobitný </w:t>
      </w:r>
      <w:r w:rsidRPr="007B5AED">
        <w:rPr>
          <w:color w:val="000000"/>
        </w:rPr>
        <w:t>predpis</w:t>
      </w:r>
      <w:r w:rsidR="007B5AED">
        <w:rPr>
          <w:color w:val="000000"/>
          <w:vertAlign w:val="superscript"/>
        </w:rPr>
        <w:t>1</w:t>
      </w:r>
      <w:r w:rsidR="00170857" w:rsidRPr="007B5AED">
        <w:rPr>
          <w:color w:val="000000"/>
        </w:rPr>
        <w:t>)</w:t>
      </w:r>
      <w:r w:rsidRPr="004658CA">
        <w:rPr>
          <w:color w:val="000000"/>
        </w:rPr>
        <w:t xml:space="preserve"> porušený.“.</w:t>
      </w:r>
    </w:p>
    <w:p w14:paraId="033A9142" w14:textId="77777777" w:rsidR="00A40E1C" w:rsidRDefault="00A40E1C" w:rsidP="00BA5982">
      <w:pPr>
        <w:spacing w:line="276" w:lineRule="auto"/>
        <w:jc w:val="both"/>
        <w:rPr>
          <w:color w:val="000000"/>
        </w:rPr>
      </w:pPr>
    </w:p>
    <w:p w14:paraId="78E34400" w14:textId="77777777" w:rsidR="00A40E1C" w:rsidRPr="004658CA" w:rsidRDefault="00A40E1C" w:rsidP="004658CA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4658CA">
        <w:rPr>
          <w:color w:val="000000"/>
        </w:rPr>
        <w:t>V § 150 ods. 3 písm. e) sa za slovo „služby“ vkladajú slová „alebo poskytovateľa sprostredkovateľskej služby“.</w:t>
      </w:r>
    </w:p>
    <w:p w14:paraId="41B4A897" w14:textId="77777777" w:rsidR="00A40E1C" w:rsidRDefault="00A40E1C" w:rsidP="00BA5982">
      <w:pPr>
        <w:spacing w:line="276" w:lineRule="auto"/>
        <w:jc w:val="both"/>
        <w:rPr>
          <w:color w:val="000000"/>
        </w:rPr>
      </w:pPr>
    </w:p>
    <w:p w14:paraId="4AB48BB0" w14:textId="77777777" w:rsidR="00A40E1C" w:rsidRPr="004658CA" w:rsidRDefault="00B3313E" w:rsidP="004658CA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4658CA">
        <w:rPr>
          <w:color w:val="000000"/>
        </w:rPr>
        <w:t xml:space="preserve">V § 150 ods. 3 písm. h) sa </w:t>
      </w:r>
      <w:r w:rsidR="006D6F92" w:rsidRPr="004658CA">
        <w:rPr>
          <w:color w:val="000000"/>
        </w:rPr>
        <w:t xml:space="preserve">za </w:t>
      </w:r>
      <w:r w:rsidR="00CA3A80" w:rsidRPr="004658CA">
        <w:rPr>
          <w:color w:val="000000"/>
        </w:rPr>
        <w:t>slovo</w:t>
      </w:r>
      <w:r w:rsidRPr="004658CA">
        <w:rPr>
          <w:color w:val="000000"/>
        </w:rPr>
        <w:t xml:space="preserve"> „zákona</w:t>
      </w:r>
      <w:r w:rsidR="00CA3A80" w:rsidRPr="004658CA">
        <w:rPr>
          <w:color w:val="000000"/>
        </w:rPr>
        <w:t xml:space="preserve">“ </w:t>
      </w:r>
      <w:r w:rsidR="006D6F92" w:rsidRPr="004658CA">
        <w:rPr>
          <w:color w:val="000000"/>
        </w:rPr>
        <w:t>vkladajú slová</w:t>
      </w:r>
      <w:r w:rsidRPr="004658CA">
        <w:rPr>
          <w:color w:val="000000"/>
        </w:rPr>
        <w:t xml:space="preserve"> „alebo osobitného </w:t>
      </w:r>
      <w:r w:rsidRPr="007B5AED">
        <w:rPr>
          <w:color w:val="000000"/>
        </w:rPr>
        <w:t>predpisu</w:t>
      </w:r>
      <w:r w:rsidRPr="007B5AED">
        <w:rPr>
          <w:color w:val="000000"/>
          <w:vertAlign w:val="superscript"/>
        </w:rPr>
        <w:t>1</w:t>
      </w:r>
      <w:r w:rsidRPr="007B5AED">
        <w:rPr>
          <w:color w:val="000000"/>
        </w:rPr>
        <w:t>)</w:t>
      </w:r>
      <w:r w:rsidRPr="004658CA">
        <w:rPr>
          <w:color w:val="000000"/>
        </w:rPr>
        <w:t>“.</w:t>
      </w:r>
    </w:p>
    <w:p w14:paraId="0B5FA8D2" w14:textId="77777777" w:rsidR="00B3313E" w:rsidRDefault="00B3313E" w:rsidP="00BA5982">
      <w:pPr>
        <w:spacing w:line="276" w:lineRule="auto"/>
        <w:jc w:val="both"/>
        <w:rPr>
          <w:color w:val="000000"/>
        </w:rPr>
      </w:pPr>
    </w:p>
    <w:p w14:paraId="6FDC3782" w14:textId="77777777" w:rsidR="00B3313E" w:rsidRPr="004658CA" w:rsidRDefault="00B3313E" w:rsidP="004658CA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4658CA">
        <w:rPr>
          <w:color w:val="000000"/>
        </w:rPr>
        <w:t>V § 150 sa za odsek 10 vkladajú nové odseky 11 až 13, ktoré znejú:</w:t>
      </w:r>
    </w:p>
    <w:p w14:paraId="6E4A7168" w14:textId="77777777" w:rsidR="00346A4A" w:rsidRPr="00B3313E" w:rsidRDefault="00346A4A" w:rsidP="00B3313E">
      <w:pPr>
        <w:spacing w:line="276" w:lineRule="auto"/>
        <w:jc w:val="both"/>
        <w:rPr>
          <w:color w:val="000000"/>
        </w:rPr>
      </w:pPr>
    </w:p>
    <w:p w14:paraId="38ED944C" w14:textId="77777777" w:rsidR="00B3313E" w:rsidRDefault="00B3313E" w:rsidP="006C6E8A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,,</w:t>
      </w:r>
      <w:r w:rsidRPr="00B3313E">
        <w:rPr>
          <w:color w:val="000000"/>
        </w:rPr>
        <w:t xml:space="preserve">(11) Ak </w:t>
      </w:r>
      <w:r w:rsidR="007B5FD4">
        <w:rPr>
          <w:color w:val="000000"/>
        </w:rPr>
        <w:t xml:space="preserve">regulátor </w:t>
      </w:r>
      <w:r w:rsidRPr="00B3313E">
        <w:rPr>
          <w:color w:val="000000"/>
        </w:rPr>
        <w:t xml:space="preserve">preverením zistil, že podnet na preverenie sa týka sprostredkovateľskej služby, ktorá spadá pod právomoc koordinátora digitálnych služieb iného členského štátu, postúpi </w:t>
      </w:r>
      <w:r w:rsidR="007B5FD4">
        <w:rPr>
          <w:color w:val="000000"/>
        </w:rPr>
        <w:t xml:space="preserve">podnet </w:t>
      </w:r>
      <w:r w:rsidRPr="00B3313E">
        <w:rPr>
          <w:color w:val="000000"/>
        </w:rPr>
        <w:t>koordinátorovi digitálnych služieb, pod ktorého právomoc spadá poskytovateľ sprostredkovateľskej služby. Spolu s postúpením podnetu týkajúceho sa sprostredkovateľsk</w:t>
      </w:r>
      <w:r w:rsidR="00F870FA">
        <w:rPr>
          <w:color w:val="000000"/>
        </w:rPr>
        <w:t>ej</w:t>
      </w:r>
      <w:r w:rsidRPr="00B3313E">
        <w:rPr>
          <w:color w:val="000000"/>
        </w:rPr>
        <w:t xml:space="preserve"> služb</w:t>
      </w:r>
      <w:r w:rsidR="00F870FA">
        <w:rPr>
          <w:color w:val="000000"/>
        </w:rPr>
        <w:t>y</w:t>
      </w:r>
      <w:r w:rsidRPr="00B3313E">
        <w:rPr>
          <w:color w:val="000000"/>
        </w:rPr>
        <w:t xml:space="preserve"> môže regulátor zaslať aj svoje stanovisko k namietanému porušeniu os</w:t>
      </w:r>
      <w:r>
        <w:rPr>
          <w:color w:val="000000"/>
        </w:rPr>
        <w:t>obitného predpisu</w:t>
      </w:r>
      <w:r w:rsidRPr="00B3313E">
        <w:rPr>
          <w:color w:val="000000"/>
        </w:rPr>
        <w:t>.</w:t>
      </w:r>
      <w:r w:rsidR="007B5AED">
        <w:rPr>
          <w:color w:val="000000"/>
          <w:vertAlign w:val="superscript"/>
        </w:rPr>
        <w:t>66b</w:t>
      </w:r>
      <w:r>
        <w:rPr>
          <w:color w:val="000000"/>
        </w:rPr>
        <w:t>)</w:t>
      </w:r>
    </w:p>
    <w:p w14:paraId="0D5F08A5" w14:textId="77777777" w:rsidR="00346A4A" w:rsidRPr="00B3313E" w:rsidRDefault="00346A4A" w:rsidP="006C6E8A">
      <w:pPr>
        <w:spacing w:line="276" w:lineRule="auto"/>
        <w:ind w:left="426"/>
        <w:jc w:val="both"/>
        <w:rPr>
          <w:color w:val="000000"/>
        </w:rPr>
      </w:pPr>
    </w:p>
    <w:p w14:paraId="11DB5E09" w14:textId="77777777" w:rsidR="00B3313E" w:rsidRDefault="00B3313E" w:rsidP="006C6E8A">
      <w:pPr>
        <w:spacing w:line="276" w:lineRule="auto"/>
        <w:ind w:left="426"/>
        <w:jc w:val="both"/>
        <w:rPr>
          <w:color w:val="000000"/>
        </w:rPr>
      </w:pPr>
      <w:r w:rsidRPr="00B3313E">
        <w:rPr>
          <w:color w:val="000000"/>
        </w:rPr>
        <w:t xml:space="preserve">(12) Ak </w:t>
      </w:r>
      <w:r w:rsidR="007B5FD4">
        <w:rPr>
          <w:color w:val="000000"/>
        </w:rPr>
        <w:t>regulátor</w:t>
      </w:r>
      <w:r w:rsidRPr="00B3313E">
        <w:rPr>
          <w:color w:val="000000"/>
        </w:rPr>
        <w:t xml:space="preserve"> preverením zistil, že nie je príslušný na vybavenie podnetu na preverenie týkajúceho sa sprostredkovateľsk</w:t>
      </w:r>
      <w:r w:rsidR="00675780">
        <w:rPr>
          <w:color w:val="000000"/>
        </w:rPr>
        <w:t>ej</w:t>
      </w:r>
      <w:r w:rsidRPr="00B3313E">
        <w:rPr>
          <w:color w:val="000000"/>
        </w:rPr>
        <w:t xml:space="preserve"> služb</w:t>
      </w:r>
      <w:r w:rsidR="00675780">
        <w:rPr>
          <w:color w:val="000000"/>
        </w:rPr>
        <w:t>y</w:t>
      </w:r>
      <w:r w:rsidRPr="00B3313E">
        <w:rPr>
          <w:color w:val="000000"/>
        </w:rPr>
        <w:t xml:space="preserve">, je povinný podanie na preverenie </w:t>
      </w:r>
      <w:r w:rsidR="007B5FD4">
        <w:rPr>
          <w:color w:val="000000"/>
        </w:rPr>
        <w:t xml:space="preserve">bezodkladne </w:t>
      </w:r>
      <w:r w:rsidRPr="00B3313E">
        <w:rPr>
          <w:color w:val="000000"/>
        </w:rPr>
        <w:t>postúpiť príslušnému správnemu orgánu.</w:t>
      </w:r>
    </w:p>
    <w:p w14:paraId="27B34CAC" w14:textId="77777777" w:rsidR="00346A4A" w:rsidRPr="00B3313E" w:rsidRDefault="00346A4A" w:rsidP="006C6E8A">
      <w:pPr>
        <w:spacing w:line="276" w:lineRule="auto"/>
        <w:ind w:left="426"/>
        <w:jc w:val="both"/>
        <w:rPr>
          <w:color w:val="000000"/>
        </w:rPr>
      </w:pPr>
    </w:p>
    <w:p w14:paraId="24912E50" w14:textId="77777777" w:rsidR="00B3313E" w:rsidRPr="00B3313E" w:rsidRDefault="00B3313E" w:rsidP="006C6E8A">
      <w:pPr>
        <w:spacing w:line="276" w:lineRule="auto"/>
        <w:ind w:left="426"/>
        <w:jc w:val="both"/>
        <w:rPr>
          <w:color w:val="000000"/>
        </w:rPr>
      </w:pPr>
      <w:r w:rsidRPr="00B3313E">
        <w:rPr>
          <w:color w:val="000000"/>
        </w:rPr>
        <w:t>(13) Počas vybavovania podnetu na preverenie týkajúceho sa sprostredkovateľsk</w:t>
      </w:r>
      <w:r w:rsidR="00675780">
        <w:rPr>
          <w:color w:val="000000"/>
        </w:rPr>
        <w:t>ej</w:t>
      </w:r>
      <w:r w:rsidRPr="00B3313E">
        <w:rPr>
          <w:color w:val="000000"/>
        </w:rPr>
        <w:t xml:space="preserve"> služb</w:t>
      </w:r>
      <w:r w:rsidR="00675780">
        <w:rPr>
          <w:color w:val="000000"/>
        </w:rPr>
        <w:t>y</w:t>
      </w:r>
      <w:r w:rsidRPr="00B3313E">
        <w:rPr>
          <w:color w:val="000000"/>
        </w:rPr>
        <w:t xml:space="preserve"> majú podávateľ podnetu na preverenie a poskytovateľ sprostredkovateľsk</w:t>
      </w:r>
      <w:r w:rsidR="00675780">
        <w:rPr>
          <w:color w:val="000000"/>
        </w:rPr>
        <w:t>ej</w:t>
      </w:r>
      <w:r w:rsidRPr="00B3313E">
        <w:rPr>
          <w:color w:val="000000"/>
        </w:rPr>
        <w:t xml:space="preserve"> služb</w:t>
      </w:r>
      <w:r w:rsidR="00675780">
        <w:rPr>
          <w:color w:val="000000"/>
        </w:rPr>
        <w:t>y</w:t>
      </w:r>
      <w:r w:rsidRPr="00B3313E">
        <w:rPr>
          <w:color w:val="000000"/>
        </w:rPr>
        <w:t xml:space="preserve"> právo byť vypočutí a dostať primerané informácie o stave riešenia podnetu na preverenie týkajúceho sa sprostredkovateľsk</w:t>
      </w:r>
      <w:r w:rsidR="00675780">
        <w:rPr>
          <w:color w:val="000000"/>
        </w:rPr>
        <w:t>ej</w:t>
      </w:r>
      <w:r w:rsidRPr="00B3313E">
        <w:rPr>
          <w:color w:val="000000"/>
        </w:rPr>
        <w:t xml:space="preserve"> služb</w:t>
      </w:r>
      <w:r w:rsidR="00675780">
        <w:rPr>
          <w:color w:val="000000"/>
        </w:rPr>
        <w:t>y</w:t>
      </w:r>
      <w:r w:rsidRPr="00B3313E">
        <w:rPr>
          <w:color w:val="000000"/>
        </w:rPr>
        <w:t>.</w:t>
      </w:r>
      <w:r>
        <w:rPr>
          <w:color w:val="000000"/>
        </w:rPr>
        <w:t>“.</w:t>
      </w:r>
    </w:p>
    <w:p w14:paraId="70AA8601" w14:textId="77777777" w:rsidR="00B3313E" w:rsidRPr="00B3313E" w:rsidRDefault="00B3313E" w:rsidP="006C6E8A">
      <w:pPr>
        <w:spacing w:line="276" w:lineRule="auto"/>
        <w:ind w:left="426"/>
        <w:jc w:val="both"/>
        <w:rPr>
          <w:color w:val="000000"/>
        </w:rPr>
      </w:pPr>
    </w:p>
    <w:p w14:paraId="58E3D77D" w14:textId="77777777" w:rsidR="00B3313E" w:rsidRDefault="00B3313E" w:rsidP="006C6E8A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Doterajšie</w:t>
      </w:r>
      <w:r w:rsidRPr="00B3313E">
        <w:rPr>
          <w:color w:val="000000"/>
        </w:rPr>
        <w:t xml:space="preserve"> odseky 11 až 13 sa označujú ako odseky 14 až 16.</w:t>
      </w:r>
    </w:p>
    <w:p w14:paraId="37CEAB74" w14:textId="77777777" w:rsidR="00122199" w:rsidRDefault="00122199" w:rsidP="00B3313E">
      <w:pPr>
        <w:spacing w:line="276" w:lineRule="auto"/>
        <w:jc w:val="both"/>
        <w:rPr>
          <w:color w:val="000000"/>
        </w:rPr>
      </w:pPr>
    </w:p>
    <w:p w14:paraId="0E946134" w14:textId="77777777" w:rsidR="00122199" w:rsidRPr="00161327" w:rsidRDefault="00122199" w:rsidP="0016132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161327">
        <w:rPr>
          <w:color w:val="000000"/>
        </w:rPr>
        <w:t>V § 150 ods. 14 sa slová „12 alebo 13“ nahrádzajú slovami „15 alebo 16“.</w:t>
      </w:r>
    </w:p>
    <w:p w14:paraId="6D61B61E" w14:textId="77777777" w:rsidR="00161327" w:rsidRDefault="00161327" w:rsidP="00B3313E">
      <w:pPr>
        <w:spacing w:line="276" w:lineRule="auto"/>
        <w:jc w:val="both"/>
        <w:rPr>
          <w:color w:val="000000"/>
        </w:rPr>
      </w:pPr>
    </w:p>
    <w:p w14:paraId="58949FDF" w14:textId="77777777" w:rsidR="00CA3A80" w:rsidRPr="00161327" w:rsidRDefault="00CA3A80" w:rsidP="0016132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161327">
        <w:rPr>
          <w:color w:val="000000"/>
        </w:rPr>
        <w:t xml:space="preserve">V § 150 ods. 15 sa </w:t>
      </w:r>
      <w:r w:rsidR="009D7651" w:rsidRPr="00161327">
        <w:rPr>
          <w:color w:val="000000"/>
        </w:rPr>
        <w:t xml:space="preserve">slovo „zákona“ nahrádza slovami „zákona alebo osobitného </w:t>
      </w:r>
      <w:r w:rsidR="009D7651" w:rsidRPr="007B5AED">
        <w:rPr>
          <w:color w:val="000000"/>
        </w:rPr>
        <w:t>predpisu</w:t>
      </w:r>
      <w:r w:rsidR="009D7651" w:rsidRPr="007B5AED">
        <w:rPr>
          <w:color w:val="000000"/>
          <w:vertAlign w:val="superscript"/>
        </w:rPr>
        <w:t>1</w:t>
      </w:r>
      <w:r w:rsidR="009D7651" w:rsidRPr="007B5AED">
        <w:rPr>
          <w:color w:val="000000"/>
        </w:rPr>
        <w:t>)</w:t>
      </w:r>
      <w:r w:rsidR="009D7651" w:rsidRPr="00161327">
        <w:rPr>
          <w:color w:val="000000"/>
        </w:rPr>
        <w:t>“.</w:t>
      </w:r>
    </w:p>
    <w:p w14:paraId="58C61B55" w14:textId="77777777" w:rsidR="009D7651" w:rsidRDefault="009D7651" w:rsidP="00B3313E">
      <w:pPr>
        <w:spacing w:line="276" w:lineRule="auto"/>
        <w:jc w:val="both"/>
        <w:rPr>
          <w:color w:val="000000"/>
        </w:rPr>
      </w:pPr>
    </w:p>
    <w:p w14:paraId="4313663E" w14:textId="77777777" w:rsidR="009D7651" w:rsidRDefault="009D7651" w:rsidP="00161327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161327">
        <w:rPr>
          <w:color w:val="000000"/>
        </w:rPr>
        <w:t xml:space="preserve">V § 150 ods. 16 sa </w:t>
      </w:r>
      <w:r w:rsidR="00346A4A" w:rsidRPr="00161327">
        <w:rPr>
          <w:color w:val="000000"/>
        </w:rPr>
        <w:t xml:space="preserve">za </w:t>
      </w:r>
      <w:r w:rsidRPr="00161327">
        <w:rPr>
          <w:color w:val="000000"/>
        </w:rPr>
        <w:t>slovo</w:t>
      </w:r>
      <w:r w:rsidR="00CE6718" w:rsidRPr="00161327">
        <w:rPr>
          <w:color w:val="000000"/>
        </w:rPr>
        <w:t xml:space="preserve"> „zákona“ </w:t>
      </w:r>
      <w:r w:rsidR="00346A4A" w:rsidRPr="00161327">
        <w:rPr>
          <w:color w:val="000000"/>
        </w:rPr>
        <w:t>vkladajú slová</w:t>
      </w:r>
      <w:r w:rsidRPr="00161327">
        <w:rPr>
          <w:color w:val="000000"/>
        </w:rPr>
        <w:t xml:space="preserve"> „alebo osobitného </w:t>
      </w:r>
      <w:r w:rsidRPr="007B5AED">
        <w:rPr>
          <w:color w:val="000000"/>
        </w:rPr>
        <w:t>predpisu</w:t>
      </w:r>
      <w:r w:rsidRPr="007B5AED">
        <w:rPr>
          <w:color w:val="000000"/>
          <w:vertAlign w:val="superscript"/>
        </w:rPr>
        <w:t>1</w:t>
      </w:r>
      <w:r w:rsidRPr="007B5AED">
        <w:rPr>
          <w:color w:val="000000"/>
        </w:rPr>
        <w:t>)</w:t>
      </w:r>
      <w:r w:rsidRPr="00161327">
        <w:rPr>
          <w:color w:val="000000"/>
        </w:rPr>
        <w:t>“.</w:t>
      </w:r>
    </w:p>
    <w:p w14:paraId="5A46349C" w14:textId="77777777" w:rsidR="00E76F4F" w:rsidRPr="00982245" w:rsidRDefault="00E76F4F" w:rsidP="00982245">
      <w:pPr>
        <w:spacing w:line="276" w:lineRule="auto"/>
        <w:jc w:val="both"/>
        <w:rPr>
          <w:color w:val="000000"/>
        </w:rPr>
      </w:pPr>
    </w:p>
    <w:p w14:paraId="525D2794" w14:textId="77777777" w:rsidR="00F433B8" w:rsidRDefault="00F433B8" w:rsidP="006B1B41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V § 152 ods. 2 písm. a) sa slová „v lehote dvoch dní“ nahrádzajú slovami „bezodkladne</w:t>
      </w:r>
      <w:r w:rsidR="006C5993">
        <w:rPr>
          <w:color w:val="000000"/>
        </w:rPr>
        <w:t>, spravidla do dvoch dní</w:t>
      </w:r>
      <w:r>
        <w:rPr>
          <w:color w:val="000000"/>
        </w:rPr>
        <w:t>“.</w:t>
      </w:r>
    </w:p>
    <w:p w14:paraId="5AC4299D" w14:textId="77777777" w:rsidR="00F433B8" w:rsidRPr="00982245" w:rsidRDefault="00F433B8" w:rsidP="00982245">
      <w:pPr>
        <w:pStyle w:val="Odsekzoznamu"/>
        <w:rPr>
          <w:color w:val="000000"/>
        </w:rPr>
      </w:pPr>
    </w:p>
    <w:p w14:paraId="327D4580" w14:textId="77777777" w:rsidR="00F433B8" w:rsidRDefault="00F433B8" w:rsidP="006B1B41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V § 152 ods. 2 písm. b) sa slová „v lehote piatich dní“ nahrádzajú slovami „bezodkladne</w:t>
      </w:r>
      <w:r w:rsidR="006C5993">
        <w:rPr>
          <w:color w:val="000000"/>
        </w:rPr>
        <w:t>, spravidla do piatich dní</w:t>
      </w:r>
      <w:r>
        <w:rPr>
          <w:color w:val="000000"/>
        </w:rPr>
        <w:t>“.</w:t>
      </w:r>
    </w:p>
    <w:p w14:paraId="0AE014B2" w14:textId="77777777" w:rsidR="00F433B8" w:rsidRPr="00982245" w:rsidRDefault="00F433B8" w:rsidP="00982245">
      <w:pPr>
        <w:pStyle w:val="Odsekzoznamu"/>
        <w:rPr>
          <w:color w:val="000000"/>
        </w:rPr>
      </w:pPr>
    </w:p>
    <w:p w14:paraId="5186B84B" w14:textId="77777777" w:rsidR="006B1B41" w:rsidRDefault="006B1B41" w:rsidP="006B1B41">
      <w:pPr>
        <w:pStyle w:val="Odsekzoznamu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V § 153 sa odsek 2 dopĺňa písmenom e), ktoré znie:</w:t>
      </w:r>
    </w:p>
    <w:p w14:paraId="385907F6" w14:textId="77777777" w:rsidR="00E76F4F" w:rsidRDefault="006B1B41" w:rsidP="00982245">
      <w:pPr>
        <w:pStyle w:val="Odsekzoznamu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„e) vymedzenie územnej pôsobnosti </w:t>
      </w:r>
      <w:r w:rsidR="00E76F4F">
        <w:rPr>
          <w:color w:val="000000"/>
        </w:rPr>
        <w:t>rozhodnutia, ktorá je obmedzená na to, čo je nevyhnutne potrebné na dosiahnutie účelu rozhodnutia.“.</w:t>
      </w:r>
    </w:p>
    <w:p w14:paraId="4A9345BA" w14:textId="77777777" w:rsidR="00E76F4F" w:rsidRPr="00982245" w:rsidRDefault="00E76F4F" w:rsidP="00982245">
      <w:pPr>
        <w:pStyle w:val="Odsekzoznamu"/>
        <w:spacing w:line="276" w:lineRule="auto"/>
        <w:ind w:left="426"/>
        <w:jc w:val="both"/>
        <w:rPr>
          <w:color w:val="000000"/>
        </w:rPr>
      </w:pPr>
    </w:p>
    <w:p w14:paraId="0EE6D6DA" w14:textId="77777777" w:rsidR="009D7651" w:rsidRDefault="00E76F4F" w:rsidP="00C30663">
      <w:pPr>
        <w:pStyle w:val="Odsekzoznamu"/>
        <w:numPr>
          <w:ilvl w:val="0"/>
          <w:numId w:val="6"/>
        </w:numPr>
        <w:spacing w:line="276" w:lineRule="auto"/>
        <w:jc w:val="both"/>
        <w:rPr>
          <w:color w:val="000000"/>
        </w:rPr>
      </w:pPr>
      <w:r w:rsidRPr="00E76F4F">
        <w:rPr>
          <w:color w:val="000000"/>
        </w:rPr>
        <w:t xml:space="preserve">V § </w:t>
      </w:r>
      <w:r>
        <w:rPr>
          <w:color w:val="000000"/>
        </w:rPr>
        <w:t xml:space="preserve">153 ods. 3 sa na konci pripája táto veta: „Na </w:t>
      </w:r>
      <w:r w:rsidR="00A906F3">
        <w:rPr>
          <w:color w:val="000000"/>
        </w:rPr>
        <w:t>doručovanie</w:t>
      </w:r>
      <w:r>
        <w:rPr>
          <w:color w:val="000000"/>
        </w:rPr>
        <w:t xml:space="preserve"> rozhodnutia podľa odseku 1 poskytovateľovi sprostredkovateľskej služby sa vzťahuje osobitný predpis.</w:t>
      </w:r>
      <w:r>
        <w:rPr>
          <w:color w:val="000000"/>
          <w:vertAlign w:val="superscript"/>
        </w:rPr>
        <w:t>97a</w:t>
      </w:r>
      <w:r>
        <w:rPr>
          <w:color w:val="000000"/>
        </w:rPr>
        <w:t>)“.</w:t>
      </w:r>
    </w:p>
    <w:p w14:paraId="48CD1A59" w14:textId="77777777" w:rsidR="00E76F4F" w:rsidRDefault="00E76F4F" w:rsidP="00982245">
      <w:pPr>
        <w:pStyle w:val="Odsekzoznamu"/>
        <w:spacing w:line="276" w:lineRule="auto"/>
        <w:ind w:left="360"/>
        <w:jc w:val="both"/>
        <w:rPr>
          <w:color w:val="000000"/>
        </w:rPr>
      </w:pPr>
    </w:p>
    <w:p w14:paraId="7F78A829" w14:textId="77777777" w:rsidR="00E76F4F" w:rsidRDefault="00E76F4F" w:rsidP="00C30663">
      <w:pPr>
        <w:pStyle w:val="Odsekzoznamu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lastRenderedPageBreak/>
        <w:t>Poznámka pod čiarou k odkazu 97a znie:</w:t>
      </w:r>
    </w:p>
    <w:p w14:paraId="52D8394F" w14:textId="77777777" w:rsidR="00E76F4F" w:rsidRDefault="00E76F4F" w:rsidP="00C30663">
      <w:pPr>
        <w:pStyle w:val="Odsekzoznamu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„</w:t>
      </w:r>
      <w:r>
        <w:rPr>
          <w:color w:val="000000"/>
          <w:vertAlign w:val="superscript"/>
        </w:rPr>
        <w:t>97a</w:t>
      </w:r>
      <w:r>
        <w:rPr>
          <w:color w:val="000000"/>
        </w:rPr>
        <w:t>) Čl. 9 ods. 2 písm. c) nariadenia (EÚ) 2022/2065.“.</w:t>
      </w:r>
    </w:p>
    <w:p w14:paraId="4C1B74D3" w14:textId="77777777" w:rsidR="008832BD" w:rsidRDefault="008832BD" w:rsidP="00C30663">
      <w:pPr>
        <w:pStyle w:val="Odsekzoznamu"/>
        <w:spacing w:line="276" w:lineRule="auto"/>
        <w:ind w:left="360"/>
        <w:jc w:val="both"/>
        <w:rPr>
          <w:color w:val="000000"/>
        </w:rPr>
      </w:pPr>
    </w:p>
    <w:p w14:paraId="545D966C" w14:textId="77777777" w:rsidR="008832BD" w:rsidRPr="00C719C5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C719C5">
        <w:t>V § 157</w:t>
      </w:r>
      <w:r w:rsidR="001A6250">
        <w:t xml:space="preserve"> ods. 1</w:t>
      </w:r>
      <w:r w:rsidRPr="00C719C5">
        <w:t xml:space="preserve"> sa za prvú vetu vkladá </w:t>
      </w:r>
      <w:r w:rsidRPr="00C719C5">
        <w:rPr>
          <w:rFonts w:eastAsiaTheme="minorHAnsi"/>
          <w:lang w:eastAsia="en-US"/>
        </w:rPr>
        <w:t xml:space="preserve">nová druhá veta, ktorá znie: „Držiteľ autorizácie je povinný vysielať programovú službu v súlade s podmienkami autorizácie.“. </w:t>
      </w:r>
    </w:p>
    <w:p w14:paraId="256089EC" w14:textId="77777777" w:rsidR="008832BD" w:rsidRDefault="008832BD" w:rsidP="008832BD"/>
    <w:p w14:paraId="0397F0AA" w14:textId="77777777" w:rsidR="008832BD" w:rsidRPr="001B76EE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1B76EE">
        <w:t xml:space="preserve">V § 159 ods. 1 písm. k) sa na konci pripájajú tieto slová: „v prípade žiadosti o autorizáciu vysielania televíznej programovej služby“. </w:t>
      </w:r>
    </w:p>
    <w:p w14:paraId="76F859A2" w14:textId="77777777" w:rsidR="008832BD" w:rsidRPr="001B76EE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30939EAD" w14:textId="77777777" w:rsidR="008832BD" w:rsidRPr="001B76EE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1B76EE">
        <w:t xml:space="preserve">V § 161 ods. 1 písm. c) sa za slovo „službu“ vkladajú slová </w:t>
      </w:r>
      <w:r w:rsidR="001A6250">
        <w:t>,,</w:t>
      </w:r>
      <w:r w:rsidRPr="001B76EE">
        <w:t>podľa § 97“.</w:t>
      </w:r>
    </w:p>
    <w:p w14:paraId="2A3B3262" w14:textId="77777777" w:rsidR="008832BD" w:rsidRDefault="008832BD" w:rsidP="008832BD">
      <w:pPr>
        <w:pStyle w:val="Odsekzoznamu"/>
      </w:pPr>
    </w:p>
    <w:p w14:paraId="3C08A3C8" w14:textId="77777777" w:rsidR="008832BD" w:rsidRPr="001B76EE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1B76EE">
        <w:t>V § 191 sa odsek 1 dopĺňa písmenami d) a e), ktoré znejú:</w:t>
      </w:r>
    </w:p>
    <w:p w14:paraId="328002C1" w14:textId="77777777" w:rsidR="008832BD" w:rsidRPr="001B76EE" w:rsidRDefault="008832BD" w:rsidP="008832BD">
      <w:pPr>
        <w:widowControl w:val="0"/>
        <w:autoSpaceDE w:val="0"/>
        <w:autoSpaceDN w:val="0"/>
        <w:adjustRightInd w:val="0"/>
        <w:ind w:left="426"/>
        <w:jc w:val="both"/>
      </w:pPr>
      <w:r w:rsidRPr="001B76EE">
        <w:t>„d) identifikáciu požadovanej frekvencie,</w:t>
      </w:r>
    </w:p>
    <w:p w14:paraId="73F66A72" w14:textId="77777777" w:rsidR="008832BD" w:rsidRPr="001B76EE" w:rsidRDefault="008832BD" w:rsidP="008832BD">
      <w:pPr>
        <w:widowControl w:val="0"/>
        <w:autoSpaceDE w:val="0"/>
        <w:autoSpaceDN w:val="0"/>
        <w:adjustRightInd w:val="0"/>
        <w:spacing w:after="120"/>
        <w:ind w:left="426"/>
        <w:jc w:val="both"/>
      </w:pPr>
      <w:r w:rsidRPr="001B76EE">
        <w:t>e) informáciu o po</w:t>
      </w:r>
      <w:r>
        <w:t>skytovaní</w:t>
      </w:r>
      <w:r w:rsidRPr="001B76EE">
        <w:t xml:space="preserve"> doplnkovej služby vysielania na požadovanej frekvencii.“.</w:t>
      </w:r>
    </w:p>
    <w:p w14:paraId="4F5E8A6E" w14:textId="77777777" w:rsidR="008832BD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  <w:rPr>
          <w:color w:val="9BBB59" w:themeColor="accent3"/>
        </w:rPr>
      </w:pPr>
    </w:p>
    <w:p w14:paraId="78F170E7" w14:textId="77777777" w:rsidR="008832BD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V § 225 ods. 1 sa za slovo „konanie“ dopĺňa slovo „regulátora“.</w:t>
      </w:r>
    </w:p>
    <w:p w14:paraId="6185510A" w14:textId="77777777" w:rsidR="008832BD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5282E80A" w14:textId="77777777" w:rsidR="008832BD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§ 225 sa dopĺňa odsekom 13, ktorý znie:</w:t>
      </w:r>
    </w:p>
    <w:p w14:paraId="030CA7B2" w14:textId="77777777" w:rsidR="008832BD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  <w:r>
        <w:t xml:space="preserve">„(13) Podmienka zápisu do registra partnerov verejného sektora ustanovená v § 158 ods. 1 písm. a) štvrtom bode a písm. </w:t>
      </w:r>
      <w:r w:rsidR="003E7851">
        <w:t>c</w:t>
      </w:r>
      <w:r>
        <w:t>) štvrtom bode a v § 175 ods. 1 písm. a) a c) sa nevzťahuje na osobu, ktorá je subjektom verejnej správy.“.</w:t>
      </w:r>
    </w:p>
    <w:p w14:paraId="178A05E6" w14:textId="77777777" w:rsidR="008832BD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2510FECF" w14:textId="77777777" w:rsidR="008832BD" w:rsidRPr="001B76EE" w:rsidRDefault="008832BD" w:rsidP="008832B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1B76EE">
        <w:t>Za § 242</w:t>
      </w:r>
      <w:r w:rsidR="0053281D">
        <w:t>a sa vkladá § 242b</w:t>
      </w:r>
      <w:r w:rsidRPr="001B76EE">
        <w:t>, ktorý vrátane nadpisu znie:</w:t>
      </w:r>
    </w:p>
    <w:p w14:paraId="180C02CC" w14:textId="77777777" w:rsidR="008832BD" w:rsidRPr="001B76EE" w:rsidRDefault="008832BD" w:rsidP="008832BD">
      <w:pPr>
        <w:pStyle w:val="Odsekzoznamu"/>
      </w:pPr>
    </w:p>
    <w:p w14:paraId="1FD41D69" w14:textId="77777777" w:rsidR="008832BD" w:rsidRPr="001B76EE" w:rsidRDefault="0053281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center"/>
      </w:pPr>
      <w:r>
        <w:t>„§ 242b</w:t>
      </w:r>
    </w:p>
    <w:p w14:paraId="2778FBB2" w14:textId="77777777" w:rsidR="008832BD" w:rsidRPr="001B76EE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center"/>
      </w:pPr>
      <w:r w:rsidRPr="001B76EE">
        <w:t xml:space="preserve">Prechodné ustanovenia k úpravám účinným od  1. </w:t>
      </w:r>
      <w:r w:rsidR="0090774D">
        <w:t>júla</w:t>
      </w:r>
      <w:r w:rsidRPr="001B76EE">
        <w:t xml:space="preserve"> 2023</w:t>
      </w:r>
    </w:p>
    <w:p w14:paraId="675C9821" w14:textId="77777777" w:rsidR="008832BD" w:rsidRPr="001B76EE" w:rsidRDefault="008832BD" w:rsidP="008832BD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center"/>
      </w:pPr>
    </w:p>
    <w:p w14:paraId="66451A3B" w14:textId="77777777" w:rsidR="008832BD" w:rsidRPr="001B76EE" w:rsidRDefault="008832BD" w:rsidP="008832BD">
      <w:pPr>
        <w:widowControl w:val="0"/>
        <w:autoSpaceDE w:val="0"/>
        <w:autoSpaceDN w:val="0"/>
        <w:adjustRightInd w:val="0"/>
        <w:ind w:left="426"/>
        <w:jc w:val="both"/>
      </w:pPr>
      <w:r w:rsidRPr="001B76EE">
        <w:t xml:space="preserve">(1) </w:t>
      </w:r>
      <w:r>
        <w:t>Ustanoveni</w:t>
      </w:r>
      <w:r w:rsidR="003E7851">
        <w:t>e</w:t>
      </w:r>
      <w:r>
        <w:t xml:space="preserve"> § 239 ods. 5 písm. b) sa nevzťahuje na publicistické programy založené</w:t>
      </w:r>
      <w:r w:rsidRPr="001B76EE">
        <w:t xml:space="preserve"> na diskusii hostí. </w:t>
      </w:r>
    </w:p>
    <w:p w14:paraId="040C2706" w14:textId="77777777" w:rsidR="008832BD" w:rsidRPr="001B76EE" w:rsidRDefault="008832BD" w:rsidP="008832BD">
      <w:pPr>
        <w:widowControl w:val="0"/>
        <w:autoSpaceDE w:val="0"/>
        <w:autoSpaceDN w:val="0"/>
        <w:adjustRightInd w:val="0"/>
        <w:ind w:left="426"/>
      </w:pPr>
      <w:r w:rsidRPr="001B76EE">
        <w:t xml:space="preserve"> </w:t>
      </w:r>
    </w:p>
    <w:p w14:paraId="6141BFA2" w14:textId="77777777" w:rsidR="008832BD" w:rsidRPr="001B76EE" w:rsidRDefault="008832BD" w:rsidP="008832BD">
      <w:pPr>
        <w:widowControl w:val="0"/>
        <w:autoSpaceDE w:val="0"/>
        <w:autoSpaceDN w:val="0"/>
        <w:adjustRightInd w:val="0"/>
        <w:ind w:left="426"/>
        <w:jc w:val="both"/>
      </w:pPr>
      <w:r w:rsidRPr="001B76EE">
        <w:t>(2) Pod</w:t>
      </w:r>
      <w:r w:rsidR="00A107A1">
        <w:t>iel programov podľa § 239 ods. 2</w:t>
      </w:r>
      <w:r w:rsidRPr="001B76EE">
        <w:t xml:space="preserve"> až 4 sa určí ako podiel vysielacieho času programov s </w:t>
      </w:r>
      <w:proofErr w:type="spellStart"/>
      <w:r w:rsidRPr="001B76EE">
        <w:t>multimodálnym</w:t>
      </w:r>
      <w:proofErr w:type="spellEnd"/>
      <w:r w:rsidRPr="001B76EE">
        <w:t xml:space="preserve"> prístupom vo vysielaní všetkých televíznych programových služieb verejnoprávneho vysielateľa z celkového vysielacieho času programov vysielaných vo vysielaní všetkých televíznych programových služieb verejnoprávneho vysielateľa za kalendárny štvrťrok. </w:t>
      </w:r>
    </w:p>
    <w:p w14:paraId="32619B5E" w14:textId="77777777" w:rsidR="008832BD" w:rsidRPr="001B76EE" w:rsidRDefault="008832BD" w:rsidP="008832BD">
      <w:pPr>
        <w:widowControl w:val="0"/>
        <w:autoSpaceDE w:val="0"/>
        <w:autoSpaceDN w:val="0"/>
        <w:adjustRightInd w:val="0"/>
        <w:ind w:left="426"/>
      </w:pPr>
      <w:r w:rsidRPr="001B76EE">
        <w:t xml:space="preserve"> </w:t>
      </w:r>
    </w:p>
    <w:p w14:paraId="6592461B" w14:textId="77777777" w:rsidR="008832BD" w:rsidRDefault="008832BD" w:rsidP="00897799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  <w:r w:rsidRPr="001B76EE">
        <w:t>(3)</w:t>
      </w:r>
      <w:r>
        <w:t xml:space="preserve"> </w:t>
      </w:r>
      <w:r w:rsidRPr="001B76EE">
        <w:t xml:space="preserve">Na zabezpečenie </w:t>
      </w:r>
      <w:proofErr w:type="spellStart"/>
      <w:r w:rsidRPr="001B76EE">
        <w:t>multimodálneho</w:t>
      </w:r>
      <w:proofErr w:type="spellEnd"/>
      <w:r w:rsidRPr="001B76EE">
        <w:t xml:space="preserve"> prístupu k televíznej programovej službe podľa odseku 2  a podľa § 239 ods. 1 až 4 sa primerane vzťahujú usta</w:t>
      </w:r>
      <w:r>
        <w:t>novenia § 55 ods. 5 až 9 a § 56; ustanovenie § 239 ods.</w:t>
      </w:r>
      <w:r w:rsidRPr="001B76EE">
        <w:t> 6</w:t>
      </w:r>
      <w:r>
        <w:t xml:space="preserve"> sa neuplatňuje</w:t>
      </w:r>
      <w:r w:rsidRPr="001B76EE">
        <w:t>.“.</w:t>
      </w:r>
    </w:p>
    <w:p w14:paraId="3798554C" w14:textId="77777777" w:rsidR="00897799" w:rsidRPr="00897799" w:rsidRDefault="00897799" w:rsidP="00897799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6A0D1621" w14:textId="77777777" w:rsidR="009D7651" w:rsidRDefault="009D7651" w:rsidP="009D7651">
      <w:pPr>
        <w:spacing w:line="276" w:lineRule="auto"/>
        <w:jc w:val="both"/>
        <w:rPr>
          <w:color w:val="000000"/>
        </w:rPr>
      </w:pPr>
    </w:p>
    <w:p w14:paraId="1316E1CF" w14:textId="77777777" w:rsidR="006E04B8" w:rsidRDefault="006E04B8" w:rsidP="006E04B8">
      <w:pPr>
        <w:spacing w:line="276" w:lineRule="auto"/>
        <w:jc w:val="center"/>
        <w:rPr>
          <w:b/>
        </w:rPr>
      </w:pPr>
      <w:r w:rsidRPr="008832BD">
        <w:rPr>
          <w:b/>
        </w:rPr>
        <w:t>Čl. II</w:t>
      </w:r>
    </w:p>
    <w:p w14:paraId="6FE1724D" w14:textId="77777777" w:rsidR="008832BD" w:rsidRPr="008832BD" w:rsidRDefault="008832BD" w:rsidP="006E04B8">
      <w:pPr>
        <w:spacing w:line="276" w:lineRule="auto"/>
        <w:jc w:val="center"/>
      </w:pPr>
    </w:p>
    <w:p w14:paraId="36EAE557" w14:textId="77777777" w:rsidR="006E04B8" w:rsidRPr="004E744A" w:rsidRDefault="006E04B8" w:rsidP="008832BD">
      <w:pPr>
        <w:ind w:firstLine="709"/>
        <w:jc w:val="both"/>
        <w:rPr>
          <w:rFonts w:eastAsia="Times New Roman"/>
        </w:rPr>
      </w:pPr>
      <w:r w:rsidRPr="004E744A">
        <w:rPr>
          <w:rFonts w:eastAsia="Times New Roman"/>
        </w:rPr>
        <w:t xml:space="preserve">Zákon č. 22/2004 Z. z. o elektronickom obchode a o zmene a doplnení zákona č. 128/2002 Z. z. o štátnej kontrole vnútorného trhu vo veciach ochrany spotrebiteľa a o zmene a doplnení niektorých zákonov v znení zákona č. 284/2002 Z. z. v znení zákona č. 160/2005 Z. z., zákona č. 102/2014 Z. z., zákona č. 373/2014 Z. z., zákona č. 170/2018 Z. z., zákona č. 211/2019 Z. z., zákona č. 249/2022 Z. z. a zákona č. </w:t>
      </w:r>
      <w:r>
        <w:rPr>
          <w:rFonts w:eastAsia="Times New Roman"/>
        </w:rPr>
        <w:t xml:space="preserve">351/2022 Z. z. sa mení </w:t>
      </w:r>
      <w:r w:rsidRPr="004E744A">
        <w:rPr>
          <w:rFonts w:eastAsia="Times New Roman"/>
        </w:rPr>
        <w:t>takto:</w:t>
      </w:r>
    </w:p>
    <w:p w14:paraId="6C6D0DB3" w14:textId="77777777" w:rsidR="006E04B8" w:rsidRDefault="006E04B8" w:rsidP="009D7651">
      <w:pPr>
        <w:spacing w:line="276" w:lineRule="auto"/>
        <w:jc w:val="both"/>
        <w:rPr>
          <w:color w:val="000000"/>
        </w:rPr>
      </w:pPr>
    </w:p>
    <w:p w14:paraId="2EB376BA" w14:textId="77777777" w:rsidR="00D2075B" w:rsidRDefault="00D2075B" w:rsidP="00EA67EC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§ 6 sa vypúšťa.</w:t>
      </w:r>
    </w:p>
    <w:p w14:paraId="35DE8A39" w14:textId="77777777" w:rsidR="00EA67EC" w:rsidRDefault="00EA67EC" w:rsidP="009D7651">
      <w:pPr>
        <w:spacing w:line="276" w:lineRule="auto"/>
        <w:jc w:val="center"/>
        <w:rPr>
          <w:b/>
        </w:rPr>
      </w:pPr>
    </w:p>
    <w:p w14:paraId="35697F94" w14:textId="77777777" w:rsidR="002C5D4B" w:rsidRDefault="00D22126" w:rsidP="009D7651">
      <w:pPr>
        <w:spacing w:line="276" w:lineRule="auto"/>
        <w:jc w:val="center"/>
        <w:rPr>
          <w:b/>
        </w:rPr>
      </w:pPr>
      <w:r w:rsidRPr="008832BD">
        <w:rPr>
          <w:b/>
        </w:rPr>
        <w:t>Čl. II</w:t>
      </w:r>
      <w:r w:rsidR="006E04B8" w:rsidRPr="008832BD">
        <w:rPr>
          <w:b/>
        </w:rPr>
        <w:t>I</w:t>
      </w:r>
    </w:p>
    <w:p w14:paraId="2B50268F" w14:textId="77777777" w:rsidR="00EA67EC" w:rsidRDefault="00EA67EC" w:rsidP="009D7651">
      <w:pPr>
        <w:spacing w:line="276" w:lineRule="auto"/>
        <w:jc w:val="center"/>
        <w:rPr>
          <w:b/>
        </w:rPr>
      </w:pPr>
    </w:p>
    <w:p w14:paraId="3CE414F7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0" w:firstLine="709"/>
        <w:jc w:val="both"/>
      </w:pPr>
      <w:r w:rsidRPr="00F64DE2">
        <w:t>Zákon č. 40/2015 Z.</w:t>
      </w:r>
      <w:r>
        <w:t xml:space="preserve"> </w:t>
      </w:r>
      <w:r w:rsidRPr="00F64DE2">
        <w:t>z. o audiovízii a o zmene a doplnení niektorých zákonov v znení zákona č. 278/2015 Z.</w:t>
      </w:r>
      <w:r>
        <w:t xml:space="preserve"> </w:t>
      </w:r>
      <w:r w:rsidRPr="00F64DE2">
        <w:t>z., zákona č. 177/2018 Z.</w:t>
      </w:r>
      <w:r>
        <w:t xml:space="preserve"> </w:t>
      </w:r>
      <w:r w:rsidRPr="00F64DE2">
        <w:t>z., zákona č. 211/2018 Z.</w:t>
      </w:r>
      <w:r>
        <w:t xml:space="preserve"> z.,</w:t>
      </w:r>
      <w:r w:rsidRPr="00F64DE2">
        <w:t xml:space="preserve"> zákona č. 304/2019 Z.</w:t>
      </w:r>
      <w:r>
        <w:t xml:space="preserve"> </w:t>
      </w:r>
      <w:r w:rsidRPr="00F64DE2">
        <w:t>z.</w:t>
      </w:r>
      <w:r>
        <w:t xml:space="preserve">, </w:t>
      </w:r>
      <w:r w:rsidRPr="00F64DE2">
        <w:t xml:space="preserve">zákona č. </w:t>
      </w:r>
      <w:r>
        <w:t xml:space="preserve">264/2022 Z. z. a </w:t>
      </w:r>
      <w:r w:rsidRPr="00F64DE2">
        <w:t>zákona č.</w:t>
      </w:r>
      <w:r w:rsidRPr="008D663A">
        <w:t xml:space="preserve"> </w:t>
      </w:r>
      <w:r>
        <w:t>265/2022 Z. z</w:t>
      </w:r>
      <w:r w:rsidRPr="00F64DE2">
        <w:t xml:space="preserve">  sa mení a dopĺňa takto:</w:t>
      </w:r>
    </w:p>
    <w:p w14:paraId="1505197B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284" w:hanging="284"/>
        <w:jc w:val="both"/>
      </w:pPr>
    </w:p>
    <w:p w14:paraId="7FAF3DAD" w14:textId="77777777" w:rsidR="00EA67EC" w:rsidRDefault="00EA67EC" w:rsidP="004530E5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</w:pPr>
      <w:r>
        <w:t xml:space="preserve">V § 12a ods. 2 písm. c) sa </w:t>
      </w:r>
      <w:r w:rsidR="004530E5" w:rsidRPr="004530E5">
        <w:t xml:space="preserve"> nad slovom „predpisom“ odkaz „</w:t>
      </w:r>
      <w:r w:rsidR="004530E5" w:rsidRPr="004530E5">
        <w:rPr>
          <w:vertAlign w:val="superscript"/>
        </w:rPr>
        <w:t>17a)</w:t>
      </w:r>
      <w:r w:rsidR="004530E5" w:rsidRPr="004530E5">
        <w:t>“ nahrádza odkazom „</w:t>
      </w:r>
      <w:r w:rsidR="004530E5" w:rsidRPr="004530E5">
        <w:rPr>
          <w:vertAlign w:val="superscript"/>
        </w:rPr>
        <w:t>17)</w:t>
      </w:r>
      <w:r w:rsidR="004530E5" w:rsidRPr="004530E5">
        <w:t>“.</w:t>
      </w:r>
    </w:p>
    <w:p w14:paraId="00DE0652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426" w:firstLine="284"/>
        <w:jc w:val="both"/>
      </w:pPr>
    </w:p>
    <w:p w14:paraId="60A51DA0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>Poznámka pod čiarou k odkazu 17 znie:</w:t>
      </w:r>
    </w:p>
    <w:p w14:paraId="396E78EA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>„</w:t>
      </w:r>
      <w:r w:rsidRPr="00BC5299">
        <w:rPr>
          <w:vertAlign w:val="superscript"/>
        </w:rPr>
        <w:t>17</w:t>
      </w:r>
      <w:r>
        <w:t>) § 62 ods. 6 a 8 až 11</w:t>
      </w:r>
      <w:r w:rsidRPr="00BC5299">
        <w:t xml:space="preserve"> zákona č. 264/2022 Z.</w:t>
      </w:r>
      <w:r>
        <w:t xml:space="preserve"> </w:t>
      </w:r>
      <w:r w:rsidRPr="00BC5299">
        <w:t>z. o mediálnych službách a o zmene a doplnení niektorých zákonov (zákon o mediálnych službách</w:t>
      </w:r>
      <w:r>
        <w:t>) v znení zákona č. ../2023 Z.</w:t>
      </w:r>
      <w:r w:rsidR="004530E5">
        <w:t xml:space="preserve"> </w:t>
      </w:r>
      <w:r>
        <w:t>z.</w:t>
      </w:r>
      <w:r w:rsidR="004530E5">
        <w:t>“.</w:t>
      </w:r>
    </w:p>
    <w:p w14:paraId="5E217CA0" w14:textId="77777777" w:rsidR="00EA67EC" w:rsidRPr="00135250" w:rsidRDefault="00EA67EC" w:rsidP="00EA67EC">
      <w:pPr>
        <w:widowControl w:val="0"/>
        <w:autoSpaceDE w:val="0"/>
        <w:autoSpaceDN w:val="0"/>
        <w:adjustRightInd w:val="0"/>
        <w:jc w:val="both"/>
      </w:pPr>
    </w:p>
    <w:p w14:paraId="45B6FB3D" w14:textId="77777777" w:rsidR="00EA67EC" w:rsidRDefault="00EA67EC" w:rsidP="00EA67EC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426" w:hanging="284"/>
        <w:jc w:val="both"/>
      </w:pPr>
      <w:r w:rsidRPr="00135250">
        <w:t xml:space="preserve">V § 14a ods. 2 písm. c) sa </w:t>
      </w:r>
      <w:r>
        <w:t>slová „povinností podľa osobitného predpisu</w:t>
      </w:r>
      <w:r w:rsidR="004530E5">
        <w:t>,</w:t>
      </w:r>
      <w:r w:rsidRPr="00135250">
        <w:rPr>
          <w:vertAlign w:val="superscript"/>
        </w:rPr>
        <w:t>17a</w:t>
      </w:r>
      <w:r w:rsidRPr="00135250">
        <w:t>)</w:t>
      </w:r>
      <w:r>
        <w:t>“ nahrádzajú slovami „povinností vysielateľa a poskytovateľa audiovizuálnej mediálnej služby na požiadanie podľa osobitného predpisu</w:t>
      </w:r>
      <w:r w:rsidR="004530E5">
        <w:t>,</w:t>
      </w:r>
      <w:r w:rsidRPr="00135250">
        <w:rPr>
          <w:vertAlign w:val="superscript"/>
        </w:rPr>
        <w:t>17a</w:t>
      </w:r>
      <w:r w:rsidRPr="00135250">
        <w:t>)</w:t>
      </w:r>
      <w:r>
        <w:t>“.</w:t>
      </w:r>
    </w:p>
    <w:p w14:paraId="17D12955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</w:p>
    <w:p w14:paraId="4E2B5102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>Poznámka pod čiarou k odkazu 17a znie:</w:t>
      </w:r>
    </w:p>
    <w:p w14:paraId="6ECF9D3B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>„</w:t>
      </w:r>
      <w:r w:rsidRPr="00BC5299">
        <w:rPr>
          <w:vertAlign w:val="superscript"/>
        </w:rPr>
        <w:t>17</w:t>
      </w:r>
      <w:r>
        <w:rPr>
          <w:vertAlign w:val="superscript"/>
        </w:rPr>
        <w:t>a</w:t>
      </w:r>
      <w:r>
        <w:t>) § 62 ods.</w:t>
      </w:r>
      <w:r w:rsidR="004530E5">
        <w:t xml:space="preserve"> </w:t>
      </w:r>
      <w:r>
        <w:t>1 písm. a), ods. 6 a 8 až 11</w:t>
      </w:r>
      <w:r w:rsidRPr="00BC5299">
        <w:t xml:space="preserve"> zákona </w:t>
      </w:r>
      <w:r>
        <w:t>č. 264/2022 Z.</w:t>
      </w:r>
      <w:r w:rsidR="004530E5">
        <w:t xml:space="preserve"> </w:t>
      </w:r>
      <w:r>
        <w:t>z. v znení zákona č. ../2023 Z.</w:t>
      </w:r>
      <w:r w:rsidR="004530E5">
        <w:t xml:space="preserve"> </w:t>
      </w:r>
      <w:r>
        <w:t>z.“.</w:t>
      </w:r>
    </w:p>
    <w:p w14:paraId="2DCFC2AB" w14:textId="77777777" w:rsidR="00EA67EC" w:rsidRPr="00DF4E60" w:rsidRDefault="00EA67EC" w:rsidP="00EA67EC">
      <w:pPr>
        <w:ind w:left="426"/>
      </w:pPr>
    </w:p>
    <w:p w14:paraId="166BD2B2" w14:textId="77777777" w:rsidR="00EA67EC" w:rsidRDefault="00EA67EC" w:rsidP="00EA67EC">
      <w:pPr>
        <w:pStyle w:val="Odsekzoznamu"/>
        <w:numPr>
          <w:ilvl w:val="0"/>
          <w:numId w:val="25"/>
        </w:numPr>
        <w:ind w:left="426"/>
      </w:pPr>
      <w:r>
        <w:t>§ 14c sa dopĺňa odsekmi 4 a 5, ktoré znejú:</w:t>
      </w:r>
    </w:p>
    <w:p w14:paraId="417EAF76" w14:textId="77777777" w:rsidR="00EA67EC" w:rsidRDefault="00EA67EC" w:rsidP="00EA67EC">
      <w:pPr>
        <w:pStyle w:val="Odsekzoznamu"/>
        <w:ind w:left="426"/>
      </w:pPr>
      <w:r>
        <w:t>„(4) Členstvo v komisii je nezastupiteľné.</w:t>
      </w:r>
    </w:p>
    <w:p w14:paraId="341E0F92" w14:textId="77777777" w:rsidR="00EA67EC" w:rsidRDefault="00EA67EC" w:rsidP="00EA67EC">
      <w:pPr>
        <w:pStyle w:val="Odsekzoznamu"/>
        <w:ind w:left="426"/>
      </w:pPr>
      <w:r>
        <w:t>(5) Výkon funkcie člena komisie sa považuje za iný úkon vo všeobecnom záujme.“.</w:t>
      </w:r>
    </w:p>
    <w:p w14:paraId="00481561" w14:textId="77777777" w:rsidR="00EA67EC" w:rsidRDefault="00EA67EC" w:rsidP="00EA67EC">
      <w:pPr>
        <w:ind w:left="426"/>
      </w:pPr>
    </w:p>
    <w:p w14:paraId="6868ECB3" w14:textId="77777777" w:rsidR="00EA67EC" w:rsidRDefault="00EA67EC" w:rsidP="00EA67EC">
      <w:pPr>
        <w:pStyle w:val="Odsekzoznamu"/>
        <w:numPr>
          <w:ilvl w:val="0"/>
          <w:numId w:val="25"/>
        </w:numPr>
        <w:ind w:left="426"/>
        <w:jc w:val="both"/>
      </w:pPr>
      <w:r>
        <w:t>Za § 14f sa vkladá § 14g, ktorý vrátane nadpisu znie:</w:t>
      </w:r>
    </w:p>
    <w:p w14:paraId="1C4D6D4B" w14:textId="77777777" w:rsidR="00EA67EC" w:rsidRDefault="00EA67EC" w:rsidP="00EA67EC">
      <w:pPr>
        <w:pStyle w:val="Odsekzoznamu"/>
        <w:ind w:left="426"/>
        <w:jc w:val="both"/>
      </w:pPr>
    </w:p>
    <w:p w14:paraId="61668513" w14:textId="77777777" w:rsidR="00EA67EC" w:rsidRDefault="00EA67EC" w:rsidP="00EA67EC">
      <w:pPr>
        <w:pStyle w:val="Odsekzoznamu"/>
        <w:ind w:left="426"/>
        <w:jc w:val="center"/>
      </w:pPr>
      <w:r>
        <w:t>„§ 14g</w:t>
      </w:r>
    </w:p>
    <w:p w14:paraId="350C17E6" w14:textId="77777777" w:rsidR="00EA67EC" w:rsidRDefault="00EA67EC" w:rsidP="00EA67EC">
      <w:pPr>
        <w:pStyle w:val="Odsekzoznamu"/>
        <w:ind w:left="426"/>
        <w:jc w:val="center"/>
      </w:pPr>
      <w:r>
        <w:t>Konanie pred komisiou</w:t>
      </w:r>
    </w:p>
    <w:p w14:paraId="2BFD9EE8" w14:textId="77777777" w:rsidR="00EA67EC" w:rsidRDefault="00EA67EC" w:rsidP="00EA67EC">
      <w:pPr>
        <w:pStyle w:val="Odsekzoznamu"/>
        <w:ind w:left="426"/>
        <w:jc w:val="center"/>
      </w:pPr>
    </w:p>
    <w:p w14:paraId="3BC607A4" w14:textId="77777777" w:rsidR="00EA67EC" w:rsidRDefault="00EA67EC" w:rsidP="00EA67EC">
      <w:pPr>
        <w:pStyle w:val="Odsekzoznamu"/>
        <w:ind w:left="709" w:hanging="283"/>
        <w:jc w:val="both"/>
      </w:pPr>
      <w:r>
        <w:t xml:space="preserve">(1) </w:t>
      </w:r>
      <w:r w:rsidRPr="005E0EC0">
        <w:t>Konanie o uložení pokuty podľa</w:t>
      </w:r>
      <w:r>
        <w:t xml:space="preserve"> § 41 ods.</w:t>
      </w:r>
      <w:r w:rsidRPr="005E0EC0">
        <w:t xml:space="preserve"> 1 možno začať do šiestich mesiacov odo dňa, keď sa o porušení povinnosti komisia dozvedela, najneskôr však do jedného roka odo dňa, keď bola povinnosť porušená. Za deň, keď sa komisia dozvedela o porušení povinnosti, sa považuje deň prerokovania správy o kontrole dodržiavania povinností podľa tohto zákona na zasadnutí komisie.</w:t>
      </w:r>
    </w:p>
    <w:p w14:paraId="372004DB" w14:textId="77777777" w:rsidR="00EA67EC" w:rsidRDefault="00EA67EC" w:rsidP="00EA67EC">
      <w:pPr>
        <w:pStyle w:val="Odsekzoznamu"/>
        <w:ind w:left="709" w:hanging="283"/>
        <w:jc w:val="both"/>
      </w:pPr>
    </w:p>
    <w:p w14:paraId="62671D13" w14:textId="77777777" w:rsidR="00EA67EC" w:rsidRDefault="00EA67EC" w:rsidP="00EA67EC">
      <w:pPr>
        <w:ind w:left="709" w:hanging="283"/>
        <w:jc w:val="both"/>
      </w:pPr>
      <w:r>
        <w:t>(2) Na konanie pred komisiou sa nevzťahuje osobitný predpis o sťažnostiach.</w:t>
      </w:r>
      <w:r>
        <w:rPr>
          <w:vertAlign w:val="superscript"/>
        </w:rPr>
        <w:t>35a</w:t>
      </w:r>
      <w:r>
        <w:t>) Pri vybavovaní podnetov sa na konanie pred komisiou primerane vzťahujú ustanovenia upravujúce postup regulátora pri vybavovaní podnetu na preverenie podľa osobitného predpisu.</w:t>
      </w:r>
      <w:r w:rsidRPr="00914ABF">
        <w:rPr>
          <w:vertAlign w:val="superscript"/>
        </w:rPr>
        <w:t>35b</w:t>
      </w:r>
      <w:r>
        <w:t>)</w:t>
      </w:r>
    </w:p>
    <w:p w14:paraId="28D341BD" w14:textId="77777777" w:rsidR="00EA67EC" w:rsidRDefault="00EA67EC" w:rsidP="00EA67EC">
      <w:pPr>
        <w:ind w:left="709" w:hanging="283"/>
        <w:jc w:val="both"/>
      </w:pPr>
    </w:p>
    <w:p w14:paraId="4B8DAF59" w14:textId="77777777" w:rsidR="00EA67EC" w:rsidRDefault="00EA67EC" w:rsidP="00EA67EC">
      <w:pPr>
        <w:ind w:left="709" w:hanging="283"/>
        <w:jc w:val="both"/>
      </w:pPr>
      <w:r>
        <w:t>(3)</w:t>
      </w:r>
      <w:r w:rsidRPr="00773DD9">
        <w:t xml:space="preserve"> Na konanie </w:t>
      </w:r>
      <w:r>
        <w:t xml:space="preserve">pred komisiou </w:t>
      </w:r>
      <w:r w:rsidRPr="00773DD9">
        <w:t xml:space="preserve">sa vzťahuje správny poriadok okrem ustanovení § 23 v časti nesprístupnenia zápisníc o hlasovaní a </w:t>
      </w:r>
      <w:hyperlink r:id="rId8" w:history="1">
        <w:r w:rsidRPr="00773DD9">
          <w:t>§ 9 ods. 2</w:t>
        </w:r>
      </w:hyperlink>
      <w:r w:rsidRPr="00773DD9">
        <w:t xml:space="preserve">, </w:t>
      </w:r>
      <w:hyperlink r:id="rId9" w:history="1">
        <w:r w:rsidRPr="00773DD9">
          <w:t>§ 49</w:t>
        </w:r>
      </w:hyperlink>
      <w:r w:rsidRPr="00773DD9">
        <w:t xml:space="preserve">, </w:t>
      </w:r>
      <w:r>
        <w:t xml:space="preserve">§ 53, </w:t>
      </w:r>
      <w:hyperlink r:id="rId10" w:history="1">
        <w:r w:rsidRPr="00773DD9">
          <w:t>§ 57</w:t>
        </w:r>
      </w:hyperlink>
      <w:r w:rsidRPr="00773DD9">
        <w:t xml:space="preserve">, </w:t>
      </w:r>
      <w:hyperlink r:id="rId11" w:history="1">
        <w:r w:rsidRPr="00773DD9">
          <w:t>§ 61 až 68 správneho poriadku</w:t>
        </w:r>
      </w:hyperlink>
      <w:r w:rsidRPr="00773DD9">
        <w:t>.</w:t>
      </w:r>
      <w:r>
        <w:t>“.</w:t>
      </w:r>
    </w:p>
    <w:p w14:paraId="158CD24F" w14:textId="77777777" w:rsidR="00EA67EC" w:rsidRDefault="00EA67EC" w:rsidP="00EA67EC"/>
    <w:p w14:paraId="566CE688" w14:textId="77777777" w:rsidR="00EA67EC" w:rsidRDefault="00EA67EC" w:rsidP="00EA67EC">
      <w:pPr>
        <w:ind w:left="426"/>
      </w:pPr>
      <w:r>
        <w:lastRenderedPageBreak/>
        <w:t>Poznámky pod čiarou k odkazom 35a a 35b znejú:</w:t>
      </w:r>
    </w:p>
    <w:p w14:paraId="2AD4D456" w14:textId="77777777" w:rsidR="00EA67EC" w:rsidRDefault="00EA67EC" w:rsidP="00EA67EC">
      <w:pPr>
        <w:ind w:left="426"/>
      </w:pPr>
      <w:r>
        <w:t>„</w:t>
      </w:r>
      <w:r>
        <w:rPr>
          <w:vertAlign w:val="superscript"/>
        </w:rPr>
        <w:t>35a</w:t>
      </w:r>
      <w:r>
        <w:t>) Zákon č. 9/2010 Z. z. o sťažnostiach v znení neskorších predpisov.</w:t>
      </w:r>
    </w:p>
    <w:p w14:paraId="41E2B46B" w14:textId="77777777" w:rsidR="00EA67EC" w:rsidRDefault="00EA67EC" w:rsidP="00EA67EC">
      <w:pPr>
        <w:ind w:left="426"/>
      </w:pPr>
      <w:r>
        <w:rPr>
          <w:vertAlign w:val="superscript"/>
        </w:rPr>
        <w:t>35b</w:t>
      </w:r>
      <w:r>
        <w:t xml:space="preserve">) § 150 zákona č. </w:t>
      </w:r>
      <w:r w:rsidRPr="00B60AAB">
        <w:t>264/2022 Z. z.</w:t>
      </w:r>
      <w:r w:rsidR="004530E5">
        <w:t xml:space="preserve"> v znení zákona č. .../2023 Z. z.</w:t>
      </w:r>
      <w:r>
        <w:t>“.</w:t>
      </w:r>
    </w:p>
    <w:p w14:paraId="31304A28" w14:textId="77777777" w:rsidR="00EA67EC" w:rsidRDefault="00EA67EC" w:rsidP="00EA67EC"/>
    <w:p w14:paraId="2499BFD8" w14:textId="77777777" w:rsidR="00EA67EC" w:rsidRDefault="00EA67EC" w:rsidP="00EA67EC">
      <w:pPr>
        <w:pStyle w:val="Odsekzoznamu"/>
        <w:numPr>
          <w:ilvl w:val="0"/>
          <w:numId w:val="25"/>
        </w:numPr>
        <w:ind w:left="426"/>
        <w:jc w:val="both"/>
      </w:pPr>
      <w:r>
        <w:t>V § 41 sa vypúšťa odsek 5.</w:t>
      </w:r>
    </w:p>
    <w:p w14:paraId="396176BE" w14:textId="77777777" w:rsidR="00EA67EC" w:rsidRDefault="00EA67EC" w:rsidP="00EA67EC">
      <w:pPr>
        <w:pStyle w:val="Odsekzoznamu"/>
        <w:ind w:left="426"/>
        <w:jc w:val="both"/>
      </w:pPr>
    </w:p>
    <w:p w14:paraId="6B15367B" w14:textId="77777777" w:rsidR="00EA67EC" w:rsidRDefault="00EA67EC" w:rsidP="00EA67EC">
      <w:pPr>
        <w:pStyle w:val="Odsekzoznamu"/>
        <w:ind w:left="426"/>
        <w:jc w:val="both"/>
      </w:pPr>
      <w:r>
        <w:t>Doterajšie odseky 6 až 8 sa označujú ako odseky 5 až 7.</w:t>
      </w:r>
    </w:p>
    <w:p w14:paraId="27D7F642" w14:textId="77777777" w:rsidR="00EA67EC" w:rsidRDefault="00EA67EC" w:rsidP="00EA67EC">
      <w:pPr>
        <w:pStyle w:val="Odsekzoznamu"/>
        <w:ind w:left="426"/>
        <w:jc w:val="both"/>
      </w:pPr>
    </w:p>
    <w:p w14:paraId="230F1945" w14:textId="77777777" w:rsidR="00EA67EC" w:rsidRPr="008D663A" w:rsidRDefault="00EA67EC" w:rsidP="00EA67E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Čl. IV</w:t>
      </w:r>
    </w:p>
    <w:p w14:paraId="154936FF" w14:textId="77777777" w:rsidR="00EA67EC" w:rsidRDefault="00EA67EC" w:rsidP="00EA67EC">
      <w:pPr>
        <w:widowControl w:val="0"/>
        <w:autoSpaceDE w:val="0"/>
        <w:autoSpaceDN w:val="0"/>
        <w:adjustRightInd w:val="0"/>
        <w:jc w:val="center"/>
      </w:pPr>
    </w:p>
    <w:p w14:paraId="34CFA0B1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Zákon č. 265/2022 Z. z. </w:t>
      </w:r>
      <w:r w:rsidRPr="00F64DE2">
        <w:t>o vydavateľoch publikácií a o registri v oblasti médií a audiovízie a o zmene a doplnení niektorých zákonov (zákon o publikáciách)</w:t>
      </w:r>
      <w:r>
        <w:t xml:space="preserve"> sa mení a dopĺňa takto:</w:t>
      </w:r>
    </w:p>
    <w:p w14:paraId="1C5467CA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ind w:left="0" w:firstLine="709"/>
        <w:jc w:val="both"/>
      </w:pPr>
    </w:p>
    <w:p w14:paraId="6D1E80C7" w14:textId="77777777" w:rsidR="00EA67EC" w:rsidRDefault="00EA67EC" w:rsidP="00EA67E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426"/>
        <w:jc w:val="both"/>
      </w:pPr>
      <w:r>
        <w:t>V § 3 ods. 8 písm. d) sa na konci vkladá bodkočiarka a slová „</w:t>
      </w:r>
      <w:r w:rsidRPr="00B37BB8">
        <w:t xml:space="preserve">ak ide o vedeckú periodickú publikáciu alebo </w:t>
      </w:r>
      <w:r>
        <w:t>komunitné periodikum</w:t>
      </w:r>
      <w:r w:rsidRPr="00B37BB8">
        <w:t>, žiadateľ o zápis je povinný v žiadosti okrem obsahového zamerania uviesť aj túto skutočnosť</w:t>
      </w:r>
      <w:r>
        <w:t>“.</w:t>
      </w:r>
    </w:p>
    <w:p w14:paraId="463F4EAD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05BA0A68" w14:textId="77777777" w:rsidR="00EA67EC" w:rsidRDefault="00EA67EC" w:rsidP="00EA67E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426"/>
        <w:jc w:val="both"/>
      </w:pPr>
      <w:r>
        <w:t>V § 3 sa odsek 18 dopĺňa písmenom g), ktoré znie:</w:t>
      </w:r>
    </w:p>
    <w:p w14:paraId="4D2DFD2A" w14:textId="77777777" w:rsidR="00EA67EC" w:rsidRDefault="00EA67EC" w:rsidP="00EA67EC">
      <w:pPr>
        <w:widowControl w:val="0"/>
        <w:autoSpaceDE w:val="0"/>
        <w:autoSpaceDN w:val="0"/>
        <w:adjustRightInd w:val="0"/>
        <w:ind w:left="426"/>
        <w:jc w:val="both"/>
      </w:pPr>
      <w:r w:rsidRPr="00766BD6">
        <w:t>„g) vydavateľ publikácie</w:t>
      </w:r>
      <w:r>
        <w:t xml:space="preserve"> najmenej tri roky od posledného vydania nesprístupnil verejnosti alebo verejne nerozšíril ďalšie vydanie</w:t>
      </w:r>
      <w:r w:rsidRPr="00766BD6">
        <w:t>.“.</w:t>
      </w:r>
    </w:p>
    <w:p w14:paraId="785615BD" w14:textId="77777777" w:rsidR="00EA67EC" w:rsidRDefault="00EA67EC" w:rsidP="00EA67EC">
      <w:pPr>
        <w:widowControl w:val="0"/>
        <w:autoSpaceDE w:val="0"/>
        <w:autoSpaceDN w:val="0"/>
        <w:adjustRightInd w:val="0"/>
        <w:spacing w:after="120"/>
        <w:ind w:left="426"/>
        <w:jc w:val="both"/>
      </w:pPr>
    </w:p>
    <w:p w14:paraId="198CD991" w14:textId="77777777" w:rsidR="00EA67EC" w:rsidRDefault="00EA67EC" w:rsidP="00EA67E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426"/>
        <w:jc w:val="both"/>
      </w:pPr>
      <w:r>
        <w:t>§ 12 sa dopĺňa odsekom 3, ktorý znie:</w:t>
      </w:r>
    </w:p>
    <w:p w14:paraId="4B83445A" w14:textId="77777777" w:rsidR="00EA67EC" w:rsidRDefault="00EA67EC" w:rsidP="00EA67EC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„(3) Povinnosť podľa odseku 1 sa nevzťahuje na vydavateľa periodickej publikácie a prevádzkovateľa spravodajského webového portálu, ktorí sú subjektom verejnej správy.“.</w:t>
      </w:r>
    </w:p>
    <w:p w14:paraId="05E1FEC6" w14:textId="77777777" w:rsidR="00EA67EC" w:rsidRDefault="00EA67EC" w:rsidP="00EA67EC">
      <w:pPr>
        <w:spacing w:line="276" w:lineRule="auto"/>
        <w:rPr>
          <w:b/>
        </w:rPr>
      </w:pPr>
    </w:p>
    <w:p w14:paraId="49F7AFBF" w14:textId="77777777" w:rsidR="00EA67EC" w:rsidRPr="008D663A" w:rsidRDefault="00EA67EC" w:rsidP="00EA67E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Čl. V</w:t>
      </w:r>
    </w:p>
    <w:p w14:paraId="3E1E069B" w14:textId="77777777" w:rsidR="008832BD" w:rsidRPr="008832BD" w:rsidRDefault="008832BD" w:rsidP="009D7651">
      <w:pPr>
        <w:spacing w:line="276" w:lineRule="auto"/>
        <w:jc w:val="center"/>
      </w:pPr>
    </w:p>
    <w:p w14:paraId="20F04872" w14:textId="77777777" w:rsidR="00E03CBB" w:rsidRPr="00AE756F" w:rsidRDefault="00D22126" w:rsidP="00E03CBB">
      <w:pPr>
        <w:spacing w:before="120" w:line="276" w:lineRule="auto"/>
        <w:ind w:left="426"/>
        <w:jc w:val="both"/>
        <w:rPr>
          <w:sz w:val="28"/>
        </w:rPr>
      </w:pPr>
      <w:r w:rsidRPr="00AE756F">
        <w:rPr>
          <w:szCs w:val="22"/>
        </w:rPr>
        <w:t xml:space="preserve">Tento zákon nadobúda účinnosť </w:t>
      </w:r>
      <w:r w:rsidR="00E03CBB">
        <w:t>1. júla 2023</w:t>
      </w:r>
      <w:r w:rsidR="006F7457">
        <w:t>,</w:t>
      </w:r>
      <w:r w:rsidR="00E03CBB">
        <w:t xml:space="preserve"> okrem čl. I bodov 2</w:t>
      </w:r>
      <w:r w:rsidR="006F7457">
        <w:t xml:space="preserve"> a</w:t>
      </w:r>
      <w:r w:rsidR="00E03CBB">
        <w:t xml:space="preserve"> 32 a  čl. II, ktoré na</w:t>
      </w:r>
      <w:r w:rsidR="006F7457">
        <w:t>do</w:t>
      </w:r>
      <w:r w:rsidR="00E03CBB">
        <w:t xml:space="preserve">búdajú účinnosť </w:t>
      </w:r>
      <w:r w:rsidR="006F7457" w:rsidRPr="00AE756F">
        <w:rPr>
          <w:szCs w:val="22"/>
        </w:rPr>
        <w:t>17. februára 2024</w:t>
      </w:r>
      <w:r w:rsidR="00E03CBB">
        <w:t>.</w:t>
      </w:r>
    </w:p>
    <w:p w14:paraId="3D17F29D" w14:textId="77777777" w:rsidR="00E03CBB" w:rsidRDefault="00E03CBB" w:rsidP="003A4711">
      <w:pPr>
        <w:spacing w:before="120" w:line="276" w:lineRule="auto"/>
        <w:ind w:left="426"/>
        <w:jc w:val="both"/>
        <w:rPr>
          <w:szCs w:val="22"/>
        </w:rPr>
      </w:pPr>
    </w:p>
    <w:p w14:paraId="5AC34986" w14:textId="77777777"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10E88761" w14:textId="77777777" w:rsidR="002C5D4B" w:rsidRDefault="002C5D4B">
      <w:pPr>
        <w:spacing w:before="120" w:line="276" w:lineRule="auto"/>
        <w:jc w:val="both"/>
        <w:rPr>
          <w:rStyle w:val="Internetovodkaz"/>
          <w:rFonts w:ascii="Book Antiqua" w:hAnsi="Book Antiqua"/>
          <w:sz w:val="22"/>
          <w:szCs w:val="22"/>
        </w:rPr>
      </w:pPr>
    </w:p>
    <w:sectPr w:rsidR="002C5D4B"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5198" w14:textId="77777777" w:rsidR="00975A4B" w:rsidRDefault="00975A4B" w:rsidP="00EA67EC">
      <w:r>
        <w:separator/>
      </w:r>
    </w:p>
  </w:endnote>
  <w:endnote w:type="continuationSeparator" w:id="0">
    <w:p w14:paraId="63F837AC" w14:textId="77777777" w:rsidR="00975A4B" w:rsidRDefault="00975A4B" w:rsidP="00EA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Segoe UI;Trebuchet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698138"/>
      <w:docPartObj>
        <w:docPartGallery w:val="Page Numbers (Bottom of Page)"/>
        <w:docPartUnique/>
      </w:docPartObj>
    </w:sdtPr>
    <w:sdtContent>
      <w:p w14:paraId="3BC618B2" w14:textId="77777777" w:rsidR="00EA67EC" w:rsidRDefault="00EA67E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50F">
          <w:rPr>
            <w:noProof/>
          </w:rPr>
          <w:t>10</w:t>
        </w:r>
        <w:r>
          <w:fldChar w:fldCharType="end"/>
        </w:r>
      </w:p>
    </w:sdtContent>
  </w:sdt>
  <w:p w14:paraId="39AE3596" w14:textId="77777777" w:rsidR="00EA67EC" w:rsidRDefault="00EA67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53E9" w14:textId="77777777" w:rsidR="00975A4B" w:rsidRDefault="00975A4B" w:rsidP="00EA67EC">
      <w:r>
        <w:separator/>
      </w:r>
    </w:p>
  </w:footnote>
  <w:footnote w:type="continuationSeparator" w:id="0">
    <w:p w14:paraId="219E8671" w14:textId="77777777" w:rsidR="00975A4B" w:rsidRDefault="00975A4B" w:rsidP="00EA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7AF"/>
    <w:multiLevelType w:val="hybridMultilevel"/>
    <w:tmpl w:val="CF8A82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F42EA"/>
    <w:multiLevelType w:val="hybridMultilevel"/>
    <w:tmpl w:val="A91040A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73DB7"/>
    <w:multiLevelType w:val="hybridMultilevel"/>
    <w:tmpl w:val="BF4A354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73D6E"/>
    <w:multiLevelType w:val="hybridMultilevel"/>
    <w:tmpl w:val="A09C3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51C1"/>
    <w:multiLevelType w:val="hybridMultilevel"/>
    <w:tmpl w:val="44C231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12C5A"/>
    <w:multiLevelType w:val="hybridMultilevel"/>
    <w:tmpl w:val="748223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D31CC"/>
    <w:multiLevelType w:val="hybridMultilevel"/>
    <w:tmpl w:val="578E375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75DB7"/>
    <w:multiLevelType w:val="hybridMultilevel"/>
    <w:tmpl w:val="5B7ADB24"/>
    <w:lvl w:ilvl="0" w:tplc="4CD4F84E">
      <w:start w:val="1"/>
      <w:numFmt w:val="decimal"/>
      <w:lvlText w:val="(%1)"/>
      <w:lvlJc w:val="left"/>
      <w:pPr>
        <w:ind w:left="831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B12356"/>
    <w:multiLevelType w:val="hybridMultilevel"/>
    <w:tmpl w:val="C9229184"/>
    <w:lvl w:ilvl="0" w:tplc="70A04E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41451"/>
    <w:multiLevelType w:val="hybridMultilevel"/>
    <w:tmpl w:val="1FF8D07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C6E59"/>
    <w:multiLevelType w:val="hybridMultilevel"/>
    <w:tmpl w:val="19EAAC6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0469D0"/>
    <w:multiLevelType w:val="hybridMultilevel"/>
    <w:tmpl w:val="CA4A04B0"/>
    <w:lvl w:ilvl="0" w:tplc="14EE76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F9614A4"/>
    <w:multiLevelType w:val="hybridMultilevel"/>
    <w:tmpl w:val="21CE451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3A356E"/>
    <w:multiLevelType w:val="hybridMultilevel"/>
    <w:tmpl w:val="240E7B08"/>
    <w:lvl w:ilvl="0" w:tplc="3DC2AD1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BF7D7D"/>
    <w:multiLevelType w:val="hybridMultilevel"/>
    <w:tmpl w:val="FF90B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4BE7D96"/>
    <w:multiLevelType w:val="hybridMultilevel"/>
    <w:tmpl w:val="3CF27D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12DFC"/>
    <w:multiLevelType w:val="hybridMultilevel"/>
    <w:tmpl w:val="520ADE46"/>
    <w:lvl w:ilvl="0" w:tplc="DB5E4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C7B0E"/>
    <w:multiLevelType w:val="hybridMultilevel"/>
    <w:tmpl w:val="217E20A0"/>
    <w:lvl w:ilvl="0" w:tplc="041B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64902C93"/>
    <w:multiLevelType w:val="hybridMultilevel"/>
    <w:tmpl w:val="D3A4D4BC"/>
    <w:lvl w:ilvl="0" w:tplc="A6360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B1311"/>
    <w:multiLevelType w:val="hybridMultilevel"/>
    <w:tmpl w:val="6A6E5FE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9221849"/>
    <w:multiLevelType w:val="hybridMultilevel"/>
    <w:tmpl w:val="1F242DEA"/>
    <w:lvl w:ilvl="0" w:tplc="A6360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35CC"/>
    <w:multiLevelType w:val="hybridMultilevel"/>
    <w:tmpl w:val="EF66C17A"/>
    <w:lvl w:ilvl="0" w:tplc="E1E2554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E47E2"/>
    <w:multiLevelType w:val="hybridMultilevel"/>
    <w:tmpl w:val="D8A4C2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B7E63"/>
    <w:multiLevelType w:val="hybridMultilevel"/>
    <w:tmpl w:val="D3A4D4BC"/>
    <w:lvl w:ilvl="0" w:tplc="A6360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5679">
    <w:abstractNumId w:val="15"/>
  </w:num>
  <w:num w:numId="2" w16cid:durableId="869806758">
    <w:abstractNumId w:val="21"/>
  </w:num>
  <w:num w:numId="3" w16cid:durableId="294455480">
    <w:abstractNumId w:val="4"/>
  </w:num>
  <w:num w:numId="4" w16cid:durableId="839200536">
    <w:abstractNumId w:val="8"/>
  </w:num>
  <w:num w:numId="5" w16cid:durableId="1043212226">
    <w:abstractNumId w:val="17"/>
  </w:num>
  <w:num w:numId="6" w16cid:durableId="1785490841">
    <w:abstractNumId w:val="11"/>
  </w:num>
  <w:num w:numId="7" w16cid:durableId="1678145307">
    <w:abstractNumId w:val="3"/>
  </w:num>
  <w:num w:numId="8" w16cid:durableId="718746333">
    <w:abstractNumId w:val="14"/>
  </w:num>
  <w:num w:numId="9" w16cid:durableId="939097771">
    <w:abstractNumId w:val="24"/>
  </w:num>
  <w:num w:numId="10" w16cid:durableId="588850515">
    <w:abstractNumId w:val="1"/>
  </w:num>
  <w:num w:numId="11" w16cid:durableId="1577548646">
    <w:abstractNumId w:val="10"/>
  </w:num>
  <w:num w:numId="12" w16cid:durableId="1169753723">
    <w:abstractNumId w:val="5"/>
  </w:num>
  <w:num w:numId="13" w16cid:durableId="1014191681">
    <w:abstractNumId w:val="9"/>
  </w:num>
  <w:num w:numId="14" w16cid:durableId="2142073869">
    <w:abstractNumId w:val="2"/>
  </w:num>
  <w:num w:numId="15" w16cid:durableId="471605910">
    <w:abstractNumId w:val="0"/>
  </w:num>
  <w:num w:numId="16" w16cid:durableId="1367755790">
    <w:abstractNumId w:val="12"/>
  </w:num>
  <w:num w:numId="17" w16cid:durableId="1411852385">
    <w:abstractNumId w:val="16"/>
  </w:num>
  <w:num w:numId="18" w16cid:durableId="1898003607">
    <w:abstractNumId w:val="23"/>
  </w:num>
  <w:num w:numId="19" w16cid:durableId="1908299090">
    <w:abstractNumId w:val="6"/>
  </w:num>
  <w:num w:numId="20" w16cid:durableId="2129276328">
    <w:abstractNumId w:val="18"/>
  </w:num>
  <w:num w:numId="21" w16cid:durableId="506477833">
    <w:abstractNumId w:val="20"/>
  </w:num>
  <w:num w:numId="22" w16cid:durableId="379519221">
    <w:abstractNumId w:val="13"/>
  </w:num>
  <w:num w:numId="23" w16cid:durableId="1879968004">
    <w:abstractNumId w:val="7"/>
  </w:num>
  <w:num w:numId="24" w16cid:durableId="1587883672">
    <w:abstractNumId w:val="22"/>
  </w:num>
  <w:num w:numId="25" w16cid:durableId="1464035923">
    <w:abstractNumId w:val="25"/>
  </w:num>
  <w:num w:numId="26" w16cid:durableId="18367251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4B"/>
    <w:rsid w:val="00020532"/>
    <w:rsid w:val="00025818"/>
    <w:rsid w:val="00030573"/>
    <w:rsid w:val="000530E9"/>
    <w:rsid w:val="00066FF5"/>
    <w:rsid w:val="00070578"/>
    <w:rsid w:val="0009419A"/>
    <w:rsid w:val="000950D4"/>
    <w:rsid w:val="000953A1"/>
    <w:rsid w:val="000A0232"/>
    <w:rsid w:val="000B2C88"/>
    <w:rsid w:val="000B7798"/>
    <w:rsid w:val="000F5F83"/>
    <w:rsid w:val="00100A92"/>
    <w:rsid w:val="00122199"/>
    <w:rsid w:val="0012219D"/>
    <w:rsid w:val="00155381"/>
    <w:rsid w:val="00161327"/>
    <w:rsid w:val="00167D0F"/>
    <w:rsid w:val="00170857"/>
    <w:rsid w:val="00171A02"/>
    <w:rsid w:val="00171E0B"/>
    <w:rsid w:val="00177BD9"/>
    <w:rsid w:val="001A3ECB"/>
    <w:rsid w:val="001A6250"/>
    <w:rsid w:val="001C01B5"/>
    <w:rsid w:val="001C2008"/>
    <w:rsid w:val="001C3876"/>
    <w:rsid w:val="001D0352"/>
    <w:rsid w:val="001E1BC5"/>
    <w:rsid w:val="001E4083"/>
    <w:rsid w:val="00222E46"/>
    <w:rsid w:val="0023629F"/>
    <w:rsid w:val="002415FD"/>
    <w:rsid w:val="00260473"/>
    <w:rsid w:val="002717A3"/>
    <w:rsid w:val="002749D0"/>
    <w:rsid w:val="00281482"/>
    <w:rsid w:val="00292124"/>
    <w:rsid w:val="002A0B75"/>
    <w:rsid w:val="002A0D0D"/>
    <w:rsid w:val="002A463D"/>
    <w:rsid w:val="002A51D7"/>
    <w:rsid w:val="002C111F"/>
    <w:rsid w:val="002C5D4B"/>
    <w:rsid w:val="002C79A0"/>
    <w:rsid w:val="002E29B0"/>
    <w:rsid w:val="002E3B5C"/>
    <w:rsid w:val="002E3DD5"/>
    <w:rsid w:val="00312F6B"/>
    <w:rsid w:val="003238EF"/>
    <w:rsid w:val="00327FB9"/>
    <w:rsid w:val="00346A4A"/>
    <w:rsid w:val="00347265"/>
    <w:rsid w:val="0036463E"/>
    <w:rsid w:val="003A1059"/>
    <w:rsid w:val="003A4711"/>
    <w:rsid w:val="003D7A22"/>
    <w:rsid w:val="003E4272"/>
    <w:rsid w:val="003E7851"/>
    <w:rsid w:val="003F2820"/>
    <w:rsid w:val="003F497C"/>
    <w:rsid w:val="00406CEC"/>
    <w:rsid w:val="00442883"/>
    <w:rsid w:val="00442E88"/>
    <w:rsid w:val="00445EA0"/>
    <w:rsid w:val="00451670"/>
    <w:rsid w:val="00451FFF"/>
    <w:rsid w:val="004530E5"/>
    <w:rsid w:val="00456F35"/>
    <w:rsid w:val="004658CA"/>
    <w:rsid w:val="00482B56"/>
    <w:rsid w:val="004A05DA"/>
    <w:rsid w:val="004C72EB"/>
    <w:rsid w:val="004D1757"/>
    <w:rsid w:val="004E5073"/>
    <w:rsid w:val="004E66DA"/>
    <w:rsid w:val="004F0946"/>
    <w:rsid w:val="004F32B4"/>
    <w:rsid w:val="004F36B8"/>
    <w:rsid w:val="004F6187"/>
    <w:rsid w:val="00526F7A"/>
    <w:rsid w:val="0053281D"/>
    <w:rsid w:val="00533462"/>
    <w:rsid w:val="005563CF"/>
    <w:rsid w:val="00562CF2"/>
    <w:rsid w:val="005734A3"/>
    <w:rsid w:val="00575BB1"/>
    <w:rsid w:val="00597ED8"/>
    <w:rsid w:val="005A4F4E"/>
    <w:rsid w:val="005B112C"/>
    <w:rsid w:val="005D2446"/>
    <w:rsid w:val="005D3A75"/>
    <w:rsid w:val="005F367F"/>
    <w:rsid w:val="005F4648"/>
    <w:rsid w:val="00606B6C"/>
    <w:rsid w:val="0060728F"/>
    <w:rsid w:val="00613C01"/>
    <w:rsid w:val="0062263A"/>
    <w:rsid w:val="00625E4C"/>
    <w:rsid w:val="00634736"/>
    <w:rsid w:val="00641CF3"/>
    <w:rsid w:val="006431DA"/>
    <w:rsid w:val="00643842"/>
    <w:rsid w:val="00646EEC"/>
    <w:rsid w:val="006537FD"/>
    <w:rsid w:val="00675780"/>
    <w:rsid w:val="00681AF4"/>
    <w:rsid w:val="00685A6E"/>
    <w:rsid w:val="00685B0B"/>
    <w:rsid w:val="006A05B4"/>
    <w:rsid w:val="006A1865"/>
    <w:rsid w:val="006B1B41"/>
    <w:rsid w:val="006B70CE"/>
    <w:rsid w:val="006C5993"/>
    <w:rsid w:val="006C6E8A"/>
    <w:rsid w:val="006D6F92"/>
    <w:rsid w:val="006E04B8"/>
    <w:rsid w:val="006F5907"/>
    <w:rsid w:val="006F7457"/>
    <w:rsid w:val="00705CE0"/>
    <w:rsid w:val="0071635F"/>
    <w:rsid w:val="00743B1B"/>
    <w:rsid w:val="00743E2C"/>
    <w:rsid w:val="00745451"/>
    <w:rsid w:val="0075243B"/>
    <w:rsid w:val="00752FA9"/>
    <w:rsid w:val="00774EE4"/>
    <w:rsid w:val="007824DE"/>
    <w:rsid w:val="00791CD9"/>
    <w:rsid w:val="007A0CCB"/>
    <w:rsid w:val="007B5AED"/>
    <w:rsid w:val="007B5FD4"/>
    <w:rsid w:val="007C1312"/>
    <w:rsid w:val="007E6C12"/>
    <w:rsid w:val="008020B9"/>
    <w:rsid w:val="00802B5C"/>
    <w:rsid w:val="0080649C"/>
    <w:rsid w:val="00806D67"/>
    <w:rsid w:val="00813426"/>
    <w:rsid w:val="00816DF2"/>
    <w:rsid w:val="0084405A"/>
    <w:rsid w:val="00846600"/>
    <w:rsid w:val="00850FB6"/>
    <w:rsid w:val="008604C6"/>
    <w:rsid w:val="00861DAD"/>
    <w:rsid w:val="008832BD"/>
    <w:rsid w:val="00897799"/>
    <w:rsid w:val="008B0718"/>
    <w:rsid w:val="008C0E45"/>
    <w:rsid w:val="008C3707"/>
    <w:rsid w:val="008C3900"/>
    <w:rsid w:val="008D673B"/>
    <w:rsid w:val="00906FD7"/>
    <w:rsid w:val="0090774D"/>
    <w:rsid w:val="00912590"/>
    <w:rsid w:val="00912FE0"/>
    <w:rsid w:val="00934F30"/>
    <w:rsid w:val="00944944"/>
    <w:rsid w:val="0095164A"/>
    <w:rsid w:val="0096550F"/>
    <w:rsid w:val="009709C1"/>
    <w:rsid w:val="009723B6"/>
    <w:rsid w:val="0097331B"/>
    <w:rsid w:val="00975A4B"/>
    <w:rsid w:val="00982245"/>
    <w:rsid w:val="009A4F4A"/>
    <w:rsid w:val="009B3207"/>
    <w:rsid w:val="009B4E93"/>
    <w:rsid w:val="009B6E56"/>
    <w:rsid w:val="009C41A3"/>
    <w:rsid w:val="009D7651"/>
    <w:rsid w:val="009E2501"/>
    <w:rsid w:val="009F26EC"/>
    <w:rsid w:val="00A07BB3"/>
    <w:rsid w:val="00A07DA2"/>
    <w:rsid w:val="00A107A1"/>
    <w:rsid w:val="00A300CF"/>
    <w:rsid w:val="00A309EE"/>
    <w:rsid w:val="00A3442B"/>
    <w:rsid w:val="00A40E1C"/>
    <w:rsid w:val="00A50566"/>
    <w:rsid w:val="00A761D6"/>
    <w:rsid w:val="00A87340"/>
    <w:rsid w:val="00A906F3"/>
    <w:rsid w:val="00AB13E8"/>
    <w:rsid w:val="00AD64E4"/>
    <w:rsid w:val="00AE756F"/>
    <w:rsid w:val="00AF5940"/>
    <w:rsid w:val="00B1205C"/>
    <w:rsid w:val="00B257FC"/>
    <w:rsid w:val="00B30A90"/>
    <w:rsid w:val="00B30D77"/>
    <w:rsid w:val="00B3313E"/>
    <w:rsid w:val="00B36A23"/>
    <w:rsid w:val="00B422D2"/>
    <w:rsid w:val="00BA5982"/>
    <w:rsid w:val="00BC08C2"/>
    <w:rsid w:val="00BC562C"/>
    <w:rsid w:val="00BE0578"/>
    <w:rsid w:val="00BE2D7D"/>
    <w:rsid w:val="00C30663"/>
    <w:rsid w:val="00C338B8"/>
    <w:rsid w:val="00C409CC"/>
    <w:rsid w:val="00C476F1"/>
    <w:rsid w:val="00C719C5"/>
    <w:rsid w:val="00C75E59"/>
    <w:rsid w:val="00C9025D"/>
    <w:rsid w:val="00CA1E8C"/>
    <w:rsid w:val="00CA3A80"/>
    <w:rsid w:val="00CB1707"/>
    <w:rsid w:val="00CB77C5"/>
    <w:rsid w:val="00CE1E9A"/>
    <w:rsid w:val="00CE6718"/>
    <w:rsid w:val="00CF3C94"/>
    <w:rsid w:val="00D003AB"/>
    <w:rsid w:val="00D2075B"/>
    <w:rsid w:val="00D22126"/>
    <w:rsid w:val="00D23B00"/>
    <w:rsid w:val="00D600AF"/>
    <w:rsid w:val="00D61979"/>
    <w:rsid w:val="00D80FB9"/>
    <w:rsid w:val="00D83A0F"/>
    <w:rsid w:val="00D84AD6"/>
    <w:rsid w:val="00D970DC"/>
    <w:rsid w:val="00DA1466"/>
    <w:rsid w:val="00DA4455"/>
    <w:rsid w:val="00DB53D8"/>
    <w:rsid w:val="00DC30D9"/>
    <w:rsid w:val="00DC3899"/>
    <w:rsid w:val="00DE5ACE"/>
    <w:rsid w:val="00DF3157"/>
    <w:rsid w:val="00DF6DBF"/>
    <w:rsid w:val="00E03CBB"/>
    <w:rsid w:val="00E042E7"/>
    <w:rsid w:val="00E13598"/>
    <w:rsid w:val="00E21A93"/>
    <w:rsid w:val="00E25483"/>
    <w:rsid w:val="00E26D68"/>
    <w:rsid w:val="00E33F7A"/>
    <w:rsid w:val="00E41B8F"/>
    <w:rsid w:val="00E43FD2"/>
    <w:rsid w:val="00E51C8A"/>
    <w:rsid w:val="00E64349"/>
    <w:rsid w:val="00E76F4F"/>
    <w:rsid w:val="00E81544"/>
    <w:rsid w:val="00E81613"/>
    <w:rsid w:val="00E8506A"/>
    <w:rsid w:val="00E94B74"/>
    <w:rsid w:val="00E957C0"/>
    <w:rsid w:val="00EA01CB"/>
    <w:rsid w:val="00EA67EC"/>
    <w:rsid w:val="00EC0DCA"/>
    <w:rsid w:val="00EC3912"/>
    <w:rsid w:val="00EC483D"/>
    <w:rsid w:val="00EC7A2F"/>
    <w:rsid w:val="00EF464C"/>
    <w:rsid w:val="00EF51EE"/>
    <w:rsid w:val="00F001F6"/>
    <w:rsid w:val="00F2112D"/>
    <w:rsid w:val="00F433B8"/>
    <w:rsid w:val="00F67C93"/>
    <w:rsid w:val="00F67D0F"/>
    <w:rsid w:val="00F73CF1"/>
    <w:rsid w:val="00F81C10"/>
    <w:rsid w:val="00F870FA"/>
    <w:rsid w:val="00F87CF6"/>
    <w:rsid w:val="00F90C9B"/>
    <w:rsid w:val="00F94D3D"/>
    <w:rsid w:val="00F94E10"/>
    <w:rsid w:val="00FB1FA6"/>
    <w:rsid w:val="00FD1798"/>
    <w:rsid w:val="00FD1BC9"/>
    <w:rsid w:val="00FD7FD7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DFD8"/>
  <w15:docId w15:val="{85AE3386-37A0-4B1E-A667-BA296193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styleId="Revzia">
    <w:name w:val="Revision"/>
    <w:hidden/>
    <w:uiPriority w:val="99"/>
    <w:semiHidden/>
    <w:rsid w:val="0036463E"/>
    <w:rPr>
      <w:rFonts w:ascii="Times New Roman" w:eastAsia="Calibri" w:hAnsi="Times New Roman" w:cs="Times New Roman"/>
      <w:sz w:val="24"/>
      <w:lang w:eastAsia="sk-SK" w:bidi="ar-SA"/>
    </w:rPr>
  </w:style>
  <w:style w:type="paragraph" w:styleId="Hlavika">
    <w:name w:val="header"/>
    <w:basedOn w:val="Normlny"/>
    <w:link w:val="HlavikaChar"/>
    <w:uiPriority w:val="99"/>
    <w:unhideWhenUsed/>
    <w:rsid w:val="00EA67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7EC"/>
    <w:rPr>
      <w:rFonts w:ascii="Times New Roman" w:eastAsia="Calibri" w:hAnsi="Times New Roman" w:cs="Times New Roman"/>
      <w:sz w:val="24"/>
      <w:lang w:eastAsia="sk-SK" w:bidi="ar-SA"/>
    </w:rPr>
  </w:style>
  <w:style w:type="paragraph" w:styleId="Pta">
    <w:name w:val="footer"/>
    <w:basedOn w:val="Normlny"/>
    <w:link w:val="PtaChar"/>
    <w:uiPriority w:val="99"/>
    <w:unhideWhenUsed/>
    <w:rsid w:val="00EA67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7EC"/>
    <w:rPr>
      <w:rFonts w:ascii="Times New Roman" w:eastAsia="Calibri" w:hAnsi="Times New Roman" w:cs="Times New Roman"/>
      <w:sz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71/1967%20Zb.%25239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71/1967%20Zb.%252361-68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71/1967%20Zb.%252357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71/1967%20Zb.%252349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F24D-2982-42FF-814F-C5A58E95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Tomasek Serina</cp:lastModifiedBy>
  <cp:revision>2</cp:revision>
  <cp:lastPrinted>2023-04-05T11:11:00Z</cp:lastPrinted>
  <dcterms:created xsi:type="dcterms:W3CDTF">2023-04-14T11:14:00Z</dcterms:created>
  <dcterms:modified xsi:type="dcterms:W3CDTF">2023-04-14T11:14:00Z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