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4A" w:rsidRDefault="0003344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3344A" w:rsidRDefault="00801E0D">
      <w:pPr>
        <w:widowControl/>
        <w:spacing w:after="20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Dôvodová správa</w:t>
      </w:r>
    </w:p>
    <w:p w:rsidR="0003344A" w:rsidRDefault="00801E0D">
      <w:pPr>
        <w:widowControl/>
        <w:numPr>
          <w:ilvl w:val="0"/>
          <w:numId w:val="1"/>
        </w:numPr>
        <w:spacing w:after="200" w:line="276" w:lineRule="auto"/>
        <w:ind w:left="270" w:hanging="270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>Všeobecná časť</w:t>
      </w:r>
    </w:p>
    <w:p w:rsidR="0003344A" w:rsidRDefault="00801E0D" w:rsidP="00551EF8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56750" y="3780000"/>
                        <a:ext cx="5778500" cy="0"/>
                      </a:xfrm>
                      <a:custGeom>
                        <a:rect b="b" l="l" r="r" t="t"/>
                        <a:pathLst>
                          <a:path extrusionOk="0" h="1" w="5778500">
                            <a:moveTo>
                              <a:pt x="0" y="0"/>
                            </a:moveTo>
                            <a:lnTo>
                              <a:pt x="57785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sk-SK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ascii="Book Antiqua" w:eastAsia="Book Antiqua" w:hAnsi="Book Antiqua" w:cs="Book Antiqua"/>
          <w:sz w:val="22"/>
          <w:szCs w:val="22"/>
        </w:rPr>
        <w:t xml:space="preserve">Nezaradený poslanec a člen hnutia REPUBLIKA Miroslav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predkladá do Národnej rady Slovenskej republiky návrh zákona, ktorým sa mení a dopĺňa zákon </w:t>
      </w:r>
      <w:r>
        <w:rPr>
          <w:rFonts w:ascii="Book Antiqua" w:eastAsia="Book Antiqua" w:hAnsi="Book Antiqua" w:cs="Book Antiqua"/>
          <w:sz w:val="22"/>
          <w:szCs w:val="22"/>
        </w:rPr>
        <w:t xml:space="preserve">č. 91/2019 o neprimeraných podmienkach v obchode s potravinami </w:t>
      </w:r>
      <w:r w:rsidR="009F228A">
        <w:rPr>
          <w:rFonts w:ascii="Book Antiqua" w:eastAsia="Book Antiqua" w:hAnsi="Book Antiqua" w:cs="Book Antiqua"/>
          <w:sz w:val="22"/>
          <w:szCs w:val="22"/>
        </w:rPr>
        <w:t>a</w:t>
      </w:r>
      <w:r w:rsidR="00A708DE">
        <w:rPr>
          <w:rFonts w:ascii="Book Antiqua" w:eastAsia="Book Antiqua" w:hAnsi="Book Antiqua" w:cs="Book Antiqua"/>
          <w:sz w:val="22"/>
          <w:szCs w:val="22"/>
        </w:rPr>
        <w:t xml:space="preserve"> zákon </w:t>
      </w:r>
      <w:r>
        <w:rPr>
          <w:rFonts w:ascii="Book Antiqua" w:eastAsia="Book Antiqua" w:hAnsi="Book Antiqua" w:cs="Book Antiqua"/>
          <w:sz w:val="22"/>
          <w:szCs w:val="22"/>
        </w:rPr>
        <w:t>č. 222/2004 Z. z. o dani z pridanej hodnoty v znení neskorších predpisov.</w:t>
      </w:r>
    </w:p>
    <w:p w:rsidR="0003344A" w:rsidRDefault="00801E0D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Cieľom predloženej novely zákona je zastaviť neúmerný a neudržateľný nárast</w:t>
      </w:r>
      <w:r w:rsidR="00051493">
        <w:rPr>
          <w:rFonts w:ascii="Book Antiqua" w:eastAsia="Book Antiqua" w:hAnsi="Book Antiqua" w:cs="Book Antiqua"/>
          <w:b/>
          <w:sz w:val="22"/>
          <w:szCs w:val="22"/>
        </w:rPr>
        <w:t xml:space="preserve"> koncových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 cien základ</w:t>
      </w:r>
      <w:r w:rsidR="00C734B6">
        <w:rPr>
          <w:rFonts w:ascii="Book Antiqua" w:eastAsia="Book Antiqua" w:hAnsi="Book Antiqua" w:cs="Book Antiqua"/>
          <w:b/>
          <w:sz w:val="22"/>
          <w:szCs w:val="22"/>
        </w:rPr>
        <w:t>ných potravín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 prostredníctvom </w:t>
      </w:r>
      <w:r w:rsidR="00580646">
        <w:rPr>
          <w:rFonts w:ascii="Book Antiqua" w:eastAsia="Book Antiqua" w:hAnsi="Book Antiqua" w:cs="Book Antiqua"/>
          <w:b/>
          <w:sz w:val="22"/>
          <w:szCs w:val="22"/>
        </w:rPr>
        <w:t>zníženia sadzby DPH pre tieto potraviny na úroveň 5 %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 a určenia maximálnej obchodnej prirážky u týchto potravín na úrov</w:t>
      </w:r>
      <w:r w:rsidR="00051493">
        <w:rPr>
          <w:rFonts w:ascii="Book Antiqua" w:eastAsia="Book Antiqua" w:hAnsi="Book Antiqua" w:cs="Book Antiqua"/>
          <w:b/>
          <w:sz w:val="22"/>
          <w:szCs w:val="22"/>
        </w:rPr>
        <w:t>eň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 40 %. </w:t>
      </w:r>
    </w:p>
    <w:p w:rsidR="0003344A" w:rsidRDefault="00801E0D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Návrh zákona definuje obchodnú prirážku ako vyčíslenie percentuálneho podielu rozdielu medzi predajnou ceno</w:t>
      </w:r>
      <w:r>
        <w:rPr>
          <w:rFonts w:ascii="Book Antiqua" w:eastAsia="Book Antiqua" w:hAnsi="Book Antiqua" w:cs="Book Antiqua"/>
          <w:sz w:val="22"/>
          <w:szCs w:val="22"/>
        </w:rPr>
        <w:t>u a nákupnou cenou voči nákupnej cene. V prípade, ak je táto obchodná prirážka u predajcu potravín (s výnimkou samotného prvovýrobcu</w:t>
      </w:r>
      <w:r w:rsidR="00B01D29">
        <w:rPr>
          <w:rFonts w:ascii="Book Antiqua" w:eastAsia="Book Antiqua" w:hAnsi="Book Antiqua" w:cs="Book Antiqua"/>
          <w:sz w:val="22"/>
          <w:szCs w:val="22"/>
        </w:rPr>
        <w:t xml:space="preserve"> alebo spracovateľa potravín</w:t>
      </w:r>
      <w:r>
        <w:rPr>
          <w:rFonts w:ascii="Book Antiqua" w:eastAsia="Book Antiqua" w:hAnsi="Book Antiqua" w:cs="Book Antiqua"/>
          <w:sz w:val="22"/>
          <w:szCs w:val="22"/>
        </w:rPr>
        <w:t>) vyššia ako 40 %, tak je považovaná za neprimeranú obchodnú podmienku. V</w:t>
      </w:r>
      <w:r w:rsidR="00B01D29"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súčasnej maloobchodnej praxi 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je totiž </w:t>
      </w:r>
      <w:r w:rsidR="00B01D29">
        <w:rPr>
          <w:rFonts w:ascii="Book Antiqua" w:eastAsia="Book Antiqua" w:hAnsi="Book Antiqua" w:cs="Book Antiqua"/>
          <w:b/>
          <w:sz w:val="22"/>
          <w:szCs w:val="22"/>
        </w:rPr>
        <w:t>bežným javom</w:t>
      </w:r>
      <w:r>
        <w:rPr>
          <w:rFonts w:ascii="Book Antiqua" w:eastAsia="Book Antiqua" w:hAnsi="Book Antiqua" w:cs="Book Antiqua"/>
          <w:b/>
          <w:sz w:val="22"/>
          <w:szCs w:val="22"/>
        </w:rPr>
        <w:t>, ž</w:t>
      </w:r>
      <w:r>
        <w:rPr>
          <w:rFonts w:ascii="Book Antiqua" w:eastAsia="Book Antiqua" w:hAnsi="Book Antiqua" w:cs="Book Antiqua"/>
          <w:b/>
          <w:sz w:val="22"/>
          <w:szCs w:val="22"/>
        </w:rPr>
        <w:t>e najmä veľké obchodné reťazce pracujú pri základných potra</w:t>
      </w:r>
      <w:r w:rsidR="00B01D29">
        <w:rPr>
          <w:rFonts w:ascii="Book Antiqua" w:eastAsia="Book Antiqua" w:hAnsi="Book Antiqua" w:cs="Book Antiqua"/>
          <w:b/>
          <w:sz w:val="22"/>
          <w:szCs w:val="22"/>
        </w:rPr>
        <w:t>vinách s obchodnými prirážkami na úrovni 80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 a viac </w:t>
      </w:r>
      <w:r w:rsidR="00B01D29">
        <w:rPr>
          <w:rFonts w:ascii="Book Antiqua" w:eastAsia="Book Antiqua" w:hAnsi="Book Antiqua" w:cs="Book Antiqua"/>
          <w:b/>
          <w:sz w:val="22"/>
          <w:szCs w:val="22"/>
        </w:rPr>
        <w:t>percent</w:t>
      </w:r>
      <w:r>
        <w:rPr>
          <w:rFonts w:ascii="Book Antiqua" w:eastAsia="Book Antiqua" w:hAnsi="Book Antiqua" w:cs="Book Antiqua"/>
          <w:b/>
          <w:sz w:val="22"/>
          <w:szCs w:val="22"/>
        </w:rPr>
        <w:t>, čo považuje predkladateľ za neakceptovateľné</w:t>
      </w:r>
      <w:r>
        <w:rPr>
          <w:rFonts w:ascii="Book Antiqua" w:eastAsia="Book Antiqua" w:hAnsi="Book Antiqua" w:cs="Book Antiqua"/>
          <w:sz w:val="22"/>
          <w:szCs w:val="22"/>
        </w:rPr>
        <w:t>, a práve tu vidí priestor na zníženie rastu cien základných potravín.</w:t>
      </w:r>
    </w:p>
    <w:p w:rsidR="0003344A" w:rsidRDefault="00801E0D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Ceny potravín v dôs</w:t>
      </w:r>
      <w:r>
        <w:rPr>
          <w:rFonts w:ascii="Book Antiqua" w:eastAsia="Book Antiqua" w:hAnsi="Book Antiqua" w:cs="Book Antiqua"/>
          <w:sz w:val="22"/>
          <w:szCs w:val="22"/>
        </w:rPr>
        <w:t xml:space="preserve">ledku vysokej inflácie dosahujú svoje historické maximá. Zdražovanie, ktoré bude podľa odborníkov pokračovať aj v nasledujúcich mesiacoch, existenčne ohrozuje mnohé slovenské rodiny. Naopak, veľké obchodné reťazce zaznamenali počas obmedzení </w:t>
      </w:r>
      <w:r>
        <w:rPr>
          <w:rFonts w:ascii="Book Antiqua" w:eastAsia="Book Antiqua" w:hAnsi="Book Antiqua" w:cs="Book Antiqua"/>
          <w:sz w:val="22"/>
          <w:szCs w:val="22"/>
        </w:rPr>
        <w:br/>
        <w:t>súvisiacich s</w:t>
      </w:r>
      <w:r>
        <w:rPr>
          <w:rFonts w:ascii="Book Antiqua" w:eastAsia="Book Antiqua" w:hAnsi="Book Antiqua" w:cs="Book Antiqua"/>
          <w:sz w:val="22"/>
          <w:szCs w:val="22"/>
        </w:rPr>
        <w:t xml:space="preserve"> ochorením Covid-19 nadpriemerné zisky, a to najmä na úkor malých a stredných podnikateľov, ktorí mali z epidemických dôvodov nariadené, aby </w:t>
      </w:r>
      <w:r w:rsidR="003C3413">
        <w:rPr>
          <w:rFonts w:ascii="Book Antiqua" w:eastAsia="Book Antiqua" w:hAnsi="Book Antiqua" w:cs="Book Antiqua"/>
          <w:sz w:val="22"/>
          <w:szCs w:val="22"/>
        </w:rPr>
        <w:t>svoje</w:t>
      </w:r>
      <w:r>
        <w:rPr>
          <w:rFonts w:ascii="Book Antiqua" w:eastAsia="Book Antiqua" w:hAnsi="Book Antiqua" w:cs="Book Antiqua"/>
          <w:sz w:val="22"/>
          <w:szCs w:val="22"/>
        </w:rPr>
        <w:t xml:space="preserve"> prevádzky zatvorili alebo výrazne obmedzili.</w:t>
      </w:r>
    </w:p>
    <w:p w:rsidR="0003344A" w:rsidRDefault="00801E0D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Stanovením maximálnej obchodnej prirážky pri základných potravinác</w:t>
      </w:r>
      <w:r w:rsidR="006507F3">
        <w:rPr>
          <w:rFonts w:ascii="Book Antiqua" w:eastAsia="Book Antiqua" w:hAnsi="Book Antiqua" w:cs="Book Antiqua"/>
          <w:sz w:val="22"/>
          <w:szCs w:val="22"/>
        </w:rPr>
        <w:t>h budú</w:t>
      </w:r>
      <w:r>
        <w:rPr>
          <w:rFonts w:ascii="Book Antiqua" w:eastAsia="Book Antiqua" w:hAnsi="Book Antiqua" w:cs="Book Antiqua"/>
          <w:sz w:val="22"/>
          <w:szCs w:val="22"/>
        </w:rPr>
        <w:t xml:space="preserve"> obchodné reťazce </w:t>
      </w:r>
      <w:r>
        <w:rPr>
          <w:rFonts w:ascii="Book Antiqua" w:eastAsia="Book Antiqua" w:hAnsi="Book Antiqua" w:cs="Book Antiqua"/>
          <w:sz w:val="22"/>
          <w:szCs w:val="22"/>
        </w:rPr>
        <w:t xml:space="preserve">aj naďalej schopné dosahovať </w:t>
      </w:r>
      <w:r w:rsidR="00C35F25">
        <w:rPr>
          <w:rFonts w:ascii="Book Antiqua" w:eastAsia="Book Antiqua" w:hAnsi="Book Antiqua" w:cs="Book Antiqua"/>
          <w:sz w:val="22"/>
          <w:szCs w:val="22"/>
        </w:rPr>
        <w:t>adekvátne</w:t>
      </w:r>
      <w:r>
        <w:rPr>
          <w:rFonts w:ascii="Book Antiqua" w:eastAsia="Book Antiqua" w:hAnsi="Book Antiqua" w:cs="Book Antiqua"/>
          <w:sz w:val="22"/>
          <w:szCs w:val="22"/>
        </w:rPr>
        <w:t xml:space="preserve"> zisky </w:t>
      </w:r>
      <w:r>
        <w:rPr>
          <w:rFonts w:ascii="Book Antiqua" w:eastAsia="Book Antiqua" w:hAnsi="Book Antiqua" w:cs="Book Antiqua"/>
          <w:sz w:val="22"/>
          <w:szCs w:val="22"/>
        </w:rPr>
        <w:t xml:space="preserve">a </w:t>
      </w:r>
      <w:r w:rsidR="006507F3">
        <w:rPr>
          <w:rFonts w:ascii="Book Antiqua" w:eastAsia="Book Antiqua" w:hAnsi="Book Antiqua" w:cs="Book Antiqua"/>
          <w:sz w:val="22"/>
          <w:szCs w:val="22"/>
        </w:rPr>
        <w:t>nebude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C35F25">
        <w:rPr>
          <w:rFonts w:ascii="Book Antiqua" w:eastAsia="Book Antiqua" w:hAnsi="Book Antiqua" w:cs="Book Antiqua"/>
          <w:sz w:val="22"/>
          <w:szCs w:val="22"/>
        </w:rPr>
        <w:t>nijakým spôsobom obmedzená</w:t>
      </w:r>
      <w:r>
        <w:rPr>
          <w:rFonts w:ascii="Book Antiqua" w:eastAsia="Book Antiqua" w:hAnsi="Book Antiqua" w:cs="Book Antiqua"/>
          <w:sz w:val="22"/>
          <w:szCs w:val="22"/>
        </w:rPr>
        <w:t xml:space="preserve"> ich schopnosť ďalej </w:t>
      </w:r>
      <w:r>
        <w:rPr>
          <w:rFonts w:ascii="Book Antiqua" w:eastAsia="Book Antiqua" w:hAnsi="Book Antiqua" w:cs="Book Antiqua"/>
          <w:sz w:val="22"/>
          <w:szCs w:val="22"/>
        </w:rPr>
        <w:t xml:space="preserve">investovať. Po nadmerných ziskoch, najmä za posledné dva roky, </w:t>
      </w:r>
      <w:r>
        <w:rPr>
          <w:rFonts w:ascii="Book Antiqua" w:eastAsia="Book Antiqua" w:hAnsi="Book Antiqua" w:cs="Book Antiqua"/>
          <w:sz w:val="22"/>
          <w:szCs w:val="22"/>
        </w:rPr>
        <w:br/>
      </w:r>
      <w:r w:rsidR="006507F3">
        <w:rPr>
          <w:rFonts w:ascii="Book Antiqua" w:eastAsia="Book Antiqua" w:hAnsi="Book Antiqua" w:cs="Book Antiqua"/>
          <w:sz w:val="22"/>
          <w:szCs w:val="22"/>
        </w:rPr>
        <w:t xml:space="preserve">to predkladateľ považuje </w:t>
      </w:r>
      <w:r>
        <w:rPr>
          <w:rFonts w:ascii="Book Antiqua" w:eastAsia="Book Antiqua" w:hAnsi="Book Antiqua" w:cs="Book Antiqua"/>
          <w:sz w:val="22"/>
          <w:szCs w:val="22"/>
        </w:rPr>
        <w:t>zo strany reťazco</w:t>
      </w:r>
      <w:r w:rsidR="006507F3">
        <w:rPr>
          <w:rFonts w:ascii="Book Antiqua" w:eastAsia="Book Antiqua" w:hAnsi="Book Antiqua" w:cs="Book Antiqua"/>
          <w:sz w:val="22"/>
          <w:szCs w:val="22"/>
        </w:rPr>
        <w:t>v aj za správny</w:t>
      </w:r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r w:rsidR="006507F3">
        <w:rPr>
          <w:rFonts w:ascii="Book Antiqua" w:eastAsia="Book Antiqua" w:hAnsi="Book Antiqua" w:cs="Book Antiqua"/>
          <w:sz w:val="22"/>
          <w:szCs w:val="22"/>
        </w:rPr>
        <w:t>žiaduc</w:t>
      </w:r>
      <w:r w:rsidR="002C0A92"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 a spoločensky </w:t>
      </w:r>
      <w:r w:rsidR="006507F3">
        <w:rPr>
          <w:rFonts w:ascii="Book Antiqua" w:eastAsia="Book Antiqua" w:hAnsi="Book Antiqua" w:cs="Book Antiqua"/>
          <w:sz w:val="22"/>
          <w:szCs w:val="22"/>
        </w:rPr>
        <w:t>očakávaný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6507F3">
        <w:rPr>
          <w:rFonts w:ascii="Book Antiqua" w:eastAsia="Book Antiqua" w:hAnsi="Book Antiqua" w:cs="Book Antiqua"/>
          <w:sz w:val="22"/>
          <w:szCs w:val="22"/>
        </w:rPr>
        <w:t>prínos k</w:t>
      </w:r>
      <w:r w:rsidR="002C0A92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6507F3">
        <w:rPr>
          <w:rFonts w:ascii="Book Antiqua" w:eastAsia="Book Antiqua" w:hAnsi="Book Antiqua" w:cs="Book Antiqua"/>
          <w:sz w:val="22"/>
          <w:szCs w:val="22"/>
        </w:rPr>
        <w:t>riešeniu vysokej inflácie.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6507F3">
        <w:rPr>
          <w:rFonts w:ascii="Book Antiqua" w:eastAsia="Book Antiqua" w:hAnsi="Book Antiqua" w:cs="Book Antiqua"/>
          <w:sz w:val="22"/>
          <w:szCs w:val="22"/>
        </w:rPr>
        <w:t xml:space="preserve">Vďaka </w:t>
      </w:r>
      <w:r w:rsidR="002C0A92">
        <w:rPr>
          <w:rFonts w:ascii="Book Antiqua" w:eastAsia="Book Antiqua" w:hAnsi="Book Antiqua" w:cs="Book Antiqua"/>
          <w:sz w:val="22"/>
          <w:szCs w:val="22"/>
        </w:rPr>
        <w:t xml:space="preserve">navrhovanému </w:t>
      </w:r>
      <w:proofErr w:type="spellStart"/>
      <w:r w:rsidR="006507F3">
        <w:rPr>
          <w:rFonts w:ascii="Book Antiqua" w:eastAsia="Book Antiqua" w:hAnsi="Book Antiqua" w:cs="Book Antiqua"/>
          <w:sz w:val="22"/>
          <w:szCs w:val="22"/>
        </w:rPr>
        <w:t>zastropovaniu</w:t>
      </w:r>
      <w:proofErr w:type="spellEnd"/>
      <w:r w:rsidR="006507F3">
        <w:rPr>
          <w:rFonts w:ascii="Book Antiqua" w:eastAsia="Book Antiqua" w:hAnsi="Book Antiqua" w:cs="Book Antiqua"/>
          <w:sz w:val="22"/>
          <w:szCs w:val="22"/>
        </w:rPr>
        <w:t xml:space="preserve"> obchodných prirážok </w:t>
      </w:r>
      <w:r>
        <w:rPr>
          <w:rFonts w:ascii="Book Antiqua" w:eastAsia="Book Antiqua" w:hAnsi="Book Antiqua" w:cs="Book Antiqua"/>
          <w:sz w:val="22"/>
          <w:szCs w:val="22"/>
        </w:rPr>
        <w:br/>
      </w:r>
      <w:r w:rsidR="006507F3">
        <w:rPr>
          <w:rFonts w:ascii="Book Antiqua" w:eastAsia="Book Antiqua" w:hAnsi="Book Antiqua" w:cs="Book Antiqua"/>
          <w:sz w:val="22"/>
          <w:szCs w:val="22"/>
        </w:rPr>
        <w:t xml:space="preserve">by sa </w:t>
      </w:r>
      <w:r>
        <w:rPr>
          <w:rFonts w:ascii="Book Antiqua" w:eastAsia="Book Antiqua" w:hAnsi="Book Antiqua" w:cs="Book Antiqua"/>
          <w:sz w:val="22"/>
          <w:szCs w:val="22"/>
        </w:rPr>
        <w:t>ceny základných  potravín</w:t>
      </w:r>
      <w:r w:rsidR="006507F3">
        <w:rPr>
          <w:rFonts w:ascii="Book Antiqua" w:eastAsia="Book Antiqua" w:hAnsi="Book Antiqua" w:cs="Book Antiqua"/>
          <w:sz w:val="22"/>
          <w:szCs w:val="22"/>
        </w:rPr>
        <w:t xml:space="preserve"> pre spotrebiteľov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6507F3">
        <w:rPr>
          <w:rFonts w:ascii="Book Antiqua" w:eastAsia="Book Antiqua" w:hAnsi="Book Antiqua" w:cs="Book Antiqua"/>
          <w:sz w:val="22"/>
          <w:szCs w:val="22"/>
        </w:rPr>
        <w:t>mali</w:t>
      </w:r>
      <w:r>
        <w:rPr>
          <w:rFonts w:ascii="Book Antiqua" w:eastAsia="Book Antiqua" w:hAnsi="Book Antiqua" w:cs="Book Antiqua"/>
          <w:sz w:val="22"/>
          <w:szCs w:val="22"/>
        </w:rPr>
        <w:t xml:space="preserve"> znížiť minimálne o 25 %.</w:t>
      </w:r>
    </w:p>
    <w:p w:rsidR="0003344A" w:rsidRDefault="00801E0D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Predkladateľ taktiež navrhuje </w:t>
      </w:r>
      <w:r w:rsidR="008752C1">
        <w:rPr>
          <w:rFonts w:ascii="Book Antiqua" w:eastAsia="Book Antiqua" w:hAnsi="Book Antiqua" w:cs="Book Antiqua"/>
          <w:sz w:val="22"/>
          <w:szCs w:val="22"/>
        </w:rPr>
        <w:t xml:space="preserve">zníženie sadzby DPH aplikovanej na základné potraviny </w:t>
      </w:r>
      <w:r>
        <w:rPr>
          <w:rFonts w:ascii="Book Antiqua" w:eastAsia="Book Antiqua" w:hAnsi="Book Antiqua" w:cs="Book Antiqua"/>
          <w:sz w:val="22"/>
          <w:szCs w:val="22"/>
        </w:rPr>
        <w:br/>
      </w:r>
      <w:r w:rsidR="008752C1">
        <w:rPr>
          <w:rFonts w:ascii="Book Antiqua" w:eastAsia="Book Antiqua" w:hAnsi="Book Antiqua" w:cs="Book Antiqua"/>
          <w:sz w:val="22"/>
          <w:szCs w:val="22"/>
        </w:rPr>
        <w:t>na úroveň 5 %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 w:rsidR="008752C1">
        <w:rPr>
          <w:rFonts w:ascii="Book Antiqua" w:eastAsia="Book Antiqua" w:hAnsi="Book Antiqua" w:cs="Book Antiqua"/>
          <w:sz w:val="22"/>
          <w:szCs w:val="22"/>
        </w:rPr>
        <w:t xml:space="preserve"> V súčasnosti sadzba DPH pre tento typ potravín pohybuje zväčša na úrovni 10 %.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Náklady na tlmenie rastu koncových cien potravín sa tak primerane rozložia medzi obchodníkov a štát, v prospech občanov a zabezpečenia ich základných životných potrieb.</w:t>
      </w:r>
    </w:p>
    <w:p w:rsidR="0003344A" w:rsidRDefault="0003344A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03344A" w:rsidRDefault="00801E0D">
      <w:pPr>
        <w:widowControl/>
        <w:spacing w:after="200" w:line="276" w:lineRule="auto"/>
        <w:rPr>
          <w:rFonts w:ascii="Book Antiqua" w:eastAsia="Book Antiqua" w:hAnsi="Book Antiqua" w:cs="Book Antiqua"/>
          <w:sz w:val="22"/>
          <w:szCs w:val="22"/>
        </w:rPr>
      </w:pPr>
      <w:r>
        <w:br w:type="page"/>
      </w:r>
    </w:p>
    <w:p w:rsidR="0003344A" w:rsidRDefault="00801E0D">
      <w:pPr>
        <w:widowControl/>
        <w:numPr>
          <w:ilvl w:val="0"/>
          <w:numId w:val="1"/>
        </w:numPr>
        <w:spacing w:after="200" w:line="276" w:lineRule="auto"/>
        <w:ind w:left="270" w:hanging="270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lastRenderedPageBreak/>
        <w:t>Osobitná časť</w:t>
      </w:r>
    </w:p>
    <w:p w:rsidR="0003344A" w:rsidRDefault="00801E0D">
      <w:pPr>
        <w:widowControl/>
        <w:spacing w:after="200" w:line="276" w:lineRule="auto"/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56750" y="3780000"/>
                        <a:ext cx="5778500" cy="0"/>
                      </a:xfrm>
                      <a:custGeom>
                        <a:rect b="b" l="l" r="r" t="t"/>
                        <a:pathLst>
                          <a:path extrusionOk="0" h="1" w="5778500">
                            <a:moveTo>
                              <a:pt x="0" y="0"/>
                            </a:moveTo>
                            <a:lnTo>
                              <a:pt x="57785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sk-SK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Článok I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  <w:t>K bodu 1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Definujú sa základné pojmy nevyhnutné pre definovanie neprimeranej podmienky podľa § 3a. 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>Definícia prvovýrobcu vychádza z čl. 3 Nariadenia EP a Rady (ES) č. 178/2002 z 28. januára 2002, ktorým sa ustanovujú všeobecné zásady a požiadavky potravinového poľa</w:t>
      </w:r>
      <w:r>
        <w:rPr>
          <w:rFonts w:ascii="Book Antiqua" w:eastAsia="Book Antiqua" w:hAnsi="Book Antiqua" w:cs="Book Antiqua"/>
          <w:color w:val="070707"/>
          <w:sz w:val="22"/>
          <w:szCs w:val="22"/>
        </w:rPr>
        <w:t>.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Zoznam základných potravín vychádza z platnej a účinnej Prílohy č. 7 k zákonu č. 222/2004 Z. z. </w:t>
      </w:r>
      <w:r>
        <w:rPr>
          <w:rFonts w:ascii="Book Antiqua" w:eastAsia="Book Antiqua" w:hAnsi="Book Antiqua" w:cs="Book Antiqua"/>
          <w:color w:val="070707"/>
          <w:sz w:val="22"/>
          <w:szCs w:val="22"/>
        </w:rPr>
        <w:br/>
        <w:t>o dani z pridanej hodnoty v znení neskorších predpisov a z aplikačnej praxe.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  <w:u w:val="single"/>
        </w:rPr>
        <w:t>K bodu 2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>Zavádza sa nová neprimeraná podmienka v obchode s potravinami, ktorou j</w:t>
      </w:r>
      <w:r>
        <w:rPr>
          <w:rFonts w:ascii="Book Antiqua" w:eastAsia="Book Antiqua" w:hAnsi="Book Antiqua" w:cs="Book Antiqua"/>
          <w:color w:val="070707"/>
          <w:sz w:val="22"/>
          <w:szCs w:val="22"/>
        </w:rPr>
        <w:t>e obchodná prirážka odberateľa, ktorý nie je prvovýrobcom alebo spracovateľom potravín a ktorá pri základnej potravine predstavuje viac ako 40</w:t>
      </w:r>
      <w:r w:rsidR="00CC5A60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%. 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  <w:u w:val="single"/>
        </w:rPr>
        <w:t>K bodu 3</w:t>
      </w:r>
    </w:p>
    <w:p w:rsidR="0003344A" w:rsidRDefault="00801E0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Za porušenie § 3a zákona je ministerstvo oprávnené uložiť podnikateľovi pokutu do výšky 500 000 eur. </w:t>
      </w:r>
    </w:p>
    <w:p w:rsidR="0003344A" w:rsidRDefault="0003344A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Článok II</w:t>
      </w: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sz w:val="22"/>
          <w:szCs w:val="22"/>
          <w:u w:val="single"/>
        </w:rPr>
        <w:t>K bodu 1</w:t>
      </w: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Základné potraviny definované v prílohe 7b k zákonu sú predmetom zníženej sadzby dane 5 % zo základu dane. </w:t>
      </w: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sz w:val="22"/>
          <w:szCs w:val="22"/>
          <w:u w:val="single"/>
        </w:rPr>
        <w:t>K bodu 2</w:t>
      </w: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Dochádza k zmene prílohy č. 7 k zákonu, nakoľko základné potraviny uvedené v prílohe č. 7b </w:t>
      </w:r>
      <w:r>
        <w:rPr>
          <w:rFonts w:ascii="Book Antiqua" w:eastAsia="Book Antiqua" w:hAnsi="Book Antiqua" w:cs="Book Antiqua"/>
          <w:sz w:val="22"/>
          <w:szCs w:val="22"/>
        </w:rPr>
        <w:br/>
      </w:r>
      <w:r>
        <w:rPr>
          <w:rFonts w:ascii="Book Antiqua" w:eastAsia="Book Antiqua" w:hAnsi="Book Antiqua" w:cs="Book Antiqua"/>
          <w:sz w:val="22"/>
          <w:szCs w:val="22"/>
        </w:rPr>
        <w:t xml:space="preserve">sú predmetom zníženej sadzby dane 5 % zo základu dane a teda nepodliehajú zníženej sadzbe dane 10 % zo základu dane tak, ako tomu bolo vo väčšine prípadov doteraz. </w:t>
      </w:r>
    </w:p>
    <w:p w:rsidR="0003344A" w:rsidRDefault="0003344A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Článok III</w:t>
      </w:r>
    </w:p>
    <w:p w:rsidR="0003344A" w:rsidRDefault="00801E0D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Navrhuje sa účinnosť zákona pätnástym dňom po jeho vyhlásení v Zbierke zákonov.</w:t>
      </w:r>
    </w:p>
    <w:p w:rsidR="0003344A" w:rsidRDefault="0003344A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sectPr w:rsidR="0003344A" w:rsidSect="0003344A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, 'Times New Roman'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968"/>
    <w:multiLevelType w:val="multilevel"/>
    <w:tmpl w:val="3BA2305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3344A"/>
    <w:rsid w:val="0003344A"/>
    <w:rsid w:val="00051493"/>
    <w:rsid w:val="002C0A92"/>
    <w:rsid w:val="003C3413"/>
    <w:rsid w:val="00525863"/>
    <w:rsid w:val="00551EF8"/>
    <w:rsid w:val="00580646"/>
    <w:rsid w:val="0062447C"/>
    <w:rsid w:val="006507F3"/>
    <w:rsid w:val="00801E0D"/>
    <w:rsid w:val="00825921"/>
    <w:rsid w:val="008752C1"/>
    <w:rsid w:val="009C661C"/>
    <w:rsid w:val="009F228A"/>
    <w:rsid w:val="00A708DE"/>
    <w:rsid w:val="00B01D29"/>
    <w:rsid w:val="00C35F25"/>
    <w:rsid w:val="00C734B6"/>
    <w:rsid w:val="00C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E70"/>
    <w:pPr>
      <w:suppressAutoHyphens/>
      <w:autoSpaceDE w:val="0"/>
      <w:autoSpaceDN w:val="0"/>
      <w:textAlignment w:val="baseline"/>
    </w:pPr>
    <w:rPr>
      <w:kern w:val="3"/>
      <w:lang w:eastAsia="zh-CN" w:bidi="hi-IN"/>
    </w:rPr>
  </w:style>
  <w:style w:type="paragraph" w:styleId="Nadpis1">
    <w:name w:val="heading 1"/>
    <w:basedOn w:val="normal"/>
    <w:next w:val="normal"/>
    <w:rsid w:val="000334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0334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0334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03344A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0334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0334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03344A"/>
  </w:style>
  <w:style w:type="table" w:customStyle="1" w:styleId="TableNormal">
    <w:name w:val="Table Normal"/>
    <w:rsid w:val="000334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Standard"/>
    <w:next w:val="Textbody"/>
    <w:link w:val="NzevChar"/>
    <w:uiPriority w:val="99"/>
    <w:qFormat/>
    <w:rsid w:val="008738D6"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paragraph" w:customStyle="1" w:styleId="Standard">
    <w:name w:val="Standard"/>
    <w:uiPriority w:val="99"/>
    <w:rsid w:val="008738D6"/>
    <w:pPr>
      <w:suppressAutoHyphens/>
      <w:autoSpaceDE w:val="0"/>
      <w:autoSpaceDN w:val="0"/>
      <w:textAlignment w:val="baseline"/>
    </w:pPr>
    <w:rPr>
      <w:kern w:val="3"/>
      <w:lang w:bidi="hi-IN"/>
    </w:rPr>
  </w:style>
  <w:style w:type="character" w:customStyle="1" w:styleId="NzevChar">
    <w:name w:val="Název Char"/>
    <w:basedOn w:val="Standardnpsmoodstavce"/>
    <w:link w:val="Nzev"/>
    <w:uiPriority w:val="10"/>
    <w:locked/>
    <w:rsid w:val="008738D6"/>
    <w:rPr>
      <w:rFonts w:asciiTheme="majorHAnsi" w:eastAsiaTheme="majorEastAsia" w:hAnsiTheme="majorHAnsi" w:cs="Mangal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8738D6"/>
    <w:pPr>
      <w:spacing w:after="120"/>
    </w:pPr>
    <w:rPr>
      <w:lang w:eastAsia="zh-CN"/>
    </w:rPr>
  </w:style>
  <w:style w:type="paragraph" w:styleId="Seznam">
    <w:name w:val="List"/>
    <w:basedOn w:val="Textbody"/>
    <w:uiPriority w:val="99"/>
    <w:rsid w:val="008738D6"/>
  </w:style>
  <w:style w:type="paragraph" w:styleId="Titulek">
    <w:name w:val="caption"/>
    <w:basedOn w:val="Standard"/>
    <w:uiPriority w:val="99"/>
    <w:qFormat/>
    <w:rsid w:val="008738D6"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sid w:val="008738D6"/>
    <w:rPr>
      <w:lang w:eastAsia="zh-CN"/>
    </w:rPr>
  </w:style>
  <w:style w:type="character" w:customStyle="1" w:styleId="RTFNum21">
    <w:name w:val="RTF_Num 2 1"/>
    <w:uiPriority w:val="99"/>
    <w:rsid w:val="008738D6"/>
    <w:rPr>
      <w:rFonts w:eastAsia="Times New Roman"/>
    </w:rPr>
  </w:style>
  <w:style w:type="character" w:customStyle="1" w:styleId="RTFNum22">
    <w:name w:val="RTF_Num 2 2"/>
    <w:uiPriority w:val="99"/>
    <w:rsid w:val="008738D6"/>
    <w:rPr>
      <w:rFonts w:eastAsia="Times New Roman"/>
    </w:rPr>
  </w:style>
  <w:style w:type="character" w:customStyle="1" w:styleId="RTFNum23">
    <w:name w:val="RTF_Num 2 3"/>
    <w:uiPriority w:val="99"/>
    <w:rsid w:val="008738D6"/>
    <w:rPr>
      <w:rFonts w:eastAsia="Times New Roman"/>
    </w:rPr>
  </w:style>
  <w:style w:type="character" w:customStyle="1" w:styleId="RTFNum24">
    <w:name w:val="RTF_Num 2 4"/>
    <w:uiPriority w:val="99"/>
    <w:rsid w:val="008738D6"/>
    <w:rPr>
      <w:rFonts w:eastAsia="Times New Roman"/>
    </w:rPr>
  </w:style>
  <w:style w:type="character" w:customStyle="1" w:styleId="RTFNum25">
    <w:name w:val="RTF_Num 2 5"/>
    <w:uiPriority w:val="99"/>
    <w:rsid w:val="008738D6"/>
    <w:rPr>
      <w:rFonts w:eastAsia="Times New Roman"/>
    </w:rPr>
  </w:style>
  <w:style w:type="character" w:customStyle="1" w:styleId="RTFNum26">
    <w:name w:val="RTF_Num 2 6"/>
    <w:uiPriority w:val="99"/>
    <w:rsid w:val="008738D6"/>
    <w:rPr>
      <w:rFonts w:eastAsia="Times New Roman"/>
    </w:rPr>
  </w:style>
  <w:style w:type="character" w:customStyle="1" w:styleId="RTFNum27">
    <w:name w:val="RTF_Num 2 7"/>
    <w:uiPriority w:val="99"/>
    <w:rsid w:val="008738D6"/>
    <w:rPr>
      <w:rFonts w:eastAsia="Times New Roman"/>
    </w:rPr>
  </w:style>
  <w:style w:type="character" w:customStyle="1" w:styleId="RTFNum28">
    <w:name w:val="RTF_Num 2 8"/>
    <w:uiPriority w:val="99"/>
    <w:rsid w:val="008738D6"/>
    <w:rPr>
      <w:rFonts w:eastAsia="Times New Roman"/>
    </w:rPr>
  </w:style>
  <w:style w:type="character" w:customStyle="1" w:styleId="RTFNum29">
    <w:name w:val="RTF_Num 2 9"/>
    <w:uiPriority w:val="99"/>
    <w:rsid w:val="008738D6"/>
    <w:rPr>
      <w:rFonts w:eastAsia="Times New Roman"/>
    </w:rPr>
  </w:style>
  <w:style w:type="character" w:customStyle="1" w:styleId="RTFNum31">
    <w:name w:val="RTF_Num 3 1"/>
    <w:uiPriority w:val="99"/>
    <w:rsid w:val="008738D6"/>
    <w:rPr>
      <w:rFonts w:eastAsia="Times New Roman"/>
    </w:rPr>
  </w:style>
  <w:style w:type="character" w:customStyle="1" w:styleId="RTFNum32">
    <w:name w:val="RTF_Num 3 2"/>
    <w:uiPriority w:val="99"/>
    <w:rsid w:val="008738D6"/>
    <w:rPr>
      <w:rFonts w:eastAsia="Times New Roman"/>
    </w:rPr>
  </w:style>
  <w:style w:type="character" w:customStyle="1" w:styleId="RTFNum33">
    <w:name w:val="RTF_Num 3 3"/>
    <w:uiPriority w:val="99"/>
    <w:rsid w:val="008738D6"/>
    <w:rPr>
      <w:rFonts w:eastAsia="Times New Roman"/>
    </w:rPr>
  </w:style>
  <w:style w:type="character" w:customStyle="1" w:styleId="RTFNum34">
    <w:name w:val="RTF_Num 3 4"/>
    <w:uiPriority w:val="99"/>
    <w:rsid w:val="008738D6"/>
    <w:rPr>
      <w:rFonts w:eastAsia="Times New Roman"/>
    </w:rPr>
  </w:style>
  <w:style w:type="character" w:customStyle="1" w:styleId="RTFNum35">
    <w:name w:val="RTF_Num 3 5"/>
    <w:uiPriority w:val="99"/>
    <w:rsid w:val="008738D6"/>
    <w:rPr>
      <w:rFonts w:eastAsia="Times New Roman"/>
    </w:rPr>
  </w:style>
  <w:style w:type="character" w:customStyle="1" w:styleId="RTFNum36">
    <w:name w:val="RTF_Num 3 6"/>
    <w:uiPriority w:val="99"/>
    <w:rsid w:val="008738D6"/>
    <w:rPr>
      <w:rFonts w:eastAsia="Times New Roman"/>
    </w:rPr>
  </w:style>
  <w:style w:type="character" w:customStyle="1" w:styleId="RTFNum37">
    <w:name w:val="RTF_Num 3 7"/>
    <w:uiPriority w:val="99"/>
    <w:rsid w:val="008738D6"/>
    <w:rPr>
      <w:rFonts w:eastAsia="Times New Roman"/>
    </w:rPr>
  </w:style>
  <w:style w:type="character" w:customStyle="1" w:styleId="RTFNum38">
    <w:name w:val="RTF_Num 3 8"/>
    <w:uiPriority w:val="99"/>
    <w:rsid w:val="008738D6"/>
    <w:rPr>
      <w:rFonts w:eastAsia="Times New Roman"/>
    </w:rPr>
  </w:style>
  <w:style w:type="character" w:customStyle="1" w:styleId="RTFNum39">
    <w:name w:val="RTF_Num 3 9"/>
    <w:uiPriority w:val="99"/>
    <w:rsid w:val="008738D6"/>
    <w:rPr>
      <w:rFonts w:eastAsia="Times New Roman"/>
    </w:rPr>
  </w:style>
  <w:style w:type="character" w:customStyle="1" w:styleId="RTFNum41">
    <w:name w:val="RTF_Num 4 1"/>
    <w:uiPriority w:val="99"/>
    <w:rsid w:val="008738D6"/>
    <w:rPr>
      <w:rFonts w:eastAsia="Times New Roman"/>
    </w:rPr>
  </w:style>
  <w:style w:type="character" w:customStyle="1" w:styleId="RTFNum42">
    <w:name w:val="RTF_Num 4 2"/>
    <w:uiPriority w:val="99"/>
    <w:rsid w:val="008738D6"/>
    <w:rPr>
      <w:rFonts w:eastAsia="Times New Roman"/>
    </w:rPr>
  </w:style>
  <w:style w:type="character" w:customStyle="1" w:styleId="RTFNum43">
    <w:name w:val="RTF_Num 4 3"/>
    <w:uiPriority w:val="99"/>
    <w:rsid w:val="008738D6"/>
    <w:rPr>
      <w:rFonts w:eastAsia="Times New Roman"/>
    </w:rPr>
  </w:style>
  <w:style w:type="character" w:customStyle="1" w:styleId="RTFNum44">
    <w:name w:val="RTF_Num 4 4"/>
    <w:uiPriority w:val="99"/>
    <w:rsid w:val="008738D6"/>
    <w:rPr>
      <w:rFonts w:eastAsia="Times New Roman"/>
    </w:rPr>
  </w:style>
  <w:style w:type="character" w:customStyle="1" w:styleId="RTFNum45">
    <w:name w:val="RTF_Num 4 5"/>
    <w:uiPriority w:val="99"/>
    <w:rsid w:val="008738D6"/>
    <w:rPr>
      <w:rFonts w:eastAsia="Times New Roman"/>
    </w:rPr>
  </w:style>
  <w:style w:type="character" w:customStyle="1" w:styleId="RTFNum46">
    <w:name w:val="RTF_Num 4 6"/>
    <w:uiPriority w:val="99"/>
    <w:rsid w:val="008738D6"/>
    <w:rPr>
      <w:rFonts w:eastAsia="Times New Roman"/>
    </w:rPr>
  </w:style>
  <w:style w:type="character" w:customStyle="1" w:styleId="RTFNum47">
    <w:name w:val="RTF_Num 4 7"/>
    <w:uiPriority w:val="99"/>
    <w:rsid w:val="008738D6"/>
    <w:rPr>
      <w:rFonts w:eastAsia="Times New Roman"/>
    </w:rPr>
  </w:style>
  <w:style w:type="character" w:customStyle="1" w:styleId="RTFNum48">
    <w:name w:val="RTF_Num 4 8"/>
    <w:uiPriority w:val="99"/>
    <w:rsid w:val="008738D6"/>
    <w:rPr>
      <w:rFonts w:eastAsia="Times New Roman"/>
    </w:rPr>
  </w:style>
  <w:style w:type="character" w:customStyle="1" w:styleId="RTFNum49">
    <w:name w:val="RTF_Num 4 9"/>
    <w:uiPriority w:val="99"/>
    <w:rsid w:val="008738D6"/>
    <w:rPr>
      <w:rFonts w:eastAsia="Times New Roman"/>
    </w:rPr>
  </w:style>
  <w:style w:type="character" w:customStyle="1" w:styleId="RTFNum51">
    <w:name w:val="RTF_Num 5 1"/>
    <w:uiPriority w:val="99"/>
    <w:rsid w:val="008738D6"/>
    <w:rPr>
      <w:rFonts w:ascii="Times New Roman" w:hAnsi="Times New Roman"/>
    </w:rPr>
  </w:style>
  <w:style w:type="character" w:customStyle="1" w:styleId="RTFNum52">
    <w:name w:val="RTF_Num 5 2"/>
    <w:uiPriority w:val="99"/>
    <w:rsid w:val="008738D6"/>
    <w:rPr>
      <w:rFonts w:ascii="Courier New" w:hAnsi="Courier New"/>
    </w:rPr>
  </w:style>
  <w:style w:type="character" w:customStyle="1" w:styleId="RTFNum53">
    <w:name w:val="RTF_Num 5 3"/>
    <w:uiPriority w:val="99"/>
    <w:rsid w:val="008738D6"/>
    <w:rPr>
      <w:rFonts w:ascii="Wingdings, Symbol" w:hAnsi="Wingdings, Symbol"/>
    </w:rPr>
  </w:style>
  <w:style w:type="character" w:customStyle="1" w:styleId="RTFNum54">
    <w:name w:val="RTF_Num 5 4"/>
    <w:uiPriority w:val="99"/>
    <w:rsid w:val="008738D6"/>
    <w:rPr>
      <w:rFonts w:ascii="Symbol, 'Times New Roman'" w:hAnsi="Symbol, 'Times New Roman'"/>
    </w:rPr>
  </w:style>
  <w:style w:type="character" w:customStyle="1" w:styleId="RTFNum55">
    <w:name w:val="RTF_Num 5 5"/>
    <w:uiPriority w:val="99"/>
    <w:rsid w:val="008738D6"/>
    <w:rPr>
      <w:rFonts w:ascii="Courier New" w:hAnsi="Courier New"/>
    </w:rPr>
  </w:style>
  <w:style w:type="character" w:customStyle="1" w:styleId="RTFNum56">
    <w:name w:val="RTF_Num 5 6"/>
    <w:uiPriority w:val="99"/>
    <w:rsid w:val="008738D6"/>
    <w:rPr>
      <w:rFonts w:ascii="Wingdings, Symbol" w:hAnsi="Wingdings, Symbol"/>
    </w:rPr>
  </w:style>
  <w:style w:type="character" w:customStyle="1" w:styleId="RTFNum57">
    <w:name w:val="RTF_Num 5 7"/>
    <w:uiPriority w:val="99"/>
    <w:rsid w:val="008738D6"/>
    <w:rPr>
      <w:rFonts w:ascii="Symbol, 'Times New Roman'" w:hAnsi="Symbol, 'Times New Roman'"/>
    </w:rPr>
  </w:style>
  <w:style w:type="character" w:customStyle="1" w:styleId="RTFNum58">
    <w:name w:val="RTF_Num 5 8"/>
    <w:uiPriority w:val="99"/>
    <w:rsid w:val="008738D6"/>
    <w:rPr>
      <w:rFonts w:ascii="Courier New" w:hAnsi="Courier New"/>
    </w:rPr>
  </w:style>
  <w:style w:type="character" w:customStyle="1" w:styleId="RTFNum59">
    <w:name w:val="RTF_Num 5 9"/>
    <w:uiPriority w:val="99"/>
    <w:rsid w:val="008738D6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suppressAutoHyphens/>
      <w:autoSpaceDE w:val="0"/>
    </w:pPr>
    <w:rPr>
      <w:rFonts w:ascii="Liberation Serif" w:hAnsi="Liberation Serif" w:cs="Liberation Serif"/>
      <w:color w:val="000000"/>
      <w:kern w:val="1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eastAsia="zh-CN" w:bidi="hi-IN"/>
    </w:rPr>
  </w:style>
  <w:style w:type="table" w:styleId="Mkatabulky">
    <w:name w:val="Table Grid"/>
    <w:basedOn w:val="Normlntabulka"/>
    <w:uiPriority w:val="59"/>
    <w:locked/>
    <w:rsid w:val="00D37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F7591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uiPriority w:val="99"/>
    <w:unhideWhenUsed/>
    <w:locked/>
    <w:rsid w:val="0024542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sk-SK" w:bidi="ar-SA"/>
    </w:rPr>
  </w:style>
  <w:style w:type="paragraph" w:styleId="Podtitul">
    <w:name w:val="Subtitle"/>
    <w:basedOn w:val="normal"/>
    <w:next w:val="normal"/>
    <w:rsid w:val="000334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rhi1CFXIfeTklVBuW8g/FJJXXg==">AMUW2mVrn5Rm2s2wFrtLCKulvghQRck6Qjxaxr7InRIzMieB00fgR4ADIJnLxjz+ZbwG3DgXsBeOTpbRtnH7odlVaWS7kBHVp7ikxtkXozL3cZEgVYbu/GqwvNGyeYRu0b2isQ9P7tnT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Ján Kecskés</dc:creator>
  <cp:lastModifiedBy>HP</cp:lastModifiedBy>
  <cp:revision>23</cp:revision>
  <dcterms:created xsi:type="dcterms:W3CDTF">2022-04-03T18:04:00Z</dcterms:created>
  <dcterms:modified xsi:type="dcterms:W3CDTF">2023-04-13T11:35:00Z</dcterms:modified>
</cp:coreProperties>
</file>