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7BD5" w:rsidRPr="00CF7BD5" w:rsidP="00CF7BD5">
      <w:pPr>
        <w:pStyle w:val="v1nadpis"/>
        <w:shd w:val="clear" w:color="auto" w:fill="FFFFFF"/>
        <w:spacing w:after="0" w:line="598" w:lineRule="atLeast"/>
        <w:jc w:val="center"/>
        <w:rPr>
          <w:b/>
          <w:bCs/>
          <w:caps/>
          <w:color w:val="00000A"/>
          <w:spacing w:val="10"/>
        </w:rPr>
      </w:pPr>
      <w:r w:rsidRPr="00CF7BD5">
        <w:rPr>
          <w:b/>
          <w:bCs/>
          <w:caps/>
          <w:color w:val="00000A"/>
          <w:spacing w:val="10"/>
        </w:rPr>
        <w:t>NÁRODNÁ RADA SLOVENSKEJ REPUBLIKY</w:t>
      </w:r>
    </w:p>
    <w:p w:rsidR="00CF7BD5" w:rsidRPr="00CF7BD5" w:rsidP="00CF7BD5">
      <w:pPr>
        <w:pStyle w:val="v1nadpis"/>
        <w:shd w:val="clear" w:color="auto" w:fill="FFFFFF"/>
        <w:spacing w:after="0" w:line="598" w:lineRule="atLeast"/>
        <w:jc w:val="center"/>
        <w:rPr>
          <w:b/>
          <w:bCs/>
          <w:caps/>
          <w:color w:val="00000A"/>
          <w:spacing w:val="10"/>
        </w:rPr>
      </w:pPr>
      <w:r w:rsidRPr="00CF7BD5">
        <w:rPr>
          <w:b/>
          <w:bCs/>
          <w:caps/>
          <w:color w:val="00000A"/>
          <w:spacing w:val="10"/>
        </w:rPr>
        <w:t>VIII. volebné obdobie</w:t>
      </w:r>
    </w:p>
    <w:p w:rsidR="00CF7BD5" w:rsidRPr="00CF7BD5" w:rsidP="00CF7BD5">
      <w:pPr>
        <w:pStyle w:val="v1nadpis"/>
        <w:shd w:val="clear" w:color="auto" w:fill="FFFFFF"/>
        <w:spacing w:after="0" w:line="598" w:lineRule="atLeast"/>
        <w:jc w:val="center"/>
        <w:rPr>
          <w:b/>
          <w:bCs/>
          <w:caps/>
          <w:color w:val="00000A"/>
          <w:spacing w:val="10"/>
        </w:rPr>
      </w:pPr>
      <w:r w:rsidRPr="00CF7BD5">
        <w:rPr>
          <w:b/>
          <w:bCs/>
          <w:caps/>
          <w:color w:val="00000A"/>
          <w:spacing w:val="10"/>
        </w:rPr>
        <w:t>________________________________________________________________</w:t>
      </w:r>
    </w:p>
    <w:p w:rsidR="00CF7BD5" w:rsidRPr="00CF7BD5" w:rsidP="00CF7BD5">
      <w:pPr>
        <w:pStyle w:val="v1nadpis"/>
        <w:shd w:val="clear" w:color="auto" w:fill="FFFFFF"/>
        <w:spacing w:after="0" w:line="598" w:lineRule="atLeast"/>
        <w:rPr>
          <w:b/>
          <w:bCs/>
          <w:caps/>
          <w:color w:val="00000A"/>
          <w:spacing w:val="10"/>
        </w:rPr>
      </w:pPr>
    </w:p>
    <w:p w:rsidR="00DE2817" w:rsidRPr="00CF7BD5" w:rsidP="00CF7BD5">
      <w:pPr>
        <w:pStyle w:val="v1nadpis"/>
        <w:shd w:val="clear" w:color="auto" w:fill="FFFFFF"/>
        <w:spacing w:before="0" w:beforeAutospacing="0" w:after="0" w:afterAutospacing="0" w:line="598" w:lineRule="atLeast"/>
        <w:jc w:val="center"/>
        <w:rPr>
          <w:rFonts w:ascii="Calibri Light" w:hAnsi="Calibri Light" w:cs="Calibri Light"/>
          <w:caps/>
          <w:color w:val="5B9BD5"/>
          <w:spacing w:val="10"/>
          <w:sz w:val="28"/>
          <w:szCs w:val="28"/>
        </w:rPr>
      </w:pPr>
      <w:r w:rsidRPr="00CF7BD5" w:rsidR="00CF7BD5">
        <w:rPr>
          <w:b/>
          <w:bCs/>
          <w:caps/>
          <w:color w:val="00000A"/>
          <w:spacing w:val="10"/>
          <w:sz w:val="28"/>
          <w:szCs w:val="28"/>
        </w:rPr>
        <w:t>NÁVRH</w:t>
      </w:r>
    </w:p>
    <w:p w:rsidR="00DE2817" w:rsidRPr="00CF7BD5" w:rsidP="00DE2817">
      <w:pPr>
        <w:pStyle w:val="v1msobodytext"/>
        <w:shd w:val="clear" w:color="auto" w:fill="FFFFFF"/>
        <w:spacing w:before="0" w:beforeAutospacing="0" w:after="0" w:afterAutospacing="0"/>
        <w:jc w:val="center"/>
        <w:rPr>
          <w:b/>
          <w:bCs/>
          <w:color w:val="2C363A"/>
          <w:sz w:val="28"/>
          <w:szCs w:val="28"/>
        </w:rPr>
      </w:pPr>
      <w:r w:rsidRPr="00CF7BD5">
        <w:rPr>
          <w:b/>
          <w:bCs/>
          <w:color w:val="2C363A"/>
          <w:sz w:val="28"/>
          <w:szCs w:val="28"/>
        </w:rPr>
        <w:t> </w:t>
      </w:r>
    </w:p>
    <w:p w:rsidR="00DE2817" w:rsidRPr="00CF7BD5" w:rsidP="00DE2817">
      <w:pPr>
        <w:pStyle w:val="v1msonormal"/>
        <w:shd w:val="clear" w:color="auto" w:fill="FFFFFF"/>
        <w:spacing w:before="0" w:beforeAutospacing="0" w:after="0" w:afterAutospacing="0"/>
        <w:jc w:val="center"/>
        <w:rPr>
          <w:b/>
          <w:color w:val="2C363A"/>
        </w:rPr>
      </w:pPr>
      <w:r w:rsidRPr="00CF7BD5">
        <w:rPr>
          <w:b/>
          <w:color w:val="2C363A"/>
        </w:rPr>
        <w:t>zákon</w:t>
      </w:r>
    </w:p>
    <w:p w:rsidR="00DE2817" w:rsidRPr="00CF7BD5" w:rsidP="00DE2817">
      <w:pPr>
        <w:pStyle w:val="v1msonormal"/>
        <w:shd w:val="clear" w:color="auto" w:fill="FFFFFF"/>
        <w:spacing w:before="0" w:beforeAutospacing="0" w:after="0" w:afterAutospacing="0"/>
        <w:jc w:val="center"/>
        <w:rPr>
          <w:b/>
          <w:color w:val="2C363A"/>
        </w:rPr>
      </w:pPr>
      <w:r w:rsidRPr="00CF7BD5">
        <w:rPr>
          <w:b/>
          <w:color w:val="2C363A"/>
        </w:rPr>
        <w:t>z</w:t>
      </w:r>
      <w:r w:rsidRPr="00CF7BD5" w:rsidR="00CF7BD5">
        <w:rPr>
          <w:b/>
          <w:color w:val="2C363A"/>
        </w:rPr>
        <w:t xml:space="preserve"> apríla </w:t>
      </w:r>
      <w:r w:rsidRPr="00CF7BD5">
        <w:rPr>
          <w:b/>
          <w:color w:val="2C363A"/>
        </w:rPr>
        <w:t>2023,</w:t>
      </w:r>
    </w:p>
    <w:p w:rsidR="00CF7BD5" w:rsidRPr="00CF7BD5" w:rsidP="00DE2817">
      <w:pPr>
        <w:pStyle w:val="v1msonormal"/>
        <w:shd w:val="clear" w:color="auto" w:fill="FFFFFF"/>
        <w:spacing w:before="0" w:beforeAutospacing="0" w:after="0" w:afterAutospacing="0"/>
        <w:jc w:val="center"/>
        <w:rPr>
          <w:b/>
          <w:color w:val="2C363A"/>
        </w:rPr>
      </w:pPr>
    </w:p>
    <w:p w:rsidR="00DE2817" w:rsidRPr="00CF7BD5" w:rsidP="00DE2817">
      <w:pPr>
        <w:pStyle w:val="v1msonormal"/>
        <w:shd w:val="clear" w:color="auto" w:fill="FFFFFF"/>
        <w:spacing w:before="0" w:beforeAutospacing="0" w:after="0" w:afterAutospacing="0"/>
        <w:jc w:val="center"/>
        <w:rPr>
          <w:b/>
          <w:color w:val="2C363A"/>
        </w:rPr>
      </w:pPr>
      <w:r w:rsidRPr="00CF7BD5">
        <w:rPr>
          <w:b/>
          <w:color w:val="2C363A"/>
        </w:rPr>
        <w:t>ktorým sa mení a dopĺňa zákon č. 578/2004 Z. z. o poskytovateľoch zdravotnej starostlivosti, zdravotníck</w:t>
      </w:r>
      <w:r w:rsidRPr="00CF7BD5">
        <w:rPr>
          <w:b/>
          <w:color w:val="2C363A"/>
        </w:rPr>
        <w:t>ych pracovníkoch, stavovských organizáciách v zdravotníctve a o zmene a doplnení niektorých zákonov v znení neskorších predpisov</w:t>
      </w:r>
    </w:p>
    <w:p w:rsidR="00DE2817" w:rsidRPr="00CF7BD5" w:rsidP="00DE2817">
      <w:pPr>
        <w:pStyle w:val="v1msonormal"/>
        <w:shd w:val="clear" w:color="auto" w:fill="FFFFFF"/>
        <w:spacing w:before="0" w:beforeAutospacing="0" w:after="0" w:afterAutospacing="0"/>
        <w:jc w:val="center"/>
        <w:rPr>
          <w:b/>
          <w:color w:val="2C363A"/>
        </w:rPr>
      </w:pPr>
      <w:r w:rsidRPr="00CF7BD5">
        <w:rPr>
          <w:b/>
          <w:bCs/>
          <w:color w:val="2C363A"/>
        </w:rPr>
        <w:t> </w:t>
      </w:r>
    </w:p>
    <w:p w:rsidR="00DE2817" w:rsidP="00DE2817">
      <w:pPr>
        <w:pStyle w:val="v1msonormal"/>
        <w:shd w:val="clear" w:color="auto" w:fill="FFFFFF"/>
        <w:spacing w:before="0" w:beforeAutospacing="0" w:after="0" w:afterAutospacing="0"/>
        <w:jc w:val="center"/>
        <w:rPr>
          <w:color w:val="2C363A"/>
        </w:rPr>
      </w:pPr>
      <w:r>
        <w:rPr>
          <w:b/>
          <w:bCs/>
          <w:color w:val="2C363A"/>
        </w:rPr>
        <w:t> </w:t>
      </w:r>
    </w:p>
    <w:p w:rsidR="00DE2817" w:rsidP="00DE2817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</w:rPr>
      </w:pPr>
      <w:r>
        <w:rPr>
          <w:color w:val="2C363A"/>
        </w:rPr>
        <w:t>Národná rada Slovenskej republiky sa uzniesla na tomto zákone:</w:t>
      </w:r>
    </w:p>
    <w:p w:rsidR="00DE2817" w:rsidP="00DE2817">
      <w:pPr>
        <w:pStyle w:val="v1msobodytext"/>
        <w:shd w:val="clear" w:color="auto" w:fill="FFFFFF"/>
        <w:spacing w:before="0" w:beforeAutospacing="0" w:after="0" w:afterAutospacing="0" w:line="322" w:lineRule="atLeast"/>
        <w:jc w:val="center"/>
        <w:rPr>
          <w:b/>
          <w:bCs/>
          <w:color w:val="2C363A"/>
          <w:sz w:val="28"/>
          <w:szCs w:val="28"/>
        </w:rPr>
      </w:pPr>
      <w:r>
        <w:rPr>
          <w:b/>
          <w:bCs/>
          <w:color w:val="2C363A"/>
        </w:rPr>
        <w:t> </w:t>
      </w:r>
    </w:p>
    <w:p w:rsidR="00DE2817" w:rsidP="00DE2817">
      <w:pPr>
        <w:pStyle w:val="v1msobodytext"/>
        <w:shd w:val="clear" w:color="auto" w:fill="FFFFFF"/>
        <w:spacing w:before="0" w:beforeAutospacing="0" w:after="0" w:afterAutospacing="0" w:line="322" w:lineRule="atLeast"/>
        <w:jc w:val="center"/>
        <w:rPr>
          <w:b/>
          <w:bCs/>
          <w:color w:val="2C363A"/>
          <w:sz w:val="28"/>
          <w:szCs w:val="28"/>
        </w:rPr>
      </w:pPr>
      <w:r>
        <w:rPr>
          <w:b/>
          <w:bCs/>
          <w:color w:val="2C363A"/>
        </w:rPr>
        <w:t>Čl. I.</w:t>
      </w:r>
    </w:p>
    <w:p w:rsidR="00DE2817" w:rsidP="00DE2817">
      <w:pPr>
        <w:pStyle w:val="v1msobodytext"/>
        <w:shd w:val="clear" w:color="auto" w:fill="FFFFFF"/>
        <w:spacing w:before="0" w:beforeAutospacing="0" w:after="0" w:afterAutospacing="0" w:line="322" w:lineRule="atLeast"/>
        <w:jc w:val="center"/>
        <w:rPr>
          <w:b/>
          <w:bCs/>
          <w:color w:val="2C363A"/>
          <w:sz w:val="28"/>
          <w:szCs w:val="28"/>
        </w:rPr>
      </w:pPr>
      <w:r>
        <w:rPr>
          <w:b/>
          <w:bCs/>
          <w:color w:val="2C363A"/>
        </w:rPr>
        <w:t> </w:t>
      </w:r>
    </w:p>
    <w:p w:rsidR="00DE2817" w:rsidP="00DE2817">
      <w:pPr>
        <w:pStyle w:val="v1normalweb"/>
        <w:shd w:val="clear" w:color="auto" w:fill="FCFCFC"/>
        <w:spacing w:beforeAutospacing="0" w:after="0" w:afterAutospacing="0" w:line="276" w:lineRule="atLeast"/>
        <w:ind w:left="360" w:hanging="360"/>
        <w:jc w:val="both"/>
        <w:rPr>
          <w:color w:val="2C363A"/>
        </w:rPr>
      </w:pPr>
      <w:r>
        <w:rPr>
          <w:color w:val="2C363A"/>
        </w:rPr>
        <w:t>1.</w:t>
      </w:r>
      <w:r>
        <w:rPr>
          <w:color w:val="2C363A"/>
          <w:sz w:val="14"/>
          <w:szCs w:val="14"/>
        </w:rPr>
        <w:t>     </w:t>
      </w:r>
      <w:r>
        <w:rPr>
          <w:color w:val="2C363A"/>
        </w:rPr>
        <w:t>V § 27 ods. 2 sa za slovom „fyzik" vypúšťa</w:t>
      </w:r>
      <w:r>
        <w:rPr>
          <w:color w:val="2C363A"/>
        </w:rPr>
        <w:t xml:space="preserve"> slovo „alebo" a za slovom „diagnostik" sa vkladajú slová  „alebo  sociálny pracovník" .</w:t>
      </w:r>
    </w:p>
    <w:p w:rsidR="00DE2817" w:rsidP="00DE2817">
      <w:pPr>
        <w:pStyle w:val="v1normalweb"/>
        <w:shd w:val="clear" w:color="auto" w:fill="FCFCFC"/>
        <w:spacing w:beforeAutospacing="0" w:after="0" w:afterAutospacing="0" w:line="276" w:lineRule="atLeast"/>
        <w:ind w:left="360"/>
        <w:jc w:val="both"/>
        <w:rPr>
          <w:color w:val="2C363A"/>
        </w:rPr>
      </w:pPr>
      <w:r>
        <w:rPr>
          <w:color w:val="2C363A"/>
        </w:rPr>
        <w:t> </w:t>
      </w:r>
    </w:p>
    <w:p w:rsidR="00DE2817" w:rsidP="00DE2817">
      <w:pPr>
        <w:pStyle w:val="v1normalweb"/>
        <w:shd w:val="clear" w:color="auto" w:fill="FCFCFC"/>
        <w:spacing w:beforeAutospacing="0" w:after="0" w:afterAutospacing="0" w:line="276" w:lineRule="atLeast"/>
        <w:ind w:left="360" w:hanging="360"/>
        <w:jc w:val="both"/>
        <w:rPr>
          <w:color w:val="2C363A"/>
        </w:rPr>
      </w:pPr>
      <w:r>
        <w:rPr>
          <w:color w:val="2C363A"/>
        </w:rPr>
        <w:t>2.</w:t>
      </w:r>
      <w:r>
        <w:rPr>
          <w:color w:val="2C363A"/>
          <w:sz w:val="14"/>
          <w:szCs w:val="14"/>
        </w:rPr>
        <w:t>     </w:t>
      </w:r>
      <w:r>
        <w:rPr>
          <w:color w:val="2C363A"/>
        </w:rPr>
        <w:t>Za §47h sa vkladá §47ch, ktorý vrátane nadpisu znie:</w:t>
      </w:r>
    </w:p>
    <w:p w:rsidR="00DE2817" w:rsidP="00DE2817">
      <w:pPr>
        <w:pStyle w:val="v1msonormal"/>
        <w:shd w:val="clear" w:color="auto" w:fill="FFFFFF"/>
        <w:spacing w:before="0" w:beforeAutospacing="0" w:after="0" w:afterAutospacing="0"/>
        <w:ind w:left="66"/>
        <w:rPr>
          <w:color w:val="2C363A"/>
        </w:rPr>
      </w:pPr>
      <w:r>
        <w:rPr>
          <w:b/>
          <w:bCs/>
          <w:color w:val="2C363A"/>
        </w:rPr>
        <w:t> </w:t>
      </w:r>
    </w:p>
    <w:p w:rsidR="00DE2817" w:rsidP="00DE2817">
      <w:pPr>
        <w:pStyle w:val="v1msonormal"/>
        <w:shd w:val="clear" w:color="auto" w:fill="FFFFFF"/>
        <w:spacing w:before="0" w:beforeAutospacing="0" w:after="0" w:afterAutospacing="0"/>
        <w:ind w:left="66" w:firstLine="294"/>
        <w:jc w:val="center"/>
        <w:rPr>
          <w:color w:val="2C363A"/>
        </w:rPr>
      </w:pPr>
      <w:r>
        <w:rPr>
          <w:color w:val="2C363A"/>
        </w:rPr>
        <w:t>„§47ch</w:t>
      </w:r>
    </w:p>
    <w:p w:rsidR="00DE2817" w:rsidP="00DE2817">
      <w:pPr>
        <w:pStyle w:val="v1msonormal"/>
        <w:shd w:val="clear" w:color="auto" w:fill="FFFFFF"/>
        <w:spacing w:before="0" w:beforeAutospacing="0" w:after="0" w:afterAutospacing="0"/>
        <w:ind w:left="66" w:firstLine="294"/>
        <w:jc w:val="center"/>
        <w:rPr>
          <w:color w:val="2C363A"/>
        </w:rPr>
      </w:pPr>
      <w:r>
        <w:rPr>
          <w:color w:val="2C363A"/>
        </w:rPr>
        <w:t>Úlohy komory pri z</w:t>
      </w:r>
      <w:r>
        <w:rPr>
          <w:color w:val="2C363A"/>
          <w:shd w:val="clear" w:color="auto" w:fill="FFFFFF"/>
        </w:rPr>
        <w:t>dravotníckom pracovníkovi, ktorý vykonáva</w:t>
      </w:r>
    </w:p>
    <w:p w:rsidR="00DE2817" w:rsidP="00DE2817">
      <w:pPr>
        <w:pStyle w:val="v1msonormal"/>
        <w:shd w:val="clear" w:color="auto" w:fill="FFFFFF"/>
        <w:spacing w:before="0" w:beforeAutospacing="0" w:after="0" w:afterAutospacing="0"/>
        <w:ind w:left="66" w:firstLine="294"/>
        <w:jc w:val="center"/>
        <w:rPr>
          <w:color w:val="2C363A"/>
        </w:rPr>
      </w:pPr>
      <w:r>
        <w:rPr>
          <w:color w:val="2C363A"/>
          <w:shd w:val="clear" w:color="auto" w:fill="FFFFFF"/>
        </w:rPr>
        <w:t>povolanie sociálny pracovník</w:t>
      </w:r>
    </w:p>
    <w:p w:rsidR="00DE2817" w:rsidP="00DE2817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</w:rPr>
      </w:pPr>
      <w:r>
        <w:rPr>
          <w:color w:val="2C363A"/>
          <w:shd w:val="clear" w:color="auto" w:fill="FFFFFF"/>
        </w:rPr>
        <w:t> </w:t>
      </w:r>
    </w:p>
    <w:p w:rsidR="00DE2817" w:rsidP="00DE2817">
      <w:pPr>
        <w:pStyle w:val="v1msonormal"/>
        <w:shd w:val="clear" w:color="auto" w:fill="FFFFFF"/>
        <w:spacing w:before="0" w:beforeAutospacing="0" w:after="0" w:afterAutospacing="0"/>
        <w:ind w:firstLine="360"/>
        <w:jc w:val="both"/>
        <w:rPr>
          <w:color w:val="2C363A"/>
        </w:rPr>
      </w:pPr>
      <w:r>
        <w:rPr>
          <w:color w:val="2C363A"/>
          <w:shd w:val="clear" w:color="auto" w:fill="FFFFFF"/>
        </w:rPr>
        <w:t>Úlohy</w:t>
      </w:r>
      <w:r>
        <w:rPr>
          <w:color w:val="2C363A"/>
          <w:shd w:val="clear" w:color="auto" w:fill="FFFFFF"/>
        </w:rPr>
        <w:t xml:space="preserve"> komory podľa § 48 </w:t>
      </w:r>
      <w:r>
        <w:rPr>
          <w:color w:val="2C363A"/>
        </w:rPr>
        <w:t>pri z</w:t>
      </w:r>
      <w:r>
        <w:rPr>
          <w:color w:val="2C363A"/>
          <w:shd w:val="clear" w:color="auto" w:fill="FFFFFF"/>
        </w:rPr>
        <w:t>dravotníckom pracovníkovi, ktorý vykonáva  povolanie sociálny pracovník plní Slovenská komora sociálnych pracovníkov a asistentov sociálnej práce zriadená osobitným predpisom. </w:t>
      </w:r>
      <w:r>
        <w:rPr>
          <w:color w:val="2C363A"/>
          <w:sz w:val="18"/>
          <w:szCs w:val="18"/>
          <w:shd w:val="clear" w:color="auto" w:fill="FFFFFF"/>
          <w:vertAlign w:val="superscript"/>
        </w:rPr>
        <w:t>36a</w:t>
      </w:r>
      <w:r>
        <w:rPr>
          <w:color w:val="2C363A"/>
          <w:shd w:val="clear" w:color="auto" w:fill="FFFFFF"/>
        </w:rPr>
        <w:t>)".</w:t>
      </w:r>
    </w:p>
    <w:p w:rsidR="00DE2817" w:rsidP="00DE2817">
      <w:pPr>
        <w:pStyle w:val="v1normalweb"/>
        <w:shd w:val="clear" w:color="auto" w:fill="FCFCFC"/>
        <w:spacing w:before="0" w:beforeAutospacing="0" w:after="0" w:afterAutospacing="0" w:line="276" w:lineRule="atLeast"/>
        <w:jc w:val="both"/>
        <w:rPr>
          <w:color w:val="2C363A"/>
        </w:rPr>
      </w:pPr>
      <w:r>
        <w:rPr>
          <w:b/>
          <w:bCs/>
          <w:color w:val="2C363A"/>
        </w:rPr>
        <w:t> </w:t>
      </w:r>
    </w:p>
    <w:p w:rsidR="00DE2817" w:rsidP="00DE2817">
      <w:pPr>
        <w:pStyle w:val="v1normalweb"/>
        <w:shd w:val="clear" w:color="auto" w:fill="FCFCFC"/>
        <w:spacing w:before="0" w:beforeAutospacing="0" w:after="0" w:afterAutospacing="0" w:line="276" w:lineRule="atLeast"/>
        <w:jc w:val="both"/>
        <w:rPr>
          <w:color w:val="2C363A"/>
        </w:rPr>
      </w:pPr>
      <w:r>
        <w:rPr>
          <w:color w:val="2C363A"/>
        </w:rPr>
        <w:t>Poznámka pod čiarou k odkazu </w:t>
      </w:r>
      <w:r>
        <w:rPr>
          <w:color w:val="2C363A"/>
          <w:sz w:val="18"/>
          <w:szCs w:val="18"/>
          <w:vertAlign w:val="superscript"/>
        </w:rPr>
        <w:t>36a</w:t>
      </w:r>
      <w:r>
        <w:rPr>
          <w:color w:val="2C363A"/>
        </w:rPr>
        <w:t>) znie:</w:t>
      </w:r>
    </w:p>
    <w:p w:rsidR="00DE2817" w:rsidP="00DE2817">
      <w:pPr>
        <w:pStyle w:val="v1normalweb"/>
        <w:shd w:val="clear" w:color="auto" w:fill="FCFCFC"/>
        <w:spacing w:before="0" w:beforeAutospacing="0" w:after="0" w:afterAutospacing="0" w:line="276" w:lineRule="atLeast"/>
        <w:jc w:val="both"/>
        <w:rPr>
          <w:color w:val="2C363A"/>
        </w:rPr>
      </w:pPr>
      <w:r>
        <w:rPr>
          <w:color w:val="2C363A"/>
          <w:sz w:val="18"/>
          <w:szCs w:val="18"/>
          <w:vertAlign w:val="superscript"/>
        </w:rPr>
        <w:t>36a</w:t>
      </w:r>
      <w:r>
        <w:rPr>
          <w:color w:val="2C363A"/>
        </w:rPr>
        <w:t>) zákon č. 219/2014 Z.z. </w:t>
      </w:r>
      <w:r>
        <w:rPr>
          <w:color w:val="000000"/>
        </w:rPr>
        <w:t>o sociálnej práci a o podmienkach na výkon niektorých odborných činností v oblasti sociálnych vecí a rodiny a o zmene a doplnení niektorých zákonov v znení neskorších predpisov</w:t>
      </w:r>
    </w:p>
    <w:p w:rsidR="00DE2817" w:rsidP="00DE2817">
      <w:pPr>
        <w:pStyle w:val="v1normalweb"/>
        <w:shd w:val="clear" w:color="auto" w:fill="FCFCFC"/>
        <w:spacing w:before="0" w:beforeAutospacing="0" w:after="0" w:afterAutospacing="0" w:line="276" w:lineRule="atLeast"/>
        <w:jc w:val="both"/>
        <w:rPr>
          <w:color w:val="2C363A"/>
        </w:rPr>
      </w:pPr>
      <w:r>
        <w:rPr>
          <w:color w:val="2C363A"/>
        </w:rPr>
        <w:t> </w:t>
      </w:r>
    </w:p>
    <w:p w:rsidR="00DE2817" w:rsidP="00DE2817">
      <w:pPr>
        <w:pStyle w:val="v1normalweb"/>
        <w:shd w:val="clear" w:color="auto" w:fill="FCFCFC"/>
        <w:spacing w:before="0" w:beforeAutospacing="0" w:after="0" w:afterAutospacing="0" w:line="276" w:lineRule="atLeast"/>
        <w:jc w:val="both"/>
        <w:rPr>
          <w:color w:val="2C363A"/>
        </w:rPr>
      </w:pPr>
      <w:r>
        <w:rPr>
          <w:color w:val="2C363A"/>
        </w:rPr>
        <w:t>Doterajšie poznámky pod čiarou k odkazom </w:t>
      </w:r>
      <w:r>
        <w:rPr>
          <w:color w:val="2C363A"/>
          <w:sz w:val="18"/>
          <w:szCs w:val="18"/>
          <w:vertAlign w:val="superscript"/>
        </w:rPr>
        <w:t>36a</w:t>
      </w:r>
      <w:r>
        <w:rPr>
          <w:color w:val="2C363A"/>
        </w:rPr>
        <w:t>) až </w:t>
      </w:r>
      <w:r>
        <w:rPr>
          <w:color w:val="2C363A"/>
          <w:sz w:val="18"/>
          <w:szCs w:val="18"/>
          <w:vertAlign w:val="superscript"/>
        </w:rPr>
        <w:t>36c</w:t>
      </w:r>
      <w:r>
        <w:rPr>
          <w:color w:val="2C363A"/>
        </w:rPr>
        <w:t>) sa označujú ako poznámky pod čiarou k odkazom </w:t>
      </w:r>
      <w:r>
        <w:rPr>
          <w:color w:val="2C363A"/>
          <w:sz w:val="18"/>
          <w:szCs w:val="18"/>
          <w:vertAlign w:val="superscript"/>
        </w:rPr>
        <w:t>36b</w:t>
      </w:r>
      <w:r>
        <w:rPr>
          <w:color w:val="2C363A"/>
        </w:rPr>
        <w:t>) až </w:t>
      </w:r>
      <w:r>
        <w:rPr>
          <w:color w:val="2C363A"/>
          <w:sz w:val="18"/>
          <w:szCs w:val="18"/>
          <w:vertAlign w:val="superscript"/>
        </w:rPr>
        <w:t>36d</w:t>
      </w:r>
      <w:r>
        <w:rPr>
          <w:color w:val="2C363A"/>
        </w:rPr>
        <w:t>).</w:t>
      </w:r>
    </w:p>
    <w:p w:rsidR="00DE2817" w:rsidP="00DE2817">
      <w:pPr>
        <w:pStyle w:val="v1normalweb"/>
        <w:shd w:val="clear" w:color="auto" w:fill="FCFCFC"/>
        <w:spacing w:before="0" w:beforeAutospacing="0" w:after="0" w:afterAutospacing="0" w:line="276" w:lineRule="atLeast"/>
        <w:jc w:val="both"/>
        <w:rPr>
          <w:color w:val="2C363A"/>
        </w:rPr>
      </w:pPr>
      <w:r>
        <w:rPr>
          <w:color w:val="2C363A"/>
        </w:rPr>
        <w:t> </w:t>
      </w:r>
    </w:p>
    <w:p w:rsidR="00DE2817" w:rsidP="00DE2817">
      <w:pPr>
        <w:pStyle w:val="v1normalweb"/>
        <w:shd w:val="clear" w:color="auto" w:fill="FCFCFC"/>
        <w:spacing w:beforeAutospacing="0" w:after="0" w:afterAutospacing="0" w:line="276" w:lineRule="atLeast"/>
        <w:ind w:left="360" w:hanging="360"/>
        <w:jc w:val="both"/>
        <w:rPr>
          <w:color w:val="2C363A"/>
        </w:rPr>
      </w:pPr>
      <w:r>
        <w:rPr>
          <w:color w:val="2C363A"/>
        </w:rPr>
        <w:t>3.</w:t>
      </w:r>
      <w:r>
        <w:rPr>
          <w:color w:val="2C363A"/>
          <w:sz w:val="14"/>
          <w:szCs w:val="14"/>
        </w:rPr>
        <w:t>     </w:t>
      </w:r>
      <w:r>
        <w:rPr>
          <w:color w:val="2C363A"/>
        </w:rPr>
        <w:t>Za § 80aw sa vkladá § 80ax, ktorý znie:</w:t>
      </w:r>
    </w:p>
    <w:p w:rsidR="00DE2817" w:rsidP="00DE2817">
      <w:pPr>
        <w:pStyle w:val="v1normalweb"/>
        <w:shd w:val="clear" w:color="auto" w:fill="FCFCFC"/>
        <w:spacing w:before="0" w:beforeAutospacing="0" w:after="0" w:afterAutospacing="0" w:line="276" w:lineRule="atLeast"/>
        <w:jc w:val="both"/>
        <w:rPr>
          <w:color w:val="2C363A"/>
        </w:rPr>
      </w:pPr>
      <w:r>
        <w:rPr>
          <w:b/>
          <w:bCs/>
          <w:color w:val="2C363A"/>
        </w:rPr>
        <w:t> </w:t>
      </w:r>
    </w:p>
    <w:p w:rsidR="00DE2817" w:rsidP="00DE2817">
      <w:pPr>
        <w:pStyle w:val="v1msonormal"/>
        <w:shd w:val="clear" w:color="auto" w:fill="FFFFFF"/>
        <w:spacing w:before="0" w:beforeAutospacing="0" w:after="0" w:afterAutospacing="0"/>
        <w:jc w:val="center"/>
        <w:rPr>
          <w:color w:val="2C363A"/>
        </w:rPr>
      </w:pPr>
      <w:r>
        <w:rPr>
          <w:color w:val="2C363A"/>
        </w:rPr>
        <w:t>„§ 80ax</w:t>
      </w:r>
    </w:p>
    <w:p w:rsidR="00DE2817" w:rsidP="00DE2817">
      <w:pPr>
        <w:pStyle w:val="v1msonormal"/>
        <w:shd w:val="clear" w:color="auto" w:fill="FFFFFF"/>
        <w:spacing w:before="0" w:beforeAutospacing="0" w:after="0" w:afterAutospacing="0"/>
        <w:ind w:firstLine="708"/>
        <w:jc w:val="both"/>
        <w:rPr>
          <w:color w:val="2C363A"/>
        </w:rPr>
      </w:pPr>
      <w:r>
        <w:rPr>
          <w:color w:val="000000"/>
          <w:shd w:val="clear" w:color="auto" w:fill="FFFFFF"/>
        </w:rPr>
        <w:t>(1) Základná zložka mzdy</w:t>
      </w:r>
      <w:r w:rsidR="00CF7BD5">
        <w:rPr>
          <w:color w:val="000000"/>
          <w:shd w:val="clear" w:color="auto" w:fill="FFFFFF"/>
        </w:rPr>
        <w:t xml:space="preserve"> s</w:t>
      </w:r>
      <w:r>
        <w:rPr>
          <w:color w:val="000000"/>
          <w:shd w:val="clear" w:color="auto" w:fill="FFFFFF"/>
        </w:rPr>
        <w:t>ociálneho pracovníka (§ 27 ods. 2), ktorý získal odbornú spôsobilosť na výkon odborných pracovných činností (§ 33 ods. 2) a vykonáva odborné pracovné činnosti v rozsahu získaného vzdelania v pracovnom pomere na ustanovený týždenný pracovný čas v zdravotníckom zariadení podľa § 7 ods. 2 u poskytovateľa, ktorý prevádzkuje zariadenie ústavnej zdravotnej starostlivosti, je najmenej 1,19-násobok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DE2817" w:rsidP="00DE2817">
      <w:pPr>
        <w:pStyle w:val="v1msonormal"/>
        <w:shd w:val="clear" w:color="auto" w:fill="FFFFFF"/>
        <w:spacing w:before="0" w:beforeAutospacing="0" w:after="0" w:afterAutospacing="0"/>
        <w:ind w:left="441"/>
        <w:jc w:val="both"/>
        <w:rPr>
          <w:color w:val="2C363A"/>
        </w:rPr>
      </w:pPr>
      <w:r>
        <w:rPr>
          <w:color w:val="2C363A"/>
        </w:rPr>
        <w:t> </w:t>
      </w:r>
    </w:p>
    <w:p w:rsidR="00DE2817" w:rsidP="00DE2817">
      <w:pPr>
        <w:pStyle w:val="v1msonormal"/>
        <w:shd w:val="clear" w:color="auto" w:fill="FFFFFF"/>
        <w:spacing w:before="0" w:beforeAutospacing="0" w:after="0" w:afterAutospacing="0"/>
        <w:ind w:firstLine="708"/>
        <w:jc w:val="both"/>
        <w:rPr>
          <w:color w:val="2C363A"/>
        </w:rPr>
      </w:pPr>
      <w:r>
        <w:rPr>
          <w:color w:val="000000"/>
          <w:shd w:val="clear" w:color="auto" w:fill="FFFFFF"/>
        </w:rPr>
        <w:t xml:space="preserve">(2) Základná zložka mzdy sociálneho pracovníka (§ 27 </w:t>
      </w:r>
      <w:r>
        <w:rPr>
          <w:color w:val="000000"/>
          <w:shd w:val="clear" w:color="auto" w:fill="FFFFFF"/>
        </w:rPr>
        <w:t>ods. 2), ktorý získal odbornú spôsobilosť na výkon certifikovaných pracovných činností (§ 33 ods. 6) v príslušnej certifikovanej pracovnej činnosti a vykonáva certifikované pracovné činnosti v príslušnej certifikovanej pracovnej činnosti v pracovnom pomere na ustanovený týždenný pracovný čas v zdravotníckom zariadení podľa § 7 ods. 2 u poskytovateľa, ktorý prevádzkuje zariadenie ústavnej zdravotnej starostlivosti, je najmenej 1,23-násobok priemernej mesačnej mzdy zamestnanca v hospodárstve Slovenskej republiky zistenej Štatistickým úradom Slovenskej republiky za kalendárny rok, ktorý dva roky predchádza kalendárnemu roku, v ktorom sa priznáva základná zložka mzdy.</w:t>
      </w:r>
    </w:p>
    <w:p w:rsidR="00DE2817" w:rsidP="00DE2817">
      <w:pPr>
        <w:pStyle w:val="v1msolistparagraph"/>
        <w:shd w:val="clear" w:color="auto" w:fill="FFFFFF"/>
        <w:spacing w:before="0" w:beforeAutospacing="0" w:after="0" w:afterAutospacing="0" w:line="253" w:lineRule="atLeast"/>
        <w:ind w:left="348"/>
        <w:rPr>
          <w:rFonts w:ascii="Calibri" w:hAnsi="Calibri" w:cs="Calibri"/>
          <w:color w:val="2C363A"/>
          <w:sz w:val="22"/>
          <w:szCs w:val="22"/>
        </w:rPr>
      </w:pPr>
      <w:r>
        <w:rPr>
          <w:color w:val="2C363A"/>
        </w:rPr>
        <w:t> </w:t>
      </w:r>
    </w:p>
    <w:p w:rsidR="00DE2817" w:rsidP="00DE2817">
      <w:pPr>
        <w:pStyle w:val="v1msonormal"/>
        <w:shd w:val="clear" w:color="auto" w:fill="FFFFFF"/>
        <w:spacing w:before="0" w:beforeAutospacing="0" w:after="0" w:afterAutospacing="0"/>
        <w:ind w:firstLine="708"/>
        <w:jc w:val="both"/>
        <w:rPr>
          <w:color w:val="2C363A"/>
        </w:rPr>
      </w:pPr>
      <w:r>
        <w:rPr>
          <w:color w:val="000000"/>
          <w:shd w:val="clear" w:color="auto" w:fill="FFFFFF"/>
        </w:rPr>
        <w:t>(3) Základná zložka mzdy sociálneho pracovníka (§ 27 ods. 2), ktorý získal odbornú spôsobilosť na výkon špecializovaných pracovných činností (§ 33 ods. 5) v špecializačnom odbore a vykonáva špecializované pracovné činnosti v príslušnom špecializačnom odbore v pracovnom pomere na ustanovený týždenný pracovný čas v zdravotníckom zariadení podľa § 7 ods. 2 u poskytovateľa, ktorý prevádzkuje zariadenie ústavnej zdravotnej starostlivosti, je najmenej 1,40-násobok priemernej mesačnej mzdy zamestnanca v hospodárstve Slovenskej republiky zistenej Štatistickým úradom Slovenskej republiky za kalendárny rok, ktorý dva roky predchádza kalendárnemu roku, v ktorom sa priznáva základná zložka mzdy.".</w:t>
      </w:r>
    </w:p>
    <w:p w:rsidR="00DE2817" w:rsidP="00DE2817">
      <w:pPr>
        <w:pStyle w:val="v1normalweb"/>
        <w:shd w:val="clear" w:color="auto" w:fill="FCFCFC"/>
        <w:spacing w:before="0" w:beforeAutospacing="0" w:after="0" w:afterAutospacing="0" w:line="276" w:lineRule="atLeast"/>
        <w:jc w:val="both"/>
        <w:rPr>
          <w:color w:val="2C363A"/>
        </w:rPr>
      </w:pPr>
      <w:r>
        <w:rPr>
          <w:b/>
          <w:bCs/>
          <w:color w:val="2C363A"/>
        </w:rPr>
        <w:t> </w:t>
      </w:r>
    </w:p>
    <w:p w:rsidR="00DE2817" w:rsidP="00DE2817">
      <w:pPr>
        <w:pStyle w:val="v1msobodytext"/>
        <w:shd w:val="clear" w:color="auto" w:fill="FFFFFF"/>
        <w:spacing w:before="0" w:beforeAutospacing="0" w:after="0" w:afterAutospacing="0" w:line="322" w:lineRule="atLeast"/>
        <w:jc w:val="center"/>
        <w:rPr>
          <w:b/>
          <w:bCs/>
          <w:color w:val="2C363A"/>
          <w:sz w:val="28"/>
          <w:szCs w:val="28"/>
        </w:rPr>
      </w:pPr>
      <w:r>
        <w:rPr>
          <w:color w:val="2C363A"/>
        </w:rPr>
        <w:t> </w:t>
      </w:r>
    </w:p>
    <w:p w:rsidR="00DE2817" w:rsidP="00DE2817">
      <w:pPr>
        <w:pStyle w:val="v1msobodytext"/>
        <w:shd w:val="clear" w:color="auto" w:fill="FFFFFF"/>
        <w:spacing w:before="0" w:beforeAutospacing="0" w:after="0" w:afterAutospacing="0" w:line="322" w:lineRule="atLeast"/>
        <w:jc w:val="center"/>
        <w:rPr>
          <w:b/>
          <w:bCs/>
          <w:color w:val="2C363A"/>
          <w:sz w:val="28"/>
          <w:szCs w:val="28"/>
        </w:rPr>
      </w:pPr>
      <w:r>
        <w:rPr>
          <w:color w:val="2C363A"/>
        </w:rPr>
        <w:t>Čl. II</w:t>
      </w:r>
    </w:p>
    <w:p w:rsidR="00DE2817" w:rsidP="00DE2817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</w:rPr>
      </w:pPr>
      <w:r>
        <w:rPr>
          <w:color w:val="2C363A"/>
        </w:rPr>
        <w:t>Zákon č. 219/2014o sociálnej práci a o podmienkach na výkon niektorých odborných činností v oblasti sociálnych vecí a rodiny a o zmene a doplnení niektorých zákonov v znení zákona </w:t>
      </w:r>
      <w:r>
        <w:rPr>
          <w:color w:val="2C363A"/>
          <w:shd w:val="clear" w:color="auto" w:fill="FFFFFF"/>
        </w:rPr>
        <w:t>č. </w:t>
      </w:r>
      <w:hyperlink r:id="rId4" w:tgtFrame="_blank" w:history="1">
        <w:r>
          <w:rPr>
            <w:rStyle w:val="Hyperlink"/>
            <w:shd w:val="clear" w:color="auto" w:fill="FFFFFF"/>
          </w:rPr>
          <w:t>177/2018 Z. z.</w:t>
        </w:r>
      </w:hyperlink>
      <w:r>
        <w:rPr>
          <w:color w:val="2C363A"/>
          <w:shd w:val="clear" w:color="auto" w:fill="FFFFFF"/>
        </w:rPr>
        <w:t>, zákona č.  </w:t>
      </w:r>
      <w:hyperlink r:id="rId5" w:tgtFrame="_blank" w:history="1">
        <w:r>
          <w:rPr>
            <w:rStyle w:val="Hyperlink"/>
            <w:shd w:val="clear" w:color="auto" w:fill="FFFFFF"/>
          </w:rPr>
          <w:t>322/2019 Z. z.</w:t>
        </w:r>
      </w:hyperlink>
      <w:r>
        <w:rPr>
          <w:color w:val="2C363A"/>
        </w:rPr>
        <w:t>,</w:t>
      </w:r>
      <w:r>
        <w:rPr>
          <w:color w:val="2C363A"/>
          <w:shd w:val="clear" w:color="auto" w:fill="FFFFFF"/>
        </w:rPr>
        <w:t> zákona č. </w:t>
      </w:r>
      <w:hyperlink r:id="rId6" w:tgtFrame="_blank" w:history="1">
        <w:r>
          <w:rPr>
            <w:rStyle w:val="Hyperlink"/>
            <w:shd w:val="clear" w:color="auto" w:fill="FFFFFF"/>
          </w:rPr>
          <w:t>484/2021 Z. z.</w:t>
        </w:r>
      </w:hyperlink>
      <w:r>
        <w:rPr>
          <w:color w:val="2C363A"/>
        </w:rPr>
        <w:t> a zákona č.</w:t>
      </w:r>
      <w:hyperlink r:id="rId7" w:tgtFrame="_blank" w:history="1">
        <w:r>
          <w:br/>
        </w:r>
        <w:r>
          <w:rPr>
            <w:rStyle w:val="Hyperlink"/>
          </w:rPr>
          <w:t>116/2023 Z. z.</w:t>
        </w:r>
      </w:hyperlink>
      <w:r>
        <w:rPr>
          <w:color w:val="2C363A"/>
        </w:rPr>
        <w:t> sa mení takto:</w:t>
      </w:r>
    </w:p>
    <w:p w:rsidR="00DE2817" w:rsidP="00DE2817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</w:rPr>
      </w:pPr>
      <w:r>
        <w:rPr>
          <w:color w:val="2C363A"/>
        </w:rPr>
        <w:t> </w:t>
      </w:r>
    </w:p>
    <w:p w:rsidR="00DE2817" w:rsidP="00DE2817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</w:rPr>
      </w:pPr>
      <w:r>
        <w:rPr>
          <w:color w:val="2C363A"/>
        </w:rPr>
        <w:t>V § 15 ods. 1 písm. j) znie:</w:t>
      </w:r>
    </w:p>
    <w:p w:rsidR="00DE2817" w:rsidP="00DE2817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</w:rPr>
      </w:pPr>
      <w:r>
        <w:rPr>
          <w:color w:val="2C363A"/>
        </w:rPr>
        <w:t>„j) </w:t>
      </w:r>
      <w:r>
        <w:rPr>
          <w:color w:val="2C363A"/>
          <w:shd w:val="clear" w:color="auto" w:fill="FFFFFF"/>
        </w:rPr>
        <w:t>plní ďalšie úlohy podľa tohto zákona a ďalšie úlohy, ak sú ustanovené osobitným predpisom.".</w:t>
      </w:r>
    </w:p>
    <w:p w:rsidR="00DE2817" w:rsidP="00DE2817">
      <w:pPr>
        <w:pStyle w:val="v1msobodytext"/>
        <w:shd w:val="clear" w:color="auto" w:fill="FFFFFF"/>
        <w:spacing w:before="0" w:beforeAutospacing="0" w:after="0" w:afterAutospacing="0" w:line="322" w:lineRule="atLeast"/>
        <w:jc w:val="center"/>
        <w:rPr>
          <w:b/>
          <w:bCs/>
          <w:color w:val="2C363A"/>
          <w:sz w:val="28"/>
          <w:szCs w:val="28"/>
        </w:rPr>
      </w:pPr>
      <w:r>
        <w:rPr>
          <w:color w:val="2C363A"/>
        </w:rPr>
        <w:t> </w:t>
      </w:r>
    </w:p>
    <w:p w:rsidR="00DE2817" w:rsidP="00DE2817">
      <w:pPr>
        <w:pStyle w:val="v1msobodytext"/>
        <w:shd w:val="clear" w:color="auto" w:fill="FFFFFF"/>
        <w:spacing w:before="0" w:beforeAutospacing="0" w:after="0" w:afterAutospacing="0" w:line="322" w:lineRule="atLeast"/>
        <w:jc w:val="center"/>
        <w:rPr>
          <w:b/>
          <w:bCs/>
          <w:color w:val="2C363A"/>
          <w:sz w:val="28"/>
          <w:szCs w:val="28"/>
        </w:rPr>
      </w:pPr>
      <w:r>
        <w:rPr>
          <w:color w:val="2C363A"/>
        </w:rPr>
        <w:t>Čl. III.</w:t>
      </w:r>
    </w:p>
    <w:p w:rsidR="00DE2817" w:rsidP="00DE2817">
      <w:pPr>
        <w:pStyle w:val="v1msobodytext"/>
        <w:shd w:val="clear" w:color="auto" w:fill="FFFFFF"/>
        <w:spacing w:before="0" w:beforeAutospacing="0" w:after="0" w:afterAutospacing="0" w:line="322" w:lineRule="atLeast"/>
        <w:ind w:firstLine="708"/>
        <w:jc w:val="both"/>
        <w:rPr>
          <w:b/>
          <w:bCs/>
          <w:color w:val="2C363A"/>
          <w:sz w:val="28"/>
          <w:szCs w:val="28"/>
        </w:rPr>
      </w:pPr>
      <w:r>
        <w:rPr>
          <w:color w:val="2C363A"/>
        </w:rPr>
        <w:t>Tento zákon nadobúda účinnosť 1. januára 2024.</w:t>
      </w:r>
    </w:p>
    <w:p w:rsidR="00CF7BD5" w:rsidP="00CF7BD5"/>
    <w:sectPr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XGyreBonum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0B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0BD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0BD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0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0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DE6178C"/>
    <w:multiLevelType w:val="hybridMultilevel"/>
    <w:tmpl w:val="4CA25D40"/>
    <w:lvl w:ilvl="0">
      <w:start w:val="1"/>
      <w:numFmt w:val="decimal"/>
      <w:lvlText w:val="(%1)"/>
      <w:lvlJc w:val="left"/>
      <w:pPr>
        <w:ind w:left="801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EmbedSmartTag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1D8"/>
    <w:rsid w:val="000A6669"/>
    <w:rsid w:val="00164A15"/>
    <w:rsid w:val="0031788C"/>
    <w:rsid w:val="003C4C2B"/>
    <w:rsid w:val="004169CB"/>
    <w:rsid w:val="005559D6"/>
    <w:rsid w:val="007401A9"/>
    <w:rsid w:val="00784B69"/>
    <w:rsid w:val="00785F1B"/>
    <w:rsid w:val="008236F0"/>
    <w:rsid w:val="008A7059"/>
    <w:rsid w:val="00956B30"/>
    <w:rsid w:val="0098727D"/>
    <w:rsid w:val="009B628C"/>
    <w:rsid w:val="009F27FE"/>
    <w:rsid w:val="00A64ADB"/>
    <w:rsid w:val="00AE449F"/>
    <w:rsid w:val="00AF4A7D"/>
    <w:rsid w:val="00B440BD"/>
    <w:rsid w:val="00B4784A"/>
    <w:rsid w:val="00B7299C"/>
    <w:rsid w:val="00B91576"/>
    <w:rsid w:val="00B9164B"/>
    <w:rsid w:val="00B9574F"/>
    <w:rsid w:val="00BB60E9"/>
    <w:rsid w:val="00C34716"/>
    <w:rsid w:val="00CF67FB"/>
    <w:rsid w:val="00CF687A"/>
    <w:rsid w:val="00CF7BD5"/>
    <w:rsid w:val="00D3664A"/>
    <w:rsid w:val="00D5347E"/>
    <w:rsid w:val="00DA7EC5"/>
    <w:rsid w:val="00DE2817"/>
    <w:rsid w:val="00EA335A"/>
    <w:rsid w:val="00F00C74"/>
    <w:rsid w:val="00F031D8"/>
    <w:rsid w:val="00FC699B"/>
    <w:rsid w:val="00FE2FAE"/>
  </w:rsids>
  <m:mathPr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val="sk-SK" w:eastAsia="ar-SA" w:bidi="ar-SA"/>
    </w:rPr>
  </w:style>
  <w:style w:type="paragraph" w:styleId="Heading1">
    <w:name w:val="heading 1"/>
    <w:next w:val="BodyText"/>
    <w:qFormat/>
    <w:pPr>
      <w:widowControl w:val="0"/>
      <w:numPr>
        <w:ilvl w:val="0"/>
        <w:numId w:val="1"/>
      </w:numPr>
      <w:suppressAutoHyphens/>
      <w:spacing w:after="160" w:line="360" w:lineRule="auto"/>
      <w:jc w:val="both"/>
      <w:outlineLvl w:val="0"/>
    </w:pPr>
    <w:rPr>
      <w:sz w:val="24"/>
      <w:szCs w:val="24"/>
      <w:lang w:val="sk-SK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0">
    <w:name w:val="Default Paragraph Font_0"/>
  </w:style>
  <w:style w:type="character" w:customStyle="1" w:styleId="Nadpis1Char">
    <w:name w:val="Nadpis 1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rPr>
      <w:rFonts w:ascii="TeXGyreBonumRegular" w:hAnsi="TeXGyreBonumRegular" w:cs="TeXGyreBonumRegular"/>
      <w:b w:val="0"/>
      <w:bCs w:val="0"/>
      <w:i w:val="0"/>
      <w:iCs w:val="0"/>
      <w:color w:val="000000"/>
      <w:sz w:val="20"/>
      <w:szCs w:val="20"/>
    </w:rPr>
  </w:style>
  <w:style w:type="character" w:customStyle="1" w:styleId="HlavikaChar">
    <w:name w:val="Hlavička Char"/>
    <w:rPr>
      <w:rFonts w:eastAsia="Times New Roman" w:cs="Times New Roman"/>
    </w:rPr>
  </w:style>
  <w:style w:type="character" w:customStyle="1" w:styleId="PtaChar">
    <w:name w:val="Päta Char"/>
    <w:rPr>
      <w:rFonts w:eastAsia="Times New Roman" w:cs="Times New Roman"/>
    </w:rPr>
  </w:style>
  <w:style w:type="character" w:styleId="Hyperlink">
    <w:name w:val="Hyperlink"/>
    <w:rPr>
      <w:color w:val="0563C1"/>
      <w:u w:val="single"/>
    </w:rPr>
  </w:style>
  <w:style w:type="character" w:customStyle="1" w:styleId="TextbublinyChar">
    <w:name w:val="Text bubliny Char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FollowedHyperlink">
    <w:name w:val="FollowedHyperlink"/>
    <w:rPr>
      <w:color w:val="954F72"/>
      <w:u w:val="single"/>
    </w:rPr>
  </w:style>
  <w:style w:type="character" w:customStyle="1" w:styleId="NzovChar">
    <w:name w:val="Názov Char"/>
    <w:rPr>
      <w:rFonts w:ascii="Calibri Light" w:hAnsi="Calibri Light" w:cs="Times New Roman"/>
      <w:caps/>
      <w:color w:val="5B9BD5"/>
      <w:spacing w:val="10"/>
      <w:sz w:val="52"/>
      <w:szCs w:val="52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eastAsia="Times New Roman" w:cs="Calibri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  <w:color w:val="00000A"/>
    </w:rPr>
  </w:style>
  <w:style w:type="character" w:customStyle="1" w:styleId="ListLabel6">
    <w:name w:val="ListLabel 6"/>
    <w:rPr>
      <w:rFonts w:eastAsia="Times New Roman" w:cs="Calibri"/>
      <w:b/>
    </w:rPr>
  </w:style>
  <w:style w:type="paragraph" w:customStyle="1" w:styleId="Nadpis">
    <w:name w:val="Nadpis"/>
    <w:basedOn w:val="Normal"/>
    <w:next w:val="BodyText"/>
    <w:pPr>
      <w:keepNext/>
      <w:numPr>
        <w:ilvl w:val="0"/>
        <w:numId w:val="0"/>
      </w:numPr>
      <w:spacing w:before="240" w:after="0"/>
      <w:ind w:left="0" w:right="0" w:firstLine="0"/>
      <w:jc w:val="both"/>
    </w:pPr>
    <w:rPr>
      <w:rFonts w:ascii="Calibri Light" w:eastAsia="Microsoft YaHei" w:hAnsi="Calibri Light" w:cs="Times New Roman"/>
      <w:caps/>
      <w:color w:val="5B9BD5"/>
      <w:spacing w:val="10"/>
      <w:sz w:val="52"/>
      <w:szCs w:val="52"/>
    </w:rPr>
  </w:style>
  <w:style w:type="paragraph" w:styleId="BodyText">
    <w:name w:val="Body Text"/>
    <w:basedOn w:val="Normal"/>
    <w:pPr>
      <w:widowControl w:val="0"/>
      <w:numPr>
        <w:ilvl w:val="0"/>
        <w:numId w:val="0"/>
      </w:numPr>
      <w:spacing w:before="0" w:after="0" w:line="100" w:lineRule="atLeast"/>
      <w:ind w:left="0" w:right="0"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List">
    <w:name w:val="List"/>
    <w:basedOn w:val="BodyText"/>
    <w:rPr>
      <w:rFonts w:cs="Arial"/>
    </w:rPr>
  </w:style>
  <w:style w:type="paragraph" w:customStyle="1" w:styleId="Popisok">
    <w:name w:val="Popiso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NoSpacing">
    <w:name w:val="No Spacing"/>
    <w:pPr>
      <w:suppressAutoHyphens/>
      <w:spacing w:line="100" w:lineRule="atLeast"/>
    </w:pPr>
    <w:rPr>
      <w:rFonts w:ascii="Calibri" w:eastAsia="SimSun" w:hAnsi="Calibri" w:cs="Times New Roman"/>
      <w:sz w:val="22"/>
      <w:szCs w:val="22"/>
      <w:lang w:val="sk-SK" w:eastAsia="ar-SA" w:bidi="ar-SA"/>
    </w:rPr>
  </w:style>
  <w:style w:type="paragraph" w:customStyle="1" w:styleId="ListParagraph">
    <w:name w:val="List Paragraph"/>
    <w:basedOn w:val="Normal"/>
    <w:pPr>
      <w:numPr>
        <w:ilvl w:val="0"/>
        <w:numId w:val="0"/>
      </w:numPr>
      <w:ind w:left="720" w:right="0" w:firstLine="0"/>
    </w:pPr>
  </w:style>
  <w:style w:type="paragraph" w:styleId="Header">
    <w:name w:val="header"/>
    <w:basedOn w:val="Normal"/>
    <w:pPr>
      <w:numPr>
        <w:ilvl w:val="0"/>
        <w:numId w:val="0"/>
      </w:numPr>
      <w:suppressLineNumbers/>
      <w:tabs>
        <w:tab w:val="center" w:pos="4536"/>
        <w:tab w:val="right" w:pos="9072"/>
      </w:tabs>
      <w:spacing w:before="0" w:after="0" w:line="100" w:lineRule="atLeast"/>
      <w:ind w:left="0" w:right="0" w:firstLine="0"/>
    </w:pPr>
  </w:style>
  <w:style w:type="paragraph" w:styleId="Footer">
    <w:name w:val="footer"/>
    <w:basedOn w:val="Normal"/>
    <w:pPr>
      <w:numPr>
        <w:ilvl w:val="0"/>
        <w:numId w:val="0"/>
      </w:numPr>
      <w:suppressLineNumbers/>
      <w:tabs>
        <w:tab w:val="center" w:pos="4536"/>
        <w:tab w:val="right" w:pos="9072"/>
      </w:tabs>
      <w:spacing w:before="0" w:after="0" w:line="100" w:lineRule="atLeast"/>
      <w:ind w:left="0" w:right="0" w:firstLine="0"/>
    </w:pPr>
  </w:style>
  <w:style w:type="paragraph" w:customStyle="1" w:styleId="BalloonText">
    <w:name w:val="Balloon Text"/>
    <w:basedOn w:val="Normal"/>
    <w:pPr>
      <w:numPr>
        <w:ilvl w:val="0"/>
        <w:numId w:val="0"/>
      </w:numPr>
      <w:spacing w:before="0" w:after="0" w:line="100" w:lineRule="atLeast"/>
      <w:ind w:left="0" w:right="0" w:firstLine="0"/>
    </w:pPr>
    <w:rPr>
      <w:rFonts w:ascii="Segoe UI" w:hAnsi="Segoe UI" w:cs="Segoe UI"/>
      <w:sz w:val="18"/>
      <w:szCs w:val="18"/>
    </w:rPr>
  </w:style>
  <w:style w:type="paragraph" w:customStyle="1" w:styleId="NormalWeb">
    <w:name w:val="Normal (Web)"/>
    <w:basedOn w:val="Normal"/>
    <w:pPr>
      <w:numPr>
        <w:ilvl w:val="0"/>
        <w:numId w:val="0"/>
      </w:numPr>
      <w:spacing w:before="100" w:after="100" w:line="100" w:lineRule="atLeast"/>
      <w:ind w:left="0" w:right="0" w:firstLine="0"/>
    </w:pPr>
    <w:rPr>
      <w:rFonts w:ascii="Times New Roman" w:hAnsi="Times New Roman" w:cs="Times New Roman"/>
      <w:sz w:val="24"/>
      <w:szCs w:val="24"/>
    </w:rPr>
  </w:style>
  <w:style w:type="paragraph" w:styleId="NormalWeb0">
    <w:name w:val="Normal (Web)"/>
    <w:basedOn w:val="Normal"/>
    <w:uiPriority w:val="99"/>
    <w:semiHidden/>
    <w:unhideWhenUsed/>
    <w:rsid w:val="009F27F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TMLVariable">
    <w:name w:val="HTML Variable"/>
    <w:uiPriority w:val="99"/>
    <w:semiHidden/>
    <w:unhideWhenUsed/>
    <w:rsid w:val="009F27FE"/>
    <w:rPr>
      <w:i/>
      <w:iCs/>
    </w:rPr>
  </w:style>
  <w:style w:type="paragraph" w:styleId="ListParagraph0">
    <w:name w:val="List Paragraph"/>
    <w:basedOn w:val="Normal"/>
    <w:uiPriority w:val="34"/>
    <w:qFormat/>
    <w:rsid w:val="00B7299C"/>
    <w:pPr>
      <w:ind w:left="708"/>
    </w:pPr>
  </w:style>
  <w:style w:type="paragraph" w:customStyle="1" w:styleId="v1nadpis">
    <w:name w:val="v1nadpis"/>
    <w:basedOn w:val="Normal"/>
    <w:rsid w:val="00DE281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v1msobodytext">
    <w:name w:val="v1msobodytext"/>
    <w:basedOn w:val="Normal"/>
    <w:rsid w:val="00DE281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v1msonormal">
    <w:name w:val="v1msonormal"/>
    <w:basedOn w:val="Normal"/>
    <w:rsid w:val="00DE281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v1normalweb">
    <w:name w:val="v1normalweb"/>
    <w:basedOn w:val="Normal"/>
    <w:rsid w:val="00DE281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v1msolistparagraph">
    <w:name w:val="v1msolistparagraph"/>
    <w:basedOn w:val="Normal"/>
    <w:rsid w:val="00DE281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BalloonText0">
    <w:name w:val="Balloon Text"/>
    <w:basedOn w:val="Normal"/>
    <w:link w:val="TextbublinyChar1"/>
    <w:uiPriority w:val="99"/>
    <w:semiHidden/>
    <w:unhideWhenUsed/>
    <w:rsid w:val="00C34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link w:val="BalloonText0"/>
    <w:uiPriority w:val="99"/>
    <w:semiHidden/>
    <w:rsid w:val="00C3471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zakonypreludi.sk/zz/2018-177" TargetMode="External" /><Relationship Id="rId5" Type="http://schemas.openxmlformats.org/officeDocument/2006/relationships/hyperlink" Target="https://www.zakonypreludi.sk/zz/2019-322" TargetMode="External" /><Relationship Id="rId6" Type="http://schemas.openxmlformats.org/officeDocument/2006/relationships/hyperlink" Target="https://www.zakonypreludi.sk/zz/2021-484" TargetMode="External" /><Relationship Id="rId7" Type="http://schemas.openxmlformats.org/officeDocument/2006/relationships/hyperlink" Target="https://www.slov-lex.sk/pravne-predpisy/SK/ZZ/2023/116/20240101.html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</dc:creator>
  <cp:lastModifiedBy>Robert Dobrovodsky</cp:lastModifiedBy>
  <cp:revision>2</cp:revision>
  <cp:lastPrinted>2023-04-14T10:53:00Z</cp:lastPrinted>
  <dcterms:created xsi:type="dcterms:W3CDTF">2023-04-14T10:54:00Z</dcterms:created>
  <dcterms:modified xsi:type="dcterms:W3CDTF">2023-04-14T10:54:00Z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