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3DEE" w14:textId="77777777" w:rsidR="00693D50" w:rsidRPr="00E57C43" w:rsidRDefault="00693D50" w:rsidP="00693D50">
      <w:pPr>
        <w:keepNext/>
        <w:spacing w:before="240" w:after="60"/>
        <w:ind w:left="993"/>
        <w:jc w:val="center"/>
        <w:outlineLvl w:val="2"/>
        <w:rPr>
          <w:b/>
          <w:bCs/>
          <w:szCs w:val="26"/>
        </w:rPr>
      </w:pPr>
      <w:r>
        <w:rPr>
          <w:b/>
          <w:bCs/>
          <w:szCs w:val="26"/>
        </w:rPr>
        <w:t>D</w:t>
      </w:r>
      <w:r w:rsidRPr="004F1A3B">
        <w:rPr>
          <w:b/>
          <w:bCs/>
          <w:szCs w:val="26"/>
        </w:rPr>
        <w:t>ÔVODOVÁ SPRÁVA</w:t>
      </w:r>
    </w:p>
    <w:p w14:paraId="3C52A0D2" w14:textId="44E218AB" w:rsidR="00BF1225" w:rsidRDefault="00BF1225" w:rsidP="008E42B9">
      <w:pPr>
        <w:pStyle w:val="Zarkazkladnhotextu"/>
        <w:ind w:firstLine="0"/>
        <w:rPr>
          <w:b/>
          <w:bCs/>
          <w:sz w:val="24"/>
          <w:szCs w:val="24"/>
        </w:rPr>
      </w:pPr>
    </w:p>
    <w:p w14:paraId="15298A0F" w14:textId="77777777" w:rsidR="00F52100" w:rsidRDefault="00F52100" w:rsidP="008E42B9">
      <w:pPr>
        <w:pStyle w:val="Zarkazkladnhotextu"/>
        <w:ind w:firstLine="0"/>
        <w:rPr>
          <w:b/>
          <w:bCs/>
          <w:sz w:val="24"/>
          <w:szCs w:val="24"/>
        </w:rPr>
      </w:pPr>
    </w:p>
    <w:p w14:paraId="147A8F82" w14:textId="77777777" w:rsidR="00C82C1E" w:rsidRDefault="00C82C1E" w:rsidP="00C82C1E">
      <w:pPr>
        <w:pStyle w:val="Odsekzoznamu"/>
        <w:widowControl/>
        <w:numPr>
          <w:ilvl w:val="0"/>
          <w:numId w:val="18"/>
        </w:numPr>
        <w:autoSpaceDE/>
        <w:autoSpaceDN/>
        <w:adjustRightInd/>
        <w:ind w:left="284" w:hanging="284"/>
        <w:jc w:val="both"/>
        <w:rPr>
          <w:b/>
          <w:bCs/>
        </w:rPr>
      </w:pPr>
      <w:r>
        <w:rPr>
          <w:b/>
          <w:bCs/>
        </w:rPr>
        <w:t>VŠEOBECNÁ ČASŤ:</w:t>
      </w:r>
    </w:p>
    <w:p w14:paraId="5524C190" w14:textId="77777777" w:rsidR="00BF1225" w:rsidRDefault="00BF1225" w:rsidP="00A0338D">
      <w:pPr>
        <w:pStyle w:val="Zarkazkladnhotextu"/>
        <w:ind w:left="720" w:firstLine="0"/>
        <w:rPr>
          <w:sz w:val="24"/>
          <w:szCs w:val="24"/>
        </w:rPr>
      </w:pPr>
    </w:p>
    <w:p w14:paraId="53AF5300" w14:textId="3ACFA92C" w:rsidR="00C82C1E" w:rsidRDefault="00C82C1E" w:rsidP="00C82C1E">
      <w:pPr>
        <w:spacing w:after="240"/>
      </w:pPr>
      <w:r w:rsidRPr="00C82C1E">
        <w:t>Poslanci Národnej rady Slovenskej republiky Mária Šofranko</w:t>
      </w:r>
      <w:r>
        <w:t xml:space="preserve"> a Igor Matovič </w:t>
      </w:r>
      <w:r w:rsidRPr="00C82C1E">
        <w:t>predkladajú do legislatívneho procesu návrh na vydanie zákona</w:t>
      </w:r>
      <w:r>
        <w:t xml:space="preserve">, </w:t>
      </w:r>
      <w:r>
        <w:t>ktorým sa mení a dopĺňa zákon č. 355/2007 Z. z. o ochrane, podpore a rozvoji verejného zdravia a o zmene a doplnení niektorých zákonov</w:t>
      </w:r>
      <w:r w:rsidRPr="00C82C1E">
        <w:t xml:space="preserve"> </w:t>
      </w:r>
      <w:r w:rsidRPr="00C82C1E">
        <w:t>(ďalej len „návrh zákona“).</w:t>
      </w:r>
    </w:p>
    <w:p w14:paraId="7A5DCB19" w14:textId="452C686F" w:rsidR="009864B1" w:rsidRDefault="00924EC3" w:rsidP="00C82C1E">
      <w:pPr>
        <w:spacing w:after="240"/>
      </w:pPr>
      <w:r>
        <w:t>Predkladaný n</w:t>
      </w:r>
      <w:r w:rsidR="007B75F3">
        <w:t>ávrh zákona</w:t>
      </w:r>
      <w:r w:rsidR="001B04EC">
        <w:t xml:space="preserve"> ako iniciatívny návrh zavádza </w:t>
      </w:r>
      <w:r w:rsidR="00BE72B6">
        <w:t xml:space="preserve">povinnosť obce s počtom obyvateľov vyšším ako </w:t>
      </w:r>
      <w:r w:rsidR="00946CD1">
        <w:t>5</w:t>
      </w:r>
      <w:r w:rsidR="00BE72B6">
        <w:t xml:space="preserve">00 umiestniť a zabezpečiť funkčnosť verejne prístupného automatického externého defibrilátora. </w:t>
      </w:r>
    </w:p>
    <w:p w14:paraId="75371E40" w14:textId="10146945" w:rsidR="002F4FE7" w:rsidRDefault="002F4FE7" w:rsidP="00C82C1E">
      <w:pPr>
        <w:spacing w:after="240"/>
      </w:pPr>
      <w:proofErr w:type="spellStart"/>
      <w:r>
        <w:t>Mimonemocničné</w:t>
      </w:r>
      <w:proofErr w:type="spellEnd"/>
      <w:r>
        <w:t xml:space="preserve"> náhle zastavenie krvného obehu sa v Európe vyskytne každé dve minúty. Približne 23 % náhlych zastavení obehu má </w:t>
      </w:r>
      <w:proofErr w:type="spellStart"/>
      <w:r>
        <w:t>defibrilovateľný</w:t>
      </w:r>
      <w:proofErr w:type="spellEnd"/>
      <w:r>
        <w:t xml:space="preserve"> rytmus. Fibrilácia srdca je stav, kedy sa srdcový sval nekontrolovateľne chveje a nedokáže pumpovať krv do životne dôležitých orgánov. Odstrániť tento stav - fibriláciu dokáže len elektrický výboj – </w:t>
      </w:r>
      <w:proofErr w:type="spellStart"/>
      <w:r>
        <w:t>defibrilácia</w:t>
      </w:r>
      <w:proofErr w:type="spellEnd"/>
      <w:r>
        <w:t xml:space="preserve">.  </w:t>
      </w:r>
      <w:proofErr w:type="spellStart"/>
      <w:r>
        <w:t>Defibrilácia</w:t>
      </w:r>
      <w:proofErr w:type="spellEnd"/>
      <w:r>
        <w:t xml:space="preserve"> do 3 – 5 minút od kolapsu môže zvýšiť prežívanie na 50 – 70 %. Včasnú </w:t>
      </w:r>
      <w:proofErr w:type="spellStart"/>
      <w:r>
        <w:t>defibriláciu</w:t>
      </w:r>
      <w:proofErr w:type="spellEnd"/>
      <w:r>
        <w:t xml:space="preserve"> však nie je možné zabezpečiť posádkami záchrannej zdravotnej služby, ktorých by namiesto súčasných viac ako 300 muselo byť na území Slovenska aspoň 3000. </w:t>
      </w:r>
    </w:p>
    <w:p w14:paraId="5E907DE6" w14:textId="575C8D1E" w:rsidR="002F4FE7" w:rsidRDefault="002F4FE7" w:rsidP="00C82C1E">
      <w:pPr>
        <w:spacing w:after="240"/>
      </w:pPr>
      <w:proofErr w:type="spellStart"/>
      <w:r>
        <w:t>Defibrilovať</w:t>
      </w:r>
      <w:proofErr w:type="spellEnd"/>
      <w:r>
        <w:t xml:space="preserve"> dokáže nie len </w:t>
      </w:r>
      <w:r w:rsidR="00772A31">
        <w:t>záchranná zdravotná služba</w:t>
      </w:r>
      <w:r>
        <w:t xml:space="preserve">, ale aj laický záchranca s pomocou prístroja – AED (automatizovaného externého defibrilátora). Európske aj svetové krajiny preto zavádzajú programy verejne prístupnej </w:t>
      </w:r>
      <w:proofErr w:type="spellStart"/>
      <w:r>
        <w:t>defibrilácie</w:t>
      </w:r>
      <w:proofErr w:type="spellEnd"/>
      <w:r>
        <w:t xml:space="preserve"> a po krajinách sa rozmiestňujú prístroje tak, aby boli dostupné širokej verejnosti, ktorá dokáže prístroj zobrať a použiť do piatich minút od kolapsu osoby. Spolu s oživovaním (resuscitáciou) dokáže laik obnoviť krvný obeh ešte pred príchodom záchrannej služby.</w:t>
      </w:r>
    </w:p>
    <w:p w14:paraId="69AE99F9" w14:textId="206DD7D6" w:rsidR="002F4FE7" w:rsidRDefault="002F4FE7" w:rsidP="00C82C1E">
      <w:pPr>
        <w:spacing w:after="240"/>
      </w:pPr>
      <w:r>
        <w:t xml:space="preserve">Na Slovensku tvoria choroby obehovej sústavy (srdcovo-cievne ochorenia) takmer polovicu príčin všetkých úmrtí. Ročne takto </w:t>
      </w:r>
      <w:r w:rsidR="00E34345">
        <w:t>na Slovensku</w:t>
      </w:r>
      <w:r>
        <w:t xml:space="preserve"> zomrie viac ako 25 000 ľudí. </w:t>
      </w:r>
      <w:r w:rsidR="00E34345">
        <w:t xml:space="preserve"> </w:t>
      </w:r>
      <w:r>
        <w:t xml:space="preserve">Ku viac ako 8 000 zastavení krvného obehu za rok je na Slovensku vysielaná záchranná zdravotná služba. Ochorenie srdca spôsobuje zastavenie obehu až do 83% prípadov. </w:t>
      </w:r>
      <w:proofErr w:type="spellStart"/>
      <w:r>
        <w:t>Defibrilovateľný</w:t>
      </w:r>
      <w:proofErr w:type="spellEnd"/>
      <w:r>
        <w:t xml:space="preserve"> rytmus má najmenej 23% postihnutých osôb. Teda najmenej ku 2 000 osobám za rok </w:t>
      </w:r>
      <w:r w:rsidR="00810C7D">
        <w:t>by bolo potrebné</w:t>
      </w:r>
      <w:r w:rsidR="003526F5">
        <w:t xml:space="preserve"> na Slovensku</w:t>
      </w:r>
      <w:r>
        <w:t xml:space="preserve"> vyslať a použiť AED a vyškoleného laického záchrancu.</w:t>
      </w:r>
    </w:p>
    <w:p w14:paraId="6A55C2D1" w14:textId="70880DFF" w:rsidR="002F4FE7" w:rsidRDefault="002F4FE7" w:rsidP="00C82C1E">
      <w:pPr>
        <w:spacing w:after="240"/>
      </w:pPr>
      <w:r>
        <w:t xml:space="preserve">Verejných defibrilátorov je </w:t>
      </w:r>
      <w:r w:rsidR="008F1AA9">
        <w:t>na</w:t>
      </w:r>
      <w:r>
        <w:t xml:space="preserve"> Slovensku málo. </w:t>
      </w:r>
      <w:r w:rsidR="008F1AA9">
        <w:t>Spolu je evidovaných</w:t>
      </w:r>
      <w:r>
        <w:t xml:space="preserve"> </w:t>
      </w:r>
      <w:r w:rsidR="004078C6">
        <w:t>2574</w:t>
      </w:r>
      <w:r>
        <w:t xml:space="preserve"> AED (vrátane tých vo firmách, zdravotníckych zariadeniach), verejne prístupných je len </w:t>
      </w:r>
      <w:r w:rsidR="004078C6">
        <w:t>385</w:t>
      </w:r>
      <w:r>
        <w:t xml:space="preserve"> spolu</w:t>
      </w:r>
      <w:r w:rsidR="004078C6">
        <w:t xml:space="preserve">. </w:t>
      </w:r>
      <w:r>
        <w:t xml:space="preserve">Verejne prístupný defibrilátor je taký, ktorý dokáže použiť ktokoľvek kedykoľvek 24 hodín denne, bez odomykania, hlásenia či iných procedúr. </w:t>
      </w:r>
    </w:p>
    <w:p w14:paraId="771FB233" w14:textId="7CF58968" w:rsidR="002F4FE7" w:rsidRDefault="002F4FE7" w:rsidP="00C82C1E">
      <w:pPr>
        <w:spacing w:after="240"/>
      </w:pPr>
      <w:r>
        <w:t xml:space="preserve">Defibrilátory AED eviduje vo verejnej databáze Operačné stredisko záchrannej zdravotnej služby SR. Evidencia je dôležitá, pretože v prípade volania na tiesňovú linku 155 dokáže operátor laikovi nie len dávať inštrukcie k prvej pomoci a resuscitácii ale aj vyslať volajúceho po najbližší dostupný defibrilátor. Takto sa zlepšuje reťaz prežitia a šanca na prežitie stúpa ešte pred príchodom </w:t>
      </w:r>
      <w:r w:rsidR="00FD6B58">
        <w:t xml:space="preserve">záchrannej služby. </w:t>
      </w:r>
      <w:r>
        <w:t xml:space="preserve"> </w:t>
      </w:r>
    </w:p>
    <w:p w14:paraId="7CAF020E" w14:textId="4ED07B33" w:rsidR="00537EE2" w:rsidRPr="00C82C1E" w:rsidRDefault="00FF2A82" w:rsidP="00C82C1E">
      <w:pPr>
        <w:spacing w:after="240"/>
      </w:pPr>
      <w:r>
        <w:t xml:space="preserve">Predkladaným návrhom zákona </w:t>
      </w:r>
      <w:r w:rsidR="00D46683">
        <w:t xml:space="preserve">bude rozmiestnených </w:t>
      </w:r>
      <w:r w:rsidR="00555CE6">
        <w:t xml:space="preserve">približne </w:t>
      </w:r>
      <w:r w:rsidR="004B227C">
        <w:t>2088</w:t>
      </w:r>
      <w:r w:rsidR="00555CE6">
        <w:t xml:space="preserve"> defibrilátorov</w:t>
      </w:r>
      <w:r w:rsidR="00EC7AAE">
        <w:t xml:space="preserve"> do konca roka 2024. </w:t>
      </w:r>
    </w:p>
    <w:p w14:paraId="07CD1246" w14:textId="77777777" w:rsidR="00C82C1E" w:rsidRDefault="00373F4F" w:rsidP="00C82C1E">
      <w:pPr>
        <w:rPr>
          <w:color w:val="000000"/>
          <w:lang w:eastAsia="sk-SK"/>
        </w:rPr>
      </w:pPr>
      <w:r>
        <w:rPr>
          <w:color w:val="000000"/>
          <w:lang w:eastAsia="sk-SK"/>
        </w:rPr>
        <w:t>Návrh zákona</w:t>
      </w:r>
      <w:r w:rsidRPr="00A23336">
        <w:rPr>
          <w:color w:val="000000"/>
          <w:lang w:eastAsia="sk-SK"/>
        </w:rPr>
        <w:t xml:space="preserve"> má negatívny vplyv na rozpočet verejnej správy, nemá vplyvy na podnikateľské </w:t>
      </w:r>
      <w:r w:rsidRPr="00A23336">
        <w:rPr>
          <w:color w:val="000000"/>
          <w:lang w:eastAsia="sk-SK"/>
        </w:rPr>
        <w:lastRenderedPageBreak/>
        <w:t>prostredie, životné prostredie, informatizáciu spoločnosti, služby verejnej správy pre občana, na manželstvo, rodičovstvo a rodinu a nemá sociálne vplyvy.</w:t>
      </w:r>
      <w:r w:rsidR="0048542E">
        <w:rPr>
          <w:color w:val="000000"/>
          <w:lang w:eastAsia="sk-SK"/>
        </w:rPr>
        <w:t xml:space="preserve"> </w:t>
      </w:r>
    </w:p>
    <w:p w14:paraId="55FB1F9E" w14:textId="77777777" w:rsidR="00C82C1E" w:rsidRDefault="00C82C1E" w:rsidP="00C82C1E">
      <w:pPr>
        <w:rPr>
          <w:color w:val="000000"/>
          <w:lang w:eastAsia="sk-SK"/>
        </w:rPr>
      </w:pPr>
    </w:p>
    <w:p w14:paraId="37CB9C1E" w14:textId="6142AD31" w:rsidR="00373F4F" w:rsidRDefault="0048542E" w:rsidP="00C82C1E">
      <w:pPr>
        <w:rPr>
          <w:color w:val="000000"/>
          <w:lang w:eastAsia="sk-SK"/>
        </w:rPr>
      </w:pPr>
      <w:r>
        <w:rPr>
          <w:color w:val="000000"/>
          <w:lang w:eastAsia="sk-SK"/>
        </w:rPr>
        <w:t>Okrem uvedených vplyvov má pozitívny vplyv na</w:t>
      </w:r>
      <w:r w:rsidR="003864DB">
        <w:rPr>
          <w:color w:val="000000"/>
          <w:lang w:eastAsia="sk-SK"/>
        </w:rPr>
        <w:t xml:space="preserve"> odvrátiteľné </w:t>
      </w:r>
      <w:r w:rsidR="00F9326E">
        <w:rPr>
          <w:color w:val="000000"/>
          <w:lang w:eastAsia="sk-SK"/>
        </w:rPr>
        <w:t>úmrtia.</w:t>
      </w:r>
      <w:r w:rsidR="006321A1">
        <w:rPr>
          <w:color w:val="000000"/>
          <w:lang w:eastAsia="sk-SK"/>
        </w:rPr>
        <w:t xml:space="preserve"> </w:t>
      </w:r>
      <w:r w:rsidR="00F9326E">
        <w:rPr>
          <w:color w:val="000000"/>
          <w:lang w:eastAsia="sk-SK"/>
        </w:rPr>
        <w:t xml:space="preserve">  </w:t>
      </w:r>
      <w:r>
        <w:rPr>
          <w:color w:val="000000"/>
          <w:lang w:eastAsia="sk-SK"/>
        </w:rPr>
        <w:t xml:space="preserve"> </w:t>
      </w:r>
    </w:p>
    <w:p w14:paraId="51F72A2B" w14:textId="77777777" w:rsidR="00C82C1E" w:rsidRDefault="00C82C1E" w:rsidP="00C82C1E">
      <w:pPr>
        <w:rPr>
          <w:color w:val="000000"/>
          <w:lang w:eastAsia="sk-SK"/>
        </w:rPr>
      </w:pPr>
    </w:p>
    <w:p w14:paraId="046185DD" w14:textId="77777777" w:rsidR="00C82C1E" w:rsidRPr="00C82C1E" w:rsidRDefault="00C82C1E" w:rsidP="00C82C1E">
      <w:pPr>
        <w:rPr>
          <w:color w:val="000000"/>
          <w:lang w:eastAsia="sk-SK"/>
        </w:rPr>
      </w:pPr>
      <w:r w:rsidRPr="00C82C1E">
        <w:rPr>
          <w:color w:val="000000"/>
          <w:lang w:eastAsia="sk-SK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702ACD06" w14:textId="77777777" w:rsidR="00C82C1E" w:rsidRDefault="00C82C1E" w:rsidP="00373F4F">
      <w:pPr>
        <w:ind w:firstLine="708"/>
        <w:rPr>
          <w:color w:val="000000"/>
          <w:lang w:eastAsia="sk-SK"/>
        </w:rPr>
        <w:sectPr w:rsidR="00C82C1E">
          <w:footerReference w:type="default" r:id="rId8"/>
          <w:pgSz w:w="11906" w:h="16838" w:code="9"/>
          <w:pgMar w:top="1418" w:right="1418" w:bottom="1134" w:left="1418" w:header="709" w:footer="709" w:gutter="0"/>
          <w:cols w:space="1701"/>
          <w:titlePg/>
        </w:sectPr>
      </w:pPr>
    </w:p>
    <w:p w14:paraId="633EC286" w14:textId="75CE110D" w:rsidR="00F575ED" w:rsidRPr="00C82C1E" w:rsidRDefault="00F575ED" w:rsidP="00C82C1E">
      <w:pPr>
        <w:rPr>
          <w:b/>
          <w:bCs/>
        </w:rPr>
      </w:pPr>
      <w:r w:rsidRPr="004F1A3B">
        <w:rPr>
          <w:b/>
          <w:bCs/>
          <w:szCs w:val="26"/>
        </w:rPr>
        <w:lastRenderedPageBreak/>
        <w:t xml:space="preserve">B. </w:t>
      </w:r>
      <w:r w:rsidR="00C82C1E">
        <w:rPr>
          <w:b/>
          <w:bCs/>
        </w:rPr>
        <w:t>OSOBITNÁ ČASŤ:</w:t>
      </w:r>
    </w:p>
    <w:p w14:paraId="79B989A2" w14:textId="77777777" w:rsidR="00F575ED" w:rsidRDefault="00F575ED" w:rsidP="00F575E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5DE20ED3" w14:textId="7E6AA918" w:rsidR="00F575ED" w:rsidRDefault="00F575ED" w:rsidP="00F575ED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7365F0">
        <w:rPr>
          <w:rFonts w:ascii="Times New Roman" w:hAnsi="Times New Roman"/>
          <w:b/>
          <w:sz w:val="24"/>
          <w:szCs w:val="24"/>
        </w:rPr>
        <w:t xml:space="preserve">K čl. </w:t>
      </w:r>
      <w:r w:rsidR="008F480F">
        <w:rPr>
          <w:rFonts w:ascii="Times New Roman" w:hAnsi="Times New Roman"/>
          <w:b/>
          <w:sz w:val="24"/>
          <w:szCs w:val="24"/>
        </w:rPr>
        <w:t>I</w:t>
      </w:r>
    </w:p>
    <w:p w14:paraId="6DA31009" w14:textId="77777777" w:rsidR="0005074A" w:rsidRDefault="0005074A" w:rsidP="00F575ED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7A313D33" w14:textId="281F210A" w:rsidR="005355B9" w:rsidRDefault="005355B9" w:rsidP="005355B9">
      <w:pPr>
        <w:spacing w:after="240"/>
      </w:pPr>
      <w:r>
        <w:t xml:space="preserve">Zavádza povinnosť obce s počtom obyvateľov vyšším ako </w:t>
      </w:r>
      <w:r w:rsidR="0042559B">
        <w:t>5</w:t>
      </w:r>
      <w:r>
        <w:t>00 umiestniť a zabezpečiť funkčnosť verejne prístupného automatického externého defibrilátora</w:t>
      </w:r>
      <w:r w:rsidR="008400B9">
        <w:t xml:space="preserve">, pričom </w:t>
      </w:r>
      <w:r w:rsidR="00D079C5">
        <w:t xml:space="preserve">pri obciach nad 5000 obyvateľov sa zavádza povinnosť umiestniť ďalší defibrilátor na každých ďalších 5000 obyvateľov. </w:t>
      </w:r>
    </w:p>
    <w:p w14:paraId="70DC4A53" w14:textId="77777777" w:rsidR="00F575ED" w:rsidRDefault="00F575ED" w:rsidP="00F575ED"/>
    <w:p w14:paraId="4E1C46BD" w14:textId="77777777" w:rsidR="00F575ED" w:rsidRDefault="00F575ED" w:rsidP="00F575ED">
      <w:pPr>
        <w:rPr>
          <w:b/>
          <w:bCs/>
        </w:rPr>
      </w:pPr>
      <w:r>
        <w:rPr>
          <w:b/>
          <w:bCs/>
        </w:rPr>
        <w:t>K čl. II</w:t>
      </w:r>
    </w:p>
    <w:p w14:paraId="2DD2B2C7" w14:textId="77777777" w:rsidR="00F575ED" w:rsidRDefault="00F575ED" w:rsidP="00F575ED"/>
    <w:p w14:paraId="07214846" w14:textId="445C7A37" w:rsidR="00F575ED" w:rsidRDefault="00F575ED" w:rsidP="00F575ED">
      <w:pPr>
        <w:rPr>
          <w:color w:val="000000"/>
          <w:lang w:eastAsia="sk-SK"/>
        </w:rPr>
      </w:pPr>
      <w:r w:rsidRPr="004969B6">
        <w:t xml:space="preserve">Vzhľadom na potrebu </w:t>
      </w:r>
      <w:r w:rsidR="004205E2">
        <w:t>obstarania a rozmiestnenia defibrilátorov v obciach</w:t>
      </w:r>
      <w:r w:rsidRPr="004969B6">
        <w:t xml:space="preserve"> sa navrhuje dátum nadobudnutia účinnosti zákona </w:t>
      </w:r>
      <w:r w:rsidRPr="004969B6">
        <w:rPr>
          <w:color w:val="000000"/>
          <w:lang w:eastAsia="sk-SK"/>
        </w:rPr>
        <w:t xml:space="preserve">dňa 1. </w:t>
      </w:r>
      <w:r w:rsidR="004205E2">
        <w:rPr>
          <w:color w:val="000000"/>
          <w:lang w:eastAsia="sk-SK"/>
        </w:rPr>
        <w:t>januára</w:t>
      </w:r>
      <w:r w:rsidRPr="004969B6">
        <w:rPr>
          <w:color w:val="000000"/>
          <w:lang w:eastAsia="sk-SK"/>
        </w:rPr>
        <w:t xml:space="preserve"> 202</w:t>
      </w:r>
      <w:r w:rsidR="004205E2">
        <w:rPr>
          <w:color w:val="000000"/>
          <w:lang w:eastAsia="sk-SK"/>
        </w:rPr>
        <w:t>5</w:t>
      </w:r>
      <w:r w:rsidRPr="004969B6">
        <w:rPr>
          <w:color w:val="000000"/>
          <w:lang w:eastAsia="sk-SK"/>
        </w:rPr>
        <w:t>.</w:t>
      </w:r>
    </w:p>
    <w:p w14:paraId="01C6ACE2" w14:textId="77777777" w:rsidR="00C82C1E" w:rsidRDefault="00C82C1E" w:rsidP="00F575ED">
      <w:pPr>
        <w:rPr>
          <w:color w:val="000000"/>
          <w:lang w:eastAsia="sk-SK"/>
        </w:rPr>
        <w:sectPr w:rsidR="00C82C1E">
          <w:pgSz w:w="11906" w:h="16838" w:code="9"/>
          <w:pgMar w:top="1418" w:right="1418" w:bottom="1134" w:left="1418" w:header="709" w:footer="709" w:gutter="0"/>
          <w:cols w:space="1701"/>
          <w:titlePg/>
        </w:sectPr>
      </w:pPr>
    </w:p>
    <w:p w14:paraId="1ADCB1C1" w14:textId="77777777" w:rsidR="00C82C1E" w:rsidRDefault="00C82C1E" w:rsidP="00C82C1E">
      <w:pPr>
        <w:spacing w:before="120" w:line="276" w:lineRule="auto"/>
        <w:jc w:val="center"/>
      </w:pPr>
      <w:r>
        <w:rPr>
          <w:b/>
          <w:caps/>
          <w:spacing w:val="30"/>
        </w:rPr>
        <w:lastRenderedPageBreak/>
        <w:t>DOLOŽKA ZLUČITEĽNOSTI</w:t>
      </w:r>
    </w:p>
    <w:p w14:paraId="1F9C0791" w14:textId="77777777" w:rsidR="00C82C1E" w:rsidRDefault="00C82C1E" w:rsidP="00C82C1E">
      <w:pPr>
        <w:pStyle w:val="Normlnywebov"/>
        <w:spacing w:line="276" w:lineRule="auto"/>
        <w:jc w:val="center"/>
      </w:pPr>
      <w:r>
        <w:rPr>
          <w:b/>
        </w:rPr>
        <w:t>návrhu zákona</w:t>
      </w:r>
      <w:r>
        <w:t xml:space="preserve"> </w:t>
      </w:r>
      <w:r>
        <w:rPr>
          <w:b/>
        </w:rPr>
        <w:t>s právom Európskej únie</w:t>
      </w:r>
    </w:p>
    <w:p w14:paraId="3FDAFFF8" w14:textId="77777777" w:rsidR="00C82C1E" w:rsidRDefault="00C82C1E" w:rsidP="00C82C1E">
      <w:pPr>
        <w:pStyle w:val="Normlnywebov"/>
        <w:spacing w:line="276" w:lineRule="auto"/>
        <w:jc w:val="both"/>
      </w:pPr>
      <w:r>
        <w:t> </w:t>
      </w:r>
    </w:p>
    <w:p w14:paraId="4F9AB312" w14:textId="53C282D2" w:rsidR="00C82C1E" w:rsidRDefault="00C82C1E" w:rsidP="00C82C1E">
      <w:pPr>
        <w:pStyle w:val="Normlnywebov"/>
        <w:spacing w:line="276" w:lineRule="auto"/>
        <w:jc w:val="both"/>
      </w:pPr>
      <w:r>
        <w:rPr>
          <w:b/>
        </w:rPr>
        <w:t>1. Navrhovateľ zákona:</w:t>
      </w:r>
      <w:r>
        <w:t xml:space="preserve"> poslanci Národnej rady Slovenskej republiky Mária Šofranko</w:t>
      </w:r>
      <w:r>
        <w:t xml:space="preserve"> a Igor Matovič</w:t>
      </w:r>
    </w:p>
    <w:p w14:paraId="7CD49B8B" w14:textId="3049E8B7" w:rsidR="00C82C1E" w:rsidRDefault="00C82C1E" w:rsidP="00C82C1E">
      <w:pPr>
        <w:rPr>
          <w:bCs/>
        </w:rPr>
      </w:pPr>
      <w:r>
        <w:rPr>
          <w:b/>
        </w:rPr>
        <w:t>2. Názov návrhu zákona</w:t>
      </w:r>
      <w:r>
        <w:t xml:space="preserve">: </w:t>
      </w:r>
      <w:r>
        <w:rPr>
          <w:color w:val="000000"/>
        </w:rPr>
        <w:t>n</w:t>
      </w:r>
      <w:r>
        <w:t>ávrh zákona</w:t>
      </w:r>
      <w:r>
        <w:t xml:space="preserve">, </w:t>
      </w:r>
      <w:r w:rsidRPr="00C82C1E">
        <w:t>ktorým sa mení a dopĺňa zákon č. 355/2007 Z. z. o</w:t>
      </w:r>
      <w:r>
        <w:t> </w:t>
      </w:r>
      <w:r w:rsidRPr="00C82C1E">
        <w:t>ochrane, podpore a rozvoji verejného zdravia a o zmene a doplnení niektorých zákonov</w:t>
      </w:r>
    </w:p>
    <w:p w14:paraId="036013D1" w14:textId="77777777" w:rsidR="00C82C1E" w:rsidRDefault="00C82C1E" w:rsidP="00C82C1E">
      <w:pPr>
        <w:spacing w:before="120" w:line="276" w:lineRule="auto"/>
      </w:pPr>
    </w:p>
    <w:p w14:paraId="17E4F732" w14:textId="77777777" w:rsidR="00C82C1E" w:rsidRDefault="00C82C1E" w:rsidP="00C82C1E">
      <w:pPr>
        <w:pStyle w:val="Normlnywebov"/>
        <w:spacing w:line="276" w:lineRule="auto"/>
        <w:jc w:val="both"/>
      </w:pPr>
      <w:r>
        <w:rPr>
          <w:b/>
        </w:rPr>
        <w:t>3. Predmet návrhu zákona:</w:t>
      </w:r>
    </w:p>
    <w:p w14:paraId="45EBEA78" w14:textId="77777777" w:rsidR="00C82C1E" w:rsidRDefault="00C82C1E" w:rsidP="00C82C1E">
      <w:pPr>
        <w:pStyle w:val="Normlnywebov"/>
        <w:numPr>
          <w:ilvl w:val="0"/>
          <w:numId w:val="1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</w:pPr>
      <w:r>
        <w:t>nie je upravený v primárnom práve Európskej únie,</w:t>
      </w:r>
    </w:p>
    <w:p w14:paraId="068EC501" w14:textId="77777777" w:rsidR="00C82C1E" w:rsidRDefault="00C82C1E" w:rsidP="00C82C1E">
      <w:pPr>
        <w:pStyle w:val="Normlnywebov"/>
        <w:numPr>
          <w:ilvl w:val="0"/>
          <w:numId w:val="1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</w:pPr>
      <w:r>
        <w:t xml:space="preserve">nie je upravený v sekundárnom práve Európskej únie, </w:t>
      </w:r>
    </w:p>
    <w:p w14:paraId="2E286ED0" w14:textId="77777777" w:rsidR="00C82C1E" w:rsidRDefault="00C82C1E" w:rsidP="00C82C1E">
      <w:pPr>
        <w:pStyle w:val="Normlnywebov"/>
        <w:numPr>
          <w:ilvl w:val="0"/>
          <w:numId w:val="1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</w:pPr>
      <w:r>
        <w:t>nie je obsiahnutý v judikatúre Súdneho dvora Európskej únie.</w:t>
      </w:r>
    </w:p>
    <w:p w14:paraId="602FE4EC" w14:textId="77777777" w:rsidR="00C82C1E" w:rsidRDefault="00C82C1E" w:rsidP="00C82C1E">
      <w:pPr>
        <w:pStyle w:val="Normlnywebov"/>
        <w:spacing w:line="276" w:lineRule="auto"/>
        <w:ind w:left="720"/>
        <w:jc w:val="both"/>
      </w:pPr>
    </w:p>
    <w:p w14:paraId="286E16E4" w14:textId="77777777" w:rsidR="00C82C1E" w:rsidRDefault="00C82C1E" w:rsidP="00C82C1E">
      <w:pPr>
        <w:spacing w:before="120" w:line="276" w:lineRule="auto"/>
      </w:pPr>
      <w:r>
        <w:rPr>
          <w:b/>
        </w:rPr>
        <w:t>Vzhľadom na to, že predmet návrhu zákona nie je upravený v práve Európskej únie, je bezpredmetné vyjadrovať sa k bodom 4. a 5.</w:t>
      </w:r>
    </w:p>
    <w:p w14:paraId="2270E48C" w14:textId="77777777" w:rsidR="00C82C1E" w:rsidRDefault="00C82C1E" w:rsidP="00C82C1E">
      <w:pPr>
        <w:pStyle w:val="Normlnywebov"/>
        <w:spacing w:line="276" w:lineRule="auto"/>
        <w:jc w:val="center"/>
      </w:pPr>
    </w:p>
    <w:p w14:paraId="5FFC9FC8" w14:textId="77777777" w:rsidR="00C82C1E" w:rsidRDefault="00C82C1E" w:rsidP="00C82C1E">
      <w:pPr>
        <w:pStyle w:val="Normlnywebov"/>
        <w:pageBreakBefore/>
        <w:tabs>
          <w:tab w:val="left" w:pos="1020"/>
          <w:tab w:val="center" w:pos="4536"/>
        </w:tabs>
        <w:spacing w:line="276" w:lineRule="auto"/>
      </w:pPr>
      <w:r>
        <w:rPr>
          <w:b/>
          <w:caps/>
          <w:color w:val="000000"/>
          <w:spacing w:val="30"/>
        </w:rPr>
        <w:lastRenderedPageBreak/>
        <w:tab/>
      </w:r>
      <w:r>
        <w:rPr>
          <w:b/>
          <w:caps/>
          <w:color w:val="000000"/>
          <w:spacing w:val="30"/>
        </w:rPr>
        <w:tab/>
        <w:t>Doložka</w:t>
      </w:r>
    </w:p>
    <w:p w14:paraId="798A9C16" w14:textId="77777777" w:rsidR="00C82C1E" w:rsidRDefault="00C82C1E" w:rsidP="00C82C1E">
      <w:pPr>
        <w:pStyle w:val="Normlnywebov"/>
        <w:spacing w:line="276" w:lineRule="auto"/>
        <w:jc w:val="center"/>
      </w:pPr>
      <w:r>
        <w:rPr>
          <w:b/>
          <w:color w:val="000000"/>
        </w:rPr>
        <w:t>vybraných vplyvov</w:t>
      </w:r>
    </w:p>
    <w:p w14:paraId="5592EF6D" w14:textId="77777777" w:rsidR="00C82C1E" w:rsidRDefault="00C82C1E" w:rsidP="00C82C1E">
      <w:pPr>
        <w:pStyle w:val="Normlnywebov"/>
        <w:spacing w:line="276" w:lineRule="auto"/>
      </w:pPr>
      <w:r>
        <w:rPr>
          <w:color w:val="000000"/>
        </w:rPr>
        <w:t> </w:t>
      </w:r>
    </w:p>
    <w:p w14:paraId="00F8171F" w14:textId="6402000F" w:rsidR="00C82C1E" w:rsidRDefault="00C82C1E" w:rsidP="00CC0941">
      <w:pPr>
        <w:pStyle w:val="Normlnywebov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A.1. Názov materiálu: </w:t>
      </w:r>
      <w:r>
        <w:rPr>
          <w:color w:val="000000"/>
        </w:rPr>
        <w:t>n</w:t>
      </w:r>
      <w:r>
        <w:t>ávrh zákona</w:t>
      </w:r>
      <w:r>
        <w:t>,</w:t>
      </w:r>
      <w:r>
        <w:t xml:space="preserve"> </w:t>
      </w:r>
      <w:bookmarkStart w:id="0" w:name="_Hlk132362145"/>
      <w:r w:rsidRPr="00C82C1E">
        <w:t>ktorým sa mení a dopĺňa zákon č. 355/2007 Z. z. o ochrane, podpore a rozvoji verejného zdravia a o zmene a doplnení niektorých zákonov</w:t>
      </w:r>
      <w:bookmarkEnd w:id="0"/>
    </w:p>
    <w:p w14:paraId="489BB0AA" w14:textId="77777777" w:rsidR="00C82C1E" w:rsidRDefault="00C82C1E" w:rsidP="00C82C1E">
      <w:pPr>
        <w:pStyle w:val="Normlnywebov"/>
        <w:spacing w:line="276" w:lineRule="auto"/>
        <w:jc w:val="both"/>
      </w:pPr>
      <w:r>
        <w:rPr>
          <w:b/>
          <w:color w:val="000000"/>
        </w:rPr>
        <w:t>Termín začatia a ukončenia PPK:</w:t>
      </w:r>
      <w:r>
        <w:rPr>
          <w:color w:val="000000"/>
        </w:rPr>
        <w:t xml:space="preserve"> </w:t>
      </w:r>
      <w:r>
        <w:rPr>
          <w:i/>
          <w:color w:val="000000"/>
        </w:rPr>
        <w:t>bezpredmetné</w:t>
      </w:r>
    </w:p>
    <w:p w14:paraId="17D550A3" w14:textId="77777777" w:rsidR="00C82C1E" w:rsidRDefault="00C82C1E" w:rsidP="00C82C1E">
      <w:pPr>
        <w:pStyle w:val="Normlnywebov"/>
        <w:spacing w:line="276" w:lineRule="auto"/>
        <w:jc w:val="both"/>
      </w:pPr>
      <w:r>
        <w:rPr>
          <w:b/>
          <w:color w:val="000000"/>
        </w:rPr>
        <w:t> </w:t>
      </w:r>
    </w:p>
    <w:p w14:paraId="6D834B36" w14:textId="77777777" w:rsidR="00C82C1E" w:rsidRDefault="00C82C1E" w:rsidP="00C82C1E">
      <w:pPr>
        <w:spacing w:before="120"/>
        <w:rPr>
          <w:color w:val="000000"/>
        </w:rPr>
      </w:pPr>
      <w:r>
        <w:rPr>
          <w:b/>
          <w:color w:val="000000"/>
        </w:rPr>
        <w:t xml:space="preserve"> A.2. Vplyvy:</w:t>
      </w:r>
    </w:p>
    <w:tbl>
      <w:tblPr>
        <w:tblW w:w="921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2"/>
        <w:gridCol w:w="1308"/>
        <w:gridCol w:w="1058"/>
        <w:gridCol w:w="1352"/>
      </w:tblGrid>
      <w:tr w:rsidR="00C82C1E" w14:paraId="3E4E4991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60E95A31" w14:textId="77777777" w:rsidR="00C82C1E" w:rsidRDefault="00C82C1E">
            <w:pPr>
              <w:spacing w:before="120"/>
              <w:rPr>
                <w:color w:val="000000"/>
              </w:rPr>
            </w:pPr>
            <w:bookmarkStart w:id="1" w:name="_Hlk115171905"/>
            <w:r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335E223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5315ED5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21016FB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Negatívne </w:t>
            </w:r>
          </w:p>
        </w:tc>
      </w:tr>
      <w:tr w:rsidR="00C82C1E" w14:paraId="26D74C13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C6903DD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3C60B01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FA0F769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D404D02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82C1E" w14:paraId="1728C00A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C8E429B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689DF5A5" w14:textId="3BC9266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EE5A3C5" w14:textId="3EAE0095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AC87477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7BEE326E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15C0C10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477FC8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8FDD773" w14:textId="5E283F0A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D3F2EAA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5A0C5DC0" w14:textId="77777777" w:rsidTr="00C82C1E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C119DC5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ADE797D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3E7920A" w14:textId="35518382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5DA7D78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14975C08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7758404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2564B31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38F8A6B" w14:textId="0B598BE2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4BDE8C3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7B876467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DB2548F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D62A787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CC194A7" w14:textId="20B9F5D5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9707D65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78033884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423C605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B70785F" w14:textId="3E7008BB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4C6A415" w14:textId="64DB36A3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391B616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5CF30686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E9C0795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2DB9AB3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DCA8804" w14:textId="53BFBD7F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DD0C3C4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0E7585DB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24E3817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rStyle w:val="awspan"/>
                <w:color w:val="000000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DCABC66" w14:textId="1CCEA3D6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5AA5A37" w14:textId="454C57BC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53BC8F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C82C1E" w14:paraId="3BBD826A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D9CD61C" w14:textId="77777777" w:rsidR="00C82C1E" w:rsidRDefault="00C82C1E">
            <w:pPr>
              <w:spacing w:before="120"/>
              <w:rPr>
                <w:color w:val="000000"/>
              </w:rPr>
            </w:pPr>
            <w:r>
              <w:rPr>
                <w:rStyle w:val="awspan"/>
                <w:color w:val="000000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4CEC8D1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BFAA8D4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A2BC1FB" w14:textId="77777777" w:rsidR="00C82C1E" w:rsidRDefault="00C82C1E">
            <w:pPr>
              <w:spacing w:before="120"/>
              <w:jc w:val="center"/>
              <w:rPr>
                <w:color w:val="000000"/>
              </w:rPr>
            </w:pPr>
          </w:p>
        </w:tc>
      </w:tr>
    </w:tbl>
    <w:bookmarkEnd w:id="1"/>
    <w:p w14:paraId="7040FA3E" w14:textId="77777777" w:rsidR="00C82C1E" w:rsidRDefault="00C82C1E" w:rsidP="00C82C1E">
      <w:pPr>
        <w:spacing w:before="120"/>
        <w:rPr>
          <w:color w:val="000000"/>
        </w:rPr>
      </w:pPr>
      <w:r>
        <w:rPr>
          <w:color w:val="000000"/>
        </w:rPr>
        <w:t> </w:t>
      </w:r>
    </w:p>
    <w:p w14:paraId="07CCFF48" w14:textId="77777777" w:rsidR="00C82C1E" w:rsidRDefault="00C82C1E" w:rsidP="00C82C1E">
      <w:pPr>
        <w:spacing w:before="120"/>
        <w:rPr>
          <w:b/>
          <w:color w:val="000000"/>
        </w:rPr>
      </w:pPr>
      <w:r>
        <w:rPr>
          <w:b/>
          <w:color w:val="000000"/>
        </w:rPr>
        <w:t>A.3. Poznámky</w:t>
      </w:r>
    </w:p>
    <w:p w14:paraId="2B9E773C" w14:textId="77777777" w:rsidR="00C82C1E" w:rsidRPr="00C82C1E" w:rsidRDefault="00C82C1E" w:rsidP="00C82C1E">
      <w:pPr>
        <w:spacing w:before="120"/>
        <w:rPr>
          <w:bCs/>
          <w:i/>
          <w:iCs/>
          <w:color w:val="000000"/>
        </w:rPr>
      </w:pPr>
      <w:r w:rsidRPr="00C82C1E">
        <w:rPr>
          <w:bCs/>
          <w:i/>
          <w:iCs/>
          <w:color w:val="000000"/>
        </w:rPr>
        <w:t>Predkladaný návrh zákona má negatívny vplyv na rozpočet verejnej správy – rozpočet miest a obcí, ktorý je vypočítaný nasledovne:</w:t>
      </w:r>
    </w:p>
    <w:p w14:paraId="36058BBC" w14:textId="77777777" w:rsidR="00C82C1E" w:rsidRPr="00C82C1E" w:rsidRDefault="00C82C1E" w:rsidP="00C82C1E">
      <w:pPr>
        <w:spacing w:before="120"/>
        <w:rPr>
          <w:bCs/>
          <w:i/>
          <w:iCs/>
          <w:color w:val="000000"/>
        </w:rPr>
      </w:pPr>
      <w:r w:rsidRPr="00C82C1E">
        <w:rPr>
          <w:bCs/>
          <w:i/>
          <w:iCs/>
          <w:color w:val="000000"/>
        </w:rPr>
        <w:t xml:space="preserve">Na území Slovenska je 1771 obcí nad 500 obyvateľov, kde bude potrebné umiestniť 1 ks defibrilátora, teda 1771 defibrilátorov. </w:t>
      </w:r>
    </w:p>
    <w:p w14:paraId="0DCE6C43" w14:textId="77777777" w:rsidR="00C82C1E" w:rsidRPr="00C82C1E" w:rsidRDefault="00C82C1E" w:rsidP="00C82C1E">
      <w:pPr>
        <w:spacing w:before="120"/>
        <w:rPr>
          <w:bCs/>
          <w:i/>
          <w:iCs/>
          <w:color w:val="000000"/>
        </w:rPr>
      </w:pPr>
      <w:r w:rsidRPr="00C82C1E">
        <w:rPr>
          <w:bCs/>
          <w:i/>
          <w:iCs/>
          <w:color w:val="000000"/>
        </w:rPr>
        <w:t xml:space="preserve">Ďalej to je 136 obcí nad 5000 obyvateľov, kde bude potrebné umiestniť viac ako 1 ks defibrilátora, podľa štruktúry obcí vykazovanej štatistickým úradom za rok 2022 to je 702 defibrilátorov. </w:t>
      </w:r>
    </w:p>
    <w:p w14:paraId="431C0C53" w14:textId="77777777" w:rsidR="00C82C1E" w:rsidRPr="00C82C1E" w:rsidRDefault="00C82C1E" w:rsidP="00C82C1E">
      <w:pPr>
        <w:spacing w:before="120"/>
        <w:rPr>
          <w:bCs/>
          <w:i/>
          <w:iCs/>
          <w:color w:val="000000"/>
        </w:rPr>
      </w:pPr>
      <w:r w:rsidRPr="00C82C1E">
        <w:rPr>
          <w:bCs/>
          <w:i/>
          <w:iCs/>
          <w:color w:val="000000"/>
        </w:rPr>
        <w:t xml:space="preserve">Súhrnne je teda potrebné umiestniť do obcí nad 500 obyvateľov spolu 2473 defibrilátorov. </w:t>
      </w:r>
    </w:p>
    <w:p w14:paraId="261198A8" w14:textId="77777777" w:rsidR="00C82C1E" w:rsidRPr="00C82C1E" w:rsidRDefault="00C82C1E" w:rsidP="00C82C1E">
      <w:pPr>
        <w:spacing w:before="120"/>
        <w:rPr>
          <w:bCs/>
          <w:i/>
          <w:iCs/>
          <w:color w:val="000000"/>
        </w:rPr>
      </w:pPr>
      <w:r w:rsidRPr="00C82C1E">
        <w:rPr>
          <w:bCs/>
          <w:i/>
          <w:iCs/>
          <w:color w:val="000000"/>
        </w:rPr>
        <w:t xml:space="preserve">V súčasnosti je verejne dostupných umiestnených 385 defibrilátorov, ktoré sa odpočítajú od cieľového stavu, teda je potrebné umiestniť 2088 defibrilátorov. </w:t>
      </w:r>
    </w:p>
    <w:p w14:paraId="434598F1" w14:textId="0C1A29F8" w:rsidR="00C82C1E" w:rsidRDefault="00C82C1E" w:rsidP="00C82C1E">
      <w:pPr>
        <w:spacing w:before="120"/>
        <w:rPr>
          <w:bCs/>
          <w:i/>
          <w:iCs/>
          <w:color w:val="000000"/>
        </w:rPr>
      </w:pPr>
      <w:r w:rsidRPr="00C82C1E">
        <w:rPr>
          <w:bCs/>
          <w:i/>
          <w:iCs/>
          <w:color w:val="000000"/>
        </w:rPr>
        <w:t xml:space="preserve">Cena 1 ks defibrilátora spolu so skrinkou, v ktorej je umiestnený zväčša na fasáde budovy, je približne 2000 eur za kus s DPH. Potom celkový dopad je vypočítaný ako 2088 x 2000 eur = 4 </w:t>
      </w:r>
      <w:r w:rsidRPr="00C82C1E">
        <w:rPr>
          <w:bCs/>
          <w:i/>
          <w:iCs/>
          <w:color w:val="000000"/>
        </w:rPr>
        <w:lastRenderedPageBreak/>
        <w:t>176 000 eur. Ide o dopady kumulatívne za roky 2023 a 2024, pričom po tomto období sa na obdobie piatich rokov od umiestnenia nevyžadujú dodatočné finančné náklady.</w:t>
      </w:r>
    </w:p>
    <w:p w14:paraId="4B7E2578" w14:textId="77777777" w:rsidR="00C82C1E" w:rsidRDefault="00C82C1E" w:rsidP="00C82C1E">
      <w:pPr>
        <w:spacing w:before="120"/>
        <w:rPr>
          <w:b/>
          <w:color w:val="000000"/>
        </w:rPr>
      </w:pPr>
    </w:p>
    <w:p w14:paraId="60091DB5" w14:textId="62C8C6C4" w:rsidR="00C82C1E" w:rsidRDefault="00C82C1E" w:rsidP="00C82C1E">
      <w:pPr>
        <w:spacing w:before="120"/>
        <w:rPr>
          <w:b/>
          <w:color w:val="000000"/>
        </w:rPr>
      </w:pPr>
      <w:r>
        <w:rPr>
          <w:b/>
          <w:color w:val="000000"/>
        </w:rPr>
        <w:t>A.4. Alternatívne riešenia</w:t>
      </w:r>
    </w:p>
    <w:p w14:paraId="58C57F85" w14:textId="77777777" w:rsidR="00C82C1E" w:rsidRDefault="00C82C1E" w:rsidP="00C82C1E">
      <w:pPr>
        <w:spacing w:before="120"/>
        <w:rPr>
          <w:i/>
          <w:color w:val="000000"/>
        </w:rPr>
      </w:pPr>
      <w:r>
        <w:rPr>
          <w:i/>
          <w:color w:val="000000"/>
        </w:rPr>
        <w:t>bezpredmetné</w:t>
      </w:r>
    </w:p>
    <w:p w14:paraId="2BB9F832" w14:textId="77777777" w:rsidR="00C82C1E" w:rsidRDefault="00C82C1E" w:rsidP="00C82C1E">
      <w:pPr>
        <w:spacing w:before="120"/>
        <w:rPr>
          <w:b/>
          <w:color w:val="000000"/>
        </w:rPr>
      </w:pPr>
    </w:p>
    <w:p w14:paraId="187358B4" w14:textId="77777777" w:rsidR="00C82C1E" w:rsidRDefault="00C82C1E" w:rsidP="00C82C1E">
      <w:pPr>
        <w:spacing w:before="120"/>
        <w:rPr>
          <w:color w:val="000000"/>
        </w:rPr>
      </w:pPr>
      <w:r>
        <w:rPr>
          <w:b/>
          <w:color w:val="000000"/>
        </w:rPr>
        <w:t>A.5. Stanovisko gestorov</w:t>
      </w:r>
    </w:p>
    <w:p w14:paraId="1C1EB042" w14:textId="77777777" w:rsidR="00C82C1E" w:rsidRDefault="00C82C1E" w:rsidP="00C82C1E">
      <w:pPr>
        <w:tabs>
          <w:tab w:val="left" w:pos="708"/>
        </w:tabs>
        <w:spacing w:before="120"/>
        <w:rPr>
          <w:color w:val="000000"/>
        </w:rPr>
      </w:pPr>
      <w:r>
        <w:rPr>
          <w:i/>
          <w:color w:val="000000"/>
        </w:rPr>
        <w:t>Návrh zákona bol zaslaný na vyjadrenie Ministerstvu financií SR a stanovisko tohto ministerstva tvorí súčasť predkladaného materiálu.</w:t>
      </w:r>
    </w:p>
    <w:p w14:paraId="605C96A9" w14:textId="77777777" w:rsidR="00C82C1E" w:rsidRDefault="00C82C1E" w:rsidP="00C82C1E"/>
    <w:p w14:paraId="6E407AEB" w14:textId="77777777" w:rsidR="00767BF8" w:rsidRDefault="00767BF8" w:rsidP="00F575ED">
      <w:pPr>
        <w:rPr>
          <w:color w:val="000000"/>
          <w:lang w:eastAsia="sk-SK"/>
        </w:rPr>
      </w:pPr>
    </w:p>
    <w:p w14:paraId="1DA16333" w14:textId="77777777" w:rsidR="00767BF8" w:rsidRDefault="00767BF8" w:rsidP="00767BF8">
      <w:pPr>
        <w:jc w:val="center"/>
        <w:rPr>
          <w:b/>
          <w:bCs/>
          <w:szCs w:val="26"/>
        </w:rPr>
      </w:pPr>
    </w:p>
    <w:p w14:paraId="74B72849" w14:textId="77777777" w:rsidR="00767BF8" w:rsidRDefault="00767BF8" w:rsidP="00767BF8">
      <w:pPr>
        <w:jc w:val="center"/>
        <w:rPr>
          <w:b/>
          <w:bCs/>
          <w:szCs w:val="26"/>
        </w:rPr>
      </w:pPr>
    </w:p>
    <w:sectPr w:rsidR="00767BF8">
      <w:pgSz w:w="11906" w:h="16838" w:code="9"/>
      <w:pgMar w:top="1418" w:right="1418" w:bottom="1134" w:left="1418" w:header="709" w:footer="709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C68B" w14:textId="77777777" w:rsidR="008A140D" w:rsidRDefault="008A140D">
      <w:r>
        <w:separator/>
      </w:r>
    </w:p>
  </w:endnote>
  <w:endnote w:type="continuationSeparator" w:id="0">
    <w:p w14:paraId="57D8BF2D" w14:textId="77777777" w:rsidR="008A140D" w:rsidRDefault="008A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BookmanEE,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8C3E" w14:textId="14AA6DB5" w:rsidR="00FA5F71" w:rsidRDefault="00DC46AC">
    <w:pPr>
      <w:pStyle w:val="Pta"/>
      <w:framePr w:wrap="auto" w:vAnchor="text" w:hAnchor="margin" w:xAlign="center" w:y="1"/>
      <w:rPr>
        <w:rStyle w:val="slostrany"/>
        <w:sz w:val="20"/>
        <w:szCs w:val="20"/>
      </w:rPr>
    </w:pPr>
    <w:r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>
      <w:rPr>
        <w:rStyle w:val="slostrany"/>
        <w:sz w:val="20"/>
        <w:szCs w:val="20"/>
      </w:rPr>
      <w:fldChar w:fldCharType="separate"/>
    </w:r>
    <w:r w:rsidR="00D97B3F">
      <w:rPr>
        <w:rStyle w:val="slostrany"/>
        <w:noProof/>
        <w:sz w:val="20"/>
        <w:szCs w:val="20"/>
      </w:rPr>
      <w:t>5</w:t>
    </w:r>
    <w:r>
      <w:rPr>
        <w:rStyle w:val="slostrany"/>
        <w:sz w:val="20"/>
        <w:szCs w:val="20"/>
      </w:rPr>
      <w:fldChar w:fldCharType="end"/>
    </w:r>
  </w:p>
  <w:p w14:paraId="6191F51F" w14:textId="77777777" w:rsidR="00FA5F71" w:rsidRDefault="00FA5F71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0791" w14:textId="77777777" w:rsidR="008A140D" w:rsidRDefault="008A140D">
      <w:r>
        <w:separator/>
      </w:r>
    </w:p>
  </w:footnote>
  <w:footnote w:type="continuationSeparator" w:id="0">
    <w:p w14:paraId="31104FC0" w14:textId="77777777" w:rsidR="008A140D" w:rsidRDefault="008A1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2743AE9"/>
    <w:multiLevelType w:val="hybridMultilevel"/>
    <w:tmpl w:val="A32EA00C"/>
    <w:lvl w:ilvl="0" w:tplc="8B76B6B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1F7F95"/>
    <w:multiLevelType w:val="hybridMultilevel"/>
    <w:tmpl w:val="15C0D06E"/>
    <w:lvl w:ilvl="0" w:tplc="6AB28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56836"/>
    <w:multiLevelType w:val="hybridMultilevel"/>
    <w:tmpl w:val="97C4E19E"/>
    <w:lvl w:ilvl="0" w:tplc="6AB4FF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3C"/>
    <w:multiLevelType w:val="hybridMultilevel"/>
    <w:tmpl w:val="C41AA8C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BF1D1A"/>
    <w:multiLevelType w:val="hybridMultilevel"/>
    <w:tmpl w:val="A6B8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3E1C1F"/>
    <w:multiLevelType w:val="hybridMultilevel"/>
    <w:tmpl w:val="21843A2C"/>
    <w:lvl w:ilvl="0" w:tplc="7FFEA4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0F289E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4C8E02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866EC9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7AC98D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0BAC80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5E289C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59A2A7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AF8096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FCC4667"/>
    <w:multiLevelType w:val="hybridMultilevel"/>
    <w:tmpl w:val="2CBCAA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E5192"/>
    <w:multiLevelType w:val="hybridMultilevel"/>
    <w:tmpl w:val="6DB89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41D83"/>
    <w:multiLevelType w:val="hybridMultilevel"/>
    <w:tmpl w:val="D186BA44"/>
    <w:lvl w:ilvl="0" w:tplc="93FE2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 w:tplc="6B6A2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 w:tplc="2A9AD6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 w:tplc="463CF1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 w:tplc="CA8E2C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 w:tplc="89AAA3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 w:tplc="A5149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 w:tplc="93DAC0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 w:tplc="B01A49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10" w15:restartNumberingAfterBreak="0">
    <w:nsid w:val="50731069"/>
    <w:multiLevelType w:val="hybridMultilevel"/>
    <w:tmpl w:val="D628662E"/>
    <w:lvl w:ilvl="0" w:tplc="FA5057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  <w:lvl w:ilvl="1" w:tplc="57DC135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  <w:rtl w:val="0"/>
      </w:rPr>
    </w:lvl>
    <w:lvl w:ilvl="2" w:tplc="010C9C8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/>
        <w:rtl w:val="0"/>
      </w:rPr>
    </w:lvl>
    <w:lvl w:ilvl="3" w:tplc="6F64B79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  <w:rtl w:val="0"/>
      </w:rPr>
    </w:lvl>
    <w:lvl w:ilvl="4" w:tplc="3A40100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  <w:rtl w:val="0"/>
      </w:rPr>
    </w:lvl>
    <w:lvl w:ilvl="5" w:tplc="D9F427B0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/>
        <w:rtl w:val="0"/>
      </w:rPr>
    </w:lvl>
    <w:lvl w:ilvl="6" w:tplc="0FA6B6B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/>
        <w:rtl w:val="0"/>
      </w:rPr>
    </w:lvl>
    <w:lvl w:ilvl="7" w:tplc="172C463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  <w:rtl w:val="0"/>
      </w:rPr>
    </w:lvl>
    <w:lvl w:ilvl="8" w:tplc="45EA86E0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/>
        <w:rtl w:val="0"/>
      </w:rPr>
    </w:lvl>
  </w:abstractNum>
  <w:abstractNum w:abstractNumId="11" w15:restartNumberingAfterBreak="0">
    <w:nsid w:val="51C94979"/>
    <w:multiLevelType w:val="hybridMultilevel"/>
    <w:tmpl w:val="7C8C84BC"/>
    <w:lvl w:ilvl="0" w:tplc="31224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F86F96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D901B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EE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A1B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0E8A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02D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EE6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806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8C7785"/>
    <w:multiLevelType w:val="hybridMultilevel"/>
    <w:tmpl w:val="4072B9CA"/>
    <w:lvl w:ilvl="0" w:tplc="0FACB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60560C"/>
    <w:multiLevelType w:val="hybridMultilevel"/>
    <w:tmpl w:val="D1C299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D3C7B"/>
    <w:multiLevelType w:val="hybridMultilevel"/>
    <w:tmpl w:val="C4AC9A8C"/>
    <w:lvl w:ilvl="0" w:tplc="1236FC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D62F2"/>
    <w:multiLevelType w:val="hybridMultilevel"/>
    <w:tmpl w:val="80C6A16A"/>
    <w:lvl w:ilvl="0" w:tplc="32FEBADA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CFDE0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1E7B9E">
      <w:start w:val="1"/>
      <w:numFmt w:val="decimal"/>
      <w:lvlText w:val="%3."/>
      <w:lvlJc w:val="left"/>
      <w:pPr>
        <w:tabs>
          <w:tab w:val="num" w:pos="794"/>
        </w:tabs>
        <w:ind w:left="794" w:hanging="397"/>
      </w:pPr>
    </w:lvl>
    <w:lvl w:ilvl="3" w:tplc="D7545646">
      <w:start w:val="2"/>
      <w:numFmt w:val="lowerLetter"/>
      <w:lvlText w:val="%4)"/>
      <w:lvlJc w:val="left"/>
      <w:pPr>
        <w:tabs>
          <w:tab w:val="num" w:pos="397"/>
        </w:tabs>
        <w:ind w:left="397" w:hanging="397"/>
      </w:pPr>
    </w:lvl>
    <w:lvl w:ilvl="4" w:tplc="0CC09B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48B4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81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81D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6898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DF56CF"/>
    <w:multiLevelType w:val="hybridMultilevel"/>
    <w:tmpl w:val="DDBC0F02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5430B"/>
    <w:multiLevelType w:val="hybridMultilevel"/>
    <w:tmpl w:val="D636785A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F1A30"/>
    <w:multiLevelType w:val="hybridMultilevel"/>
    <w:tmpl w:val="C8F878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23373">
    <w:abstractNumId w:val="9"/>
  </w:num>
  <w:num w:numId="2" w16cid:durableId="202258333">
    <w:abstractNumId w:val="10"/>
  </w:num>
  <w:num w:numId="3" w16cid:durableId="1359820244">
    <w:abstractNumId w:val="6"/>
  </w:num>
  <w:num w:numId="4" w16cid:durableId="361127405">
    <w:abstractNumId w:val="11"/>
  </w:num>
  <w:num w:numId="5" w16cid:durableId="752359709">
    <w:abstractNumId w:val="15"/>
  </w:num>
  <w:num w:numId="6" w16cid:durableId="1251696733">
    <w:abstractNumId w:val="18"/>
  </w:num>
  <w:num w:numId="7" w16cid:durableId="1187716533">
    <w:abstractNumId w:val="16"/>
  </w:num>
  <w:num w:numId="8" w16cid:durableId="60909129">
    <w:abstractNumId w:val="17"/>
  </w:num>
  <w:num w:numId="9" w16cid:durableId="1776823054">
    <w:abstractNumId w:val="1"/>
  </w:num>
  <w:num w:numId="10" w16cid:durableId="588345650">
    <w:abstractNumId w:val="4"/>
  </w:num>
  <w:num w:numId="11" w16cid:durableId="1808743820">
    <w:abstractNumId w:val="2"/>
  </w:num>
  <w:num w:numId="12" w16cid:durableId="1054503726">
    <w:abstractNumId w:val="8"/>
  </w:num>
  <w:num w:numId="13" w16cid:durableId="546377822">
    <w:abstractNumId w:val="12"/>
  </w:num>
  <w:num w:numId="14" w16cid:durableId="743993322">
    <w:abstractNumId w:val="5"/>
  </w:num>
  <w:num w:numId="15" w16cid:durableId="1664893057">
    <w:abstractNumId w:val="3"/>
  </w:num>
  <w:num w:numId="16" w16cid:durableId="1416971945">
    <w:abstractNumId w:val="7"/>
  </w:num>
  <w:num w:numId="17" w16cid:durableId="569921593">
    <w:abstractNumId w:val="14"/>
  </w:num>
  <w:num w:numId="18" w16cid:durableId="18394208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547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60"/>
    <w:rsid w:val="000079B2"/>
    <w:rsid w:val="00030941"/>
    <w:rsid w:val="000309F2"/>
    <w:rsid w:val="00040063"/>
    <w:rsid w:val="00040D38"/>
    <w:rsid w:val="00046FA4"/>
    <w:rsid w:val="0005074A"/>
    <w:rsid w:val="00060460"/>
    <w:rsid w:val="00064B30"/>
    <w:rsid w:val="00073CF2"/>
    <w:rsid w:val="00076D1D"/>
    <w:rsid w:val="00092B6D"/>
    <w:rsid w:val="00096298"/>
    <w:rsid w:val="000B6296"/>
    <w:rsid w:val="000B66C4"/>
    <w:rsid w:val="000C2462"/>
    <w:rsid w:val="000C77C3"/>
    <w:rsid w:val="000D2A86"/>
    <w:rsid w:val="001035B6"/>
    <w:rsid w:val="001207B2"/>
    <w:rsid w:val="00121CAA"/>
    <w:rsid w:val="001246DF"/>
    <w:rsid w:val="001271C5"/>
    <w:rsid w:val="00131AA5"/>
    <w:rsid w:val="0013402B"/>
    <w:rsid w:val="00151E58"/>
    <w:rsid w:val="0015429D"/>
    <w:rsid w:val="00166B01"/>
    <w:rsid w:val="00167B12"/>
    <w:rsid w:val="001704FA"/>
    <w:rsid w:val="00180982"/>
    <w:rsid w:val="001877B1"/>
    <w:rsid w:val="001A1E55"/>
    <w:rsid w:val="001B00F9"/>
    <w:rsid w:val="001B04EC"/>
    <w:rsid w:val="001C1820"/>
    <w:rsid w:val="001C37CE"/>
    <w:rsid w:val="001F1EA0"/>
    <w:rsid w:val="001F4F26"/>
    <w:rsid w:val="002007CC"/>
    <w:rsid w:val="00202341"/>
    <w:rsid w:val="00213290"/>
    <w:rsid w:val="00214968"/>
    <w:rsid w:val="00224EDC"/>
    <w:rsid w:val="00225CD2"/>
    <w:rsid w:val="00232046"/>
    <w:rsid w:val="00262F0F"/>
    <w:rsid w:val="002631A1"/>
    <w:rsid w:val="00266373"/>
    <w:rsid w:val="00271FD3"/>
    <w:rsid w:val="00284CBD"/>
    <w:rsid w:val="0028588A"/>
    <w:rsid w:val="00287624"/>
    <w:rsid w:val="002A1492"/>
    <w:rsid w:val="002A3CF2"/>
    <w:rsid w:val="002A62DC"/>
    <w:rsid w:val="002D5181"/>
    <w:rsid w:val="002E7DE5"/>
    <w:rsid w:val="002F4FE7"/>
    <w:rsid w:val="002F6616"/>
    <w:rsid w:val="0030416C"/>
    <w:rsid w:val="00312D77"/>
    <w:rsid w:val="00313CE6"/>
    <w:rsid w:val="00325C56"/>
    <w:rsid w:val="00332CC4"/>
    <w:rsid w:val="00335800"/>
    <w:rsid w:val="0034141E"/>
    <w:rsid w:val="003424AF"/>
    <w:rsid w:val="003526F5"/>
    <w:rsid w:val="00353CDB"/>
    <w:rsid w:val="0035480A"/>
    <w:rsid w:val="00373F4F"/>
    <w:rsid w:val="003864DB"/>
    <w:rsid w:val="003A61AB"/>
    <w:rsid w:val="003A642D"/>
    <w:rsid w:val="003A6ECA"/>
    <w:rsid w:val="003B00A9"/>
    <w:rsid w:val="003B639E"/>
    <w:rsid w:val="003B696A"/>
    <w:rsid w:val="003C34ED"/>
    <w:rsid w:val="003C7506"/>
    <w:rsid w:val="003D2B8D"/>
    <w:rsid w:val="003D4749"/>
    <w:rsid w:val="003E105C"/>
    <w:rsid w:val="00405A43"/>
    <w:rsid w:val="004078C6"/>
    <w:rsid w:val="00414870"/>
    <w:rsid w:val="00417443"/>
    <w:rsid w:val="004205E2"/>
    <w:rsid w:val="0042559B"/>
    <w:rsid w:val="00427E5A"/>
    <w:rsid w:val="0043695D"/>
    <w:rsid w:val="00457FBB"/>
    <w:rsid w:val="00464815"/>
    <w:rsid w:val="00465629"/>
    <w:rsid w:val="004749DD"/>
    <w:rsid w:val="00483CA3"/>
    <w:rsid w:val="0048542E"/>
    <w:rsid w:val="004875EC"/>
    <w:rsid w:val="00487E96"/>
    <w:rsid w:val="004B227C"/>
    <w:rsid w:val="004B2474"/>
    <w:rsid w:val="004B3C2D"/>
    <w:rsid w:val="004D540C"/>
    <w:rsid w:val="004D71CE"/>
    <w:rsid w:val="004E2BF5"/>
    <w:rsid w:val="004F40F6"/>
    <w:rsid w:val="005007F8"/>
    <w:rsid w:val="00500C13"/>
    <w:rsid w:val="0051631A"/>
    <w:rsid w:val="00522BC9"/>
    <w:rsid w:val="005234F6"/>
    <w:rsid w:val="00527992"/>
    <w:rsid w:val="005317B9"/>
    <w:rsid w:val="0053445F"/>
    <w:rsid w:val="005355B9"/>
    <w:rsid w:val="005358A6"/>
    <w:rsid w:val="00537EE2"/>
    <w:rsid w:val="00555113"/>
    <w:rsid w:val="00555CE6"/>
    <w:rsid w:val="00561EF4"/>
    <w:rsid w:val="00572D3C"/>
    <w:rsid w:val="005760B4"/>
    <w:rsid w:val="00587373"/>
    <w:rsid w:val="00587617"/>
    <w:rsid w:val="00594892"/>
    <w:rsid w:val="00596FBA"/>
    <w:rsid w:val="005A0DDA"/>
    <w:rsid w:val="005A7532"/>
    <w:rsid w:val="005B3A5D"/>
    <w:rsid w:val="005B3D9C"/>
    <w:rsid w:val="005B5588"/>
    <w:rsid w:val="005B7340"/>
    <w:rsid w:val="005C3484"/>
    <w:rsid w:val="005E15E0"/>
    <w:rsid w:val="005F77A2"/>
    <w:rsid w:val="006005B9"/>
    <w:rsid w:val="00611A53"/>
    <w:rsid w:val="0061254B"/>
    <w:rsid w:val="006273FC"/>
    <w:rsid w:val="00631445"/>
    <w:rsid w:val="006321A1"/>
    <w:rsid w:val="006414F5"/>
    <w:rsid w:val="0064237C"/>
    <w:rsid w:val="00645EEC"/>
    <w:rsid w:val="00657506"/>
    <w:rsid w:val="00685F62"/>
    <w:rsid w:val="00693D50"/>
    <w:rsid w:val="006A4338"/>
    <w:rsid w:val="006A783D"/>
    <w:rsid w:val="006B1ABB"/>
    <w:rsid w:val="006B2E06"/>
    <w:rsid w:val="006B5DF8"/>
    <w:rsid w:val="006B70C1"/>
    <w:rsid w:val="006C4509"/>
    <w:rsid w:val="006D04C3"/>
    <w:rsid w:val="006D5E3B"/>
    <w:rsid w:val="006D6F3F"/>
    <w:rsid w:val="006E32AB"/>
    <w:rsid w:val="006E7E6E"/>
    <w:rsid w:val="006F5003"/>
    <w:rsid w:val="006F541C"/>
    <w:rsid w:val="00707803"/>
    <w:rsid w:val="00707F00"/>
    <w:rsid w:val="007121FB"/>
    <w:rsid w:val="00717027"/>
    <w:rsid w:val="007308F0"/>
    <w:rsid w:val="007429E8"/>
    <w:rsid w:val="007579B6"/>
    <w:rsid w:val="00766EDD"/>
    <w:rsid w:val="00767BF8"/>
    <w:rsid w:val="00772A31"/>
    <w:rsid w:val="00772F6E"/>
    <w:rsid w:val="00773DA5"/>
    <w:rsid w:val="007749EC"/>
    <w:rsid w:val="00780605"/>
    <w:rsid w:val="00794DF2"/>
    <w:rsid w:val="007A04C0"/>
    <w:rsid w:val="007A3F6E"/>
    <w:rsid w:val="007A5AAC"/>
    <w:rsid w:val="007B4DF4"/>
    <w:rsid w:val="007B75F3"/>
    <w:rsid w:val="007C1A9B"/>
    <w:rsid w:val="007D2868"/>
    <w:rsid w:val="007E5974"/>
    <w:rsid w:val="008052BB"/>
    <w:rsid w:val="00810C7D"/>
    <w:rsid w:val="008254F6"/>
    <w:rsid w:val="00826B3A"/>
    <w:rsid w:val="008400B9"/>
    <w:rsid w:val="0085247C"/>
    <w:rsid w:val="00854269"/>
    <w:rsid w:val="00857B50"/>
    <w:rsid w:val="008606D2"/>
    <w:rsid w:val="00860B90"/>
    <w:rsid w:val="00860E2F"/>
    <w:rsid w:val="00861749"/>
    <w:rsid w:val="00864021"/>
    <w:rsid w:val="008752F2"/>
    <w:rsid w:val="0089189F"/>
    <w:rsid w:val="00892612"/>
    <w:rsid w:val="00893FDA"/>
    <w:rsid w:val="008A140D"/>
    <w:rsid w:val="008A3C4C"/>
    <w:rsid w:val="008A4936"/>
    <w:rsid w:val="008A61A0"/>
    <w:rsid w:val="008B75D8"/>
    <w:rsid w:val="008C3D6E"/>
    <w:rsid w:val="008D2281"/>
    <w:rsid w:val="008D351B"/>
    <w:rsid w:val="008E42B9"/>
    <w:rsid w:val="008F1365"/>
    <w:rsid w:val="008F1AA9"/>
    <w:rsid w:val="008F480F"/>
    <w:rsid w:val="00900AD5"/>
    <w:rsid w:val="00913090"/>
    <w:rsid w:val="00914289"/>
    <w:rsid w:val="00921262"/>
    <w:rsid w:val="00921721"/>
    <w:rsid w:val="00924EC3"/>
    <w:rsid w:val="009346D0"/>
    <w:rsid w:val="00946CD1"/>
    <w:rsid w:val="00951573"/>
    <w:rsid w:val="00954666"/>
    <w:rsid w:val="00957B9F"/>
    <w:rsid w:val="009653E4"/>
    <w:rsid w:val="009715DF"/>
    <w:rsid w:val="009728A6"/>
    <w:rsid w:val="0097400B"/>
    <w:rsid w:val="00975784"/>
    <w:rsid w:val="00977D05"/>
    <w:rsid w:val="009813E8"/>
    <w:rsid w:val="009864B1"/>
    <w:rsid w:val="009868F1"/>
    <w:rsid w:val="00995589"/>
    <w:rsid w:val="009A0F99"/>
    <w:rsid w:val="009A2424"/>
    <w:rsid w:val="009B080B"/>
    <w:rsid w:val="009B29C8"/>
    <w:rsid w:val="009B2E32"/>
    <w:rsid w:val="009C69DB"/>
    <w:rsid w:val="009E50D5"/>
    <w:rsid w:val="009F12E1"/>
    <w:rsid w:val="00A0338D"/>
    <w:rsid w:val="00A44CCB"/>
    <w:rsid w:val="00A511C8"/>
    <w:rsid w:val="00A53320"/>
    <w:rsid w:val="00A5545F"/>
    <w:rsid w:val="00A63CEC"/>
    <w:rsid w:val="00A710E3"/>
    <w:rsid w:val="00A71AD5"/>
    <w:rsid w:val="00A80C1E"/>
    <w:rsid w:val="00A80D8B"/>
    <w:rsid w:val="00A8108D"/>
    <w:rsid w:val="00A81787"/>
    <w:rsid w:val="00A927BF"/>
    <w:rsid w:val="00AA12A6"/>
    <w:rsid w:val="00AB7A3E"/>
    <w:rsid w:val="00AC685A"/>
    <w:rsid w:val="00AD36CD"/>
    <w:rsid w:val="00AD757F"/>
    <w:rsid w:val="00AE2CCF"/>
    <w:rsid w:val="00AE3958"/>
    <w:rsid w:val="00B0339E"/>
    <w:rsid w:val="00B07011"/>
    <w:rsid w:val="00B13F60"/>
    <w:rsid w:val="00B14632"/>
    <w:rsid w:val="00B34B56"/>
    <w:rsid w:val="00B40F46"/>
    <w:rsid w:val="00B43C94"/>
    <w:rsid w:val="00B47495"/>
    <w:rsid w:val="00B51050"/>
    <w:rsid w:val="00B627A7"/>
    <w:rsid w:val="00B62D8A"/>
    <w:rsid w:val="00B670AA"/>
    <w:rsid w:val="00B740BD"/>
    <w:rsid w:val="00B777F4"/>
    <w:rsid w:val="00B8381F"/>
    <w:rsid w:val="00B85E7C"/>
    <w:rsid w:val="00BB0A5A"/>
    <w:rsid w:val="00BC2709"/>
    <w:rsid w:val="00BC342D"/>
    <w:rsid w:val="00BC377A"/>
    <w:rsid w:val="00BC66A1"/>
    <w:rsid w:val="00BD489A"/>
    <w:rsid w:val="00BE3A03"/>
    <w:rsid w:val="00BE6641"/>
    <w:rsid w:val="00BE72B6"/>
    <w:rsid w:val="00BF11DA"/>
    <w:rsid w:val="00BF1225"/>
    <w:rsid w:val="00BF21F8"/>
    <w:rsid w:val="00BF262B"/>
    <w:rsid w:val="00C03F83"/>
    <w:rsid w:val="00C05577"/>
    <w:rsid w:val="00C1471B"/>
    <w:rsid w:val="00C16D1D"/>
    <w:rsid w:val="00C228BD"/>
    <w:rsid w:val="00C3484C"/>
    <w:rsid w:val="00C50DEF"/>
    <w:rsid w:val="00C528C8"/>
    <w:rsid w:val="00C5302C"/>
    <w:rsid w:val="00C66183"/>
    <w:rsid w:val="00C66AEC"/>
    <w:rsid w:val="00C71C7A"/>
    <w:rsid w:val="00C723CD"/>
    <w:rsid w:val="00C82C1E"/>
    <w:rsid w:val="00C85090"/>
    <w:rsid w:val="00C86131"/>
    <w:rsid w:val="00C90039"/>
    <w:rsid w:val="00CA08AF"/>
    <w:rsid w:val="00CA475F"/>
    <w:rsid w:val="00CA5874"/>
    <w:rsid w:val="00CB7712"/>
    <w:rsid w:val="00CC0941"/>
    <w:rsid w:val="00CC5AA0"/>
    <w:rsid w:val="00CD4CDD"/>
    <w:rsid w:val="00CE1A03"/>
    <w:rsid w:val="00CE21FA"/>
    <w:rsid w:val="00CE6BA6"/>
    <w:rsid w:val="00CF6E15"/>
    <w:rsid w:val="00D0184C"/>
    <w:rsid w:val="00D04532"/>
    <w:rsid w:val="00D0457E"/>
    <w:rsid w:val="00D06862"/>
    <w:rsid w:val="00D079C5"/>
    <w:rsid w:val="00D12A4C"/>
    <w:rsid w:val="00D31E3A"/>
    <w:rsid w:val="00D46683"/>
    <w:rsid w:val="00D50957"/>
    <w:rsid w:val="00D51C26"/>
    <w:rsid w:val="00D540D5"/>
    <w:rsid w:val="00D61CC1"/>
    <w:rsid w:val="00D672C3"/>
    <w:rsid w:val="00D717F3"/>
    <w:rsid w:val="00D82166"/>
    <w:rsid w:val="00D97B3F"/>
    <w:rsid w:val="00DA1AEB"/>
    <w:rsid w:val="00DA290B"/>
    <w:rsid w:val="00DA2BB3"/>
    <w:rsid w:val="00DA6AE0"/>
    <w:rsid w:val="00DB3A3F"/>
    <w:rsid w:val="00DC46AC"/>
    <w:rsid w:val="00DD2293"/>
    <w:rsid w:val="00DE5AA9"/>
    <w:rsid w:val="00DE77C2"/>
    <w:rsid w:val="00DF4BBC"/>
    <w:rsid w:val="00E1228A"/>
    <w:rsid w:val="00E34345"/>
    <w:rsid w:val="00E35D09"/>
    <w:rsid w:val="00E373A8"/>
    <w:rsid w:val="00E57EFF"/>
    <w:rsid w:val="00E634CE"/>
    <w:rsid w:val="00E65E29"/>
    <w:rsid w:val="00E67430"/>
    <w:rsid w:val="00E718FA"/>
    <w:rsid w:val="00E819A9"/>
    <w:rsid w:val="00E821D1"/>
    <w:rsid w:val="00E836B6"/>
    <w:rsid w:val="00E9042E"/>
    <w:rsid w:val="00E9083C"/>
    <w:rsid w:val="00EA5731"/>
    <w:rsid w:val="00EA6490"/>
    <w:rsid w:val="00EB2CA1"/>
    <w:rsid w:val="00EB646E"/>
    <w:rsid w:val="00EC7AAE"/>
    <w:rsid w:val="00EE115F"/>
    <w:rsid w:val="00EE4B74"/>
    <w:rsid w:val="00EF56B2"/>
    <w:rsid w:val="00F00487"/>
    <w:rsid w:val="00F01D65"/>
    <w:rsid w:val="00F153D0"/>
    <w:rsid w:val="00F16466"/>
    <w:rsid w:val="00F23978"/>
    <w:rsid w:val="00F23BBE"/>
    <w:rsid w:val="00F24429"/>
    <w:rsid w:val="00F33EFA"/>
    <w:rsid w:val="00F3781B"/>
    <w:rsid w:val="00F52100"/>
    <w:rsid w:val="00F54D13"/>
    <w:rsid w:val="00F55A1D"/>
    <w:rsid w:val="00F575ED"/>
    <w:rsid w:val="00F6039D"/>
    <w:rsid w:val="00F642B1"/>
    <w:rsid w:val="00F74A45"/>
    <w:rsid w:val="00F80C84"/>
    <w:rsid w:val="00F90192"/>
    <w:rsid w:val="00F9326E"/>
    <w:rsid w:val="00FA50D1"/>
    <w:rsid w:val="00FA5F71"/>
    <w:rsid w:val="00FB04C7"/>
    <w:rsid w:val="00FB23AF"/>
    <w:rsid w:val="00FC636F"/>
    <w:rsid w:val="00FD3C29"/>
    <w:rsid w:val="00FD6B58"/>
    <w:rsid w:val="00FE3063"/>
    <w:rsid w:val="00FF2A82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79593"/>
  <w15:docId w15:val="{3C93CA46-31D7-4CBB-AD31-502CD154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jc w:val="both"/>
    </w:pPr>
    <w:rPr>
      <w:sz w:val="24"/>
      <w:szCs w:val="24"/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uiPriority w:val="9"/>
    <w:qFormat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Nadpis3">
    <w:name w:val="heading 3"/>
    <w:basedOn w:val="Normlny"/>
    <w:next w:val="Normlny"/>
    <w:uiPriority w:val="9"/>
    <w:qFormat/>
    <w:pPr>
      <w:keepNext/>
      <w:autoSpaceDE/>
      <w:autoSpaceDN/>
      <w:outlineLvl w:val="2"/>
    </w:pPr>
    <w:rPr>
      <w:rFonts w:ascii="ITCBookmanEE,Bold" w:hAnsi="ITCBookmanEE,Bold"/>
      <w:b/>
      <w:bCs/>
      <w:color w:val="000000"/>
      <w:sz w:val="22"/>
      <w:szCs w:val="22"/>
    </w:rPr>
  </w:style>
  <w:style w:type="paragraph" w:styleId="Nadpis4">
    <w:name w:val="heading 4"/>
    <w:basedOn w:val="Normlny"/>
    <w:next w:val="Normlny"/>
    <w:uiPriority w:val="9"/>
    <w:qFormat/>
    <w:pPr>
      <w:keepNext/>
      <w:ind w:left="284"/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uiPriority w:val="9"/>
    <w:qFormat/>
    <w:pPr>
      <w:keepNext/>
      <w:autoSpaceDE/>
      <w:autoSpaceDN/>
      <w:outlineLvl w:val="4"/>
    </w:pPr>
    <w:rPr>
      <w:rFonts w:ascii="ITCBookmanEE,Bold" w:hAnsi="ITCBookmanEE,Bold"/>
      <w:b/>
      <w:bCs/>
      <w:color w:val="000000"/>
      <w:sz w:val="19"/>
      <w:szCs w:val="19"/>
    </w:rPr>
  </w:style>
  <w:style w:type="paragraph" w:styleId="Nadpis6">
    <w:name w:val="heading 6"/>
    <w:basedOn w:val="Normlny"/>
    <w:next w:val="Normlny"/>
    <w:uiPriority w:val="9"/>
    <w:qFormat/>
    <w:pPr>
      <w:keepNext/>
      <w:jc w:val="left"/>
      <w:outlineLvl w:val="5"/>
    </w:pPr>
    <w:rPr>
      <w:b/>
      <w:bCs/>
    </w:rPr>
  </w:style>
  <w:style w:type="paragraph" w:styleId="Nadpis9">
    <w:name w:val="heading 9"/>
    <w:basedOn w:val="Normlny"/>
    <w:next w:val="Normlny"/>
    <w:uiPriority w:val="9"/>
    <w:qFormat/>
    <w:pPr>
      <w:keepNext/>
      <w:jc w:val="center"/>
      <w:outlineLvl w:val="8"/>
    </w:pPr>
    <w:rPr>
      <w:b/>
      <w:bCs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firstLine="567"/>
    </w:pPr>
    <w:rPr>
      <w:sz w:val="20"/>
      <w:szCs w:val="20"/>
    </w:rPr>
  </w:style>
  <w:style w:type="paragraph" w:styleId="Nzov">
    <w:name w:val="Title"/>
    <w:basedOn w:val="Normlny"/>
    <w:link w:val="NzovChar"/>
    <w:uiPriority w:val="99"/>
    <w:qFormat/>
    <w:pPr>
      <w:spacing w:before="120" w:line="480" w:lineRule="atLeast"/>
      <w:jc w:val="center"/>
    </w:pPr>
    <w:rPr>
      <w:b/>
      <w:bCs/>
    </w:r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customStyle="1" w:styleId="tnr121">
    <w:name w:val="tnr 121"/>
    <w:basedOn w:val="Normlny"/>
    <w:pPr>
      <w:spacing w:line="360" w:lineRule="atLeast"/>
    </w:pPr>
    <w:rPr>
      <w:lang w:val="en-GB"/>
    </w:rPr>
  </w:style>
  <w:style w:type="paragraph" w:styleId="Zkladntext3">
    <w:name w:val="Body Text 3"/>
    <w:basedOn w:val="Normlny"/>
    <w:pPr>
      <w:jc w:val="left"/>
    </w:pPr>
    <w:rPr>
      <w:b/>
      <w:bCs/>
      <w:i/>
      <w:iCs/>
      <w:sz w:val="22"/>
      <w:szCs w:val="22"/>
    </w:rPr>
  </w:style>
  <w:style w:type="paragraph" w:styleId="Zarkazkladnhotextu2">
    <w:name w:val="Body Text Indent 2"/>
    <w:basedOn w:val="Normlny"/>
    <w:pPr>
      <w:tabs>
        <w:tab w:val="left" w:pos="1080"/>
      </w:tabs>
      <w:ind w:left="540" w:hanging="540"/>
    </w:pPr>
  </w:style>
  <w:style w:type="paragraph" w:styleId="Zkladntext">
    <w:name w:val="Body Text"/>
    <w:basedOn w:val="Normlny"/>
    <w:pPr>
      <w:autoSpaceDE/>
      <w:autoSpaceDN/>
      <w:jc w:val="left"/>
    </w:pPr>
    <w:rPr>
      <w:rFonts w:ascii="ITCBookmanEE,Bold" w:hAnsi="ITCBookmanEE,Bold"/>
      <w:b/>
      <w:bCs/>
      <w:color w:val="000000"/>
      <w:sz w:val="19"/>
      <w:szCs w:val="19"/>
    </w:rPr>
  </w:style>
  <w:style w:type="paragraph" w:styleId="Textpoznmkypodiarou">
    <w:name w:val="footnote text"/>
    <w:basedOn w:val="Normlny"/>
    <w:semiHidden/>
    <w:pPr>
      <w:jc w:val="left"/>
    </w:pPr>
    <w:rPr>
      <w:sz w:val="20"/>
      <w:szCs w:val="20"/>
      <w:lang w:val="cs-CZ"/>
    </w:rPr>
  </w:style>
  <w:style w:type="paragraph" w:styleId="Zarkazkladnhotextu3">
    <w:name w:val="Body Text Indent 3"/>
    <w:basedOn w:val="Normlny"/>
    <w:pPr>
      <w:tabs>
        <w:tab w:val="left" w:pos="1080"/>
      </w:tabs>
      <w:ind w:firstLine="397"/>
    </w:p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617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749"/>
    <w:pPr>
      <w:widowControl/>
      <w:autoSpaceDE/>
      <w:autoSpaceDN/>
      <w:adjustRightInd/>
      <w:spacing w:after="200"/>
      <w:jc w:val="left"/>
    </w:pPr>
    <w:rPr>
      <w:rFonts w:ascii="Calibri" w:eastAsia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749"/>
    <w:rPr>
      <w:rFonts w:ascii="Calibri" w:eastAsia="Calibri" w:hAnsi="Calibri"/>
      <w:lang w:val="sk-SK"/>
    </w:rPr>
  </w:style>
  <w:style w:type="character" w:customStyle="1" w:styleId="NzovChar">
    <w:name w:val="Názov Char"/>
    <w:basedOn w:val="Predvolenpsmoodseku"/>
    <w:link w:val="Nzov"/>
    <w:uiPriority w:val="99"/>
    <w:rsid w:val="00951573"/>
    <w:rPr>
      <w:b/>
      <w:bCs/>
      <w:sz w:val="24"/>
      <w:szCs w:val="24"/>
      <w:lang w:val="sk-SK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D50957"/>
    <w:pPr>
      <w:ind w:left="720"/>
      <w:contextualSpacing/>
      <w:jc w:val="left"/>
    </w:pPr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0DDA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0DDA"/>
    <w:rPr>
      <w:rFonts w:ascii="Calibri" w:eastAsia="Calibri" w:hAnsi="Calibri"/>
      <w:b/>
      <w:bCs/>
      <w:lang w:val="sk-SK"/>
    </w:rPr>
  </w:style>
  <w:style w:type="paragraph" w:styleId="Revzia">
    <w:name w:val="Revision"/>
    <w:hidden/>
    <w:uiPriority w:val="99"/>
    <w:semiHidden/>
    <w:rsid w:val="00B627A7"/>
    <w:rPr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0079B2"/>
    <w:rPr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F575ED"/>
    <w:pPr>
      <w:jc w:val="both"/>
    </w:pPr>
    <w:rPr>
      <w:rFonts w:ascii="Calibri" w:hAnsi="Calibri"/>
      <w:sz w:val="22"/>
      <w:szCs w:val="22"/>
      <w:lang w:val="sk-SK"/>
    </w:rPr>
  </w:style>
  <w:style w:type="paragraph" w:styleId="Normlnywebov">
    <w:name w:val="Normal (Web)"/>
    <w:aliases w:val="webb"/>
    <w:basedOn w:val="Normlny"/>
    <w:uiPriority w:val="99"/>
    <w:semiHidden/>
    <w:unhideWhenUsed/>
    <w:qFormat/>
    <w:rsid w:val="00C82C1E"/>
    <w:pPr>
      <w:widowControl/>
      <w:autoSpaceDE/>
      <w:autoSpaceDN/>
      <w:adjustRightInd/>
      <w:spacing w:before="100" w:beforeAutospacing="1" w:after="100" w:afterAutospacing="1"/>
      <w:jc w:val="left"/>
    </w:pPr>
    <w:rPr>
      <w:lang w:eastAsia="sk-SK"/>
    </w:rPr>
  </w:style>
  <w:style w:type="character" w:customStyle="1" w:styleId="awspan">
    <w:name w:val="awspan"/>
    <w:basedOn w:val="Predvolenpsmoodseku"/>
    <w:qFormat/>
    <w:rsid w:val="00C8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3AFF-4EF6-4544-AC2E-65A63947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</dc:creator>
  <cp:lastModifiedBy>Mészáros Tomáš</cp:lastModifiedBy>
  <cp:revision>4</cp:revision>
  <cp:lastPrinted>2023-04-14T08:58:00Z</cp:lastPrinted>
  <dcterms:created xsi:type="dcterms:W3CDTF">2023-04-14T08:32:00Z</dcterms:created>
  <dcterms:modified xsi:type="dcterms:W3CDTF">2023-04-14T08:59:00Z</dcterms:modified>
</cp:coreProperties>
</file>