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E429C" w14:textId="77777777" w:rsidR="00D37B9F" w:rsidRPr="00D37B9F" w:rsidRDefault="00D37B9F" w:rsidP="00D37B9F">
      <w:pPr>
        <w:pBdr>
          <w:bottom w:val="single" w:sz="12" w:space="1" w:color="auto"/>
        </w:pBd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b/>
          <w:spacing w:val="20"/>
          <w:sz w:val="24"/>
          <w:szCs w:val="24"/>
        </w:rPr>
      </w:pPr>
      <w:r w:rsidRPr="00D37B9F">
        <w:rPr>
          <w:rFonts w:ascii="Times New Roman" w:eastAsia="Calibri" w:hAnsi="Times New Roman" w:cs="Times New Roman"/>
          <w:b/>
          <w:spacing w:val="20"/>
          <w:sz w:val="24"/>
          <w:szCs w:val="24"/>
        </w:rPr>
        <w:t>NÁRODNÁ  RADA  SLOVENSKEJ  REPUBLIKY</w:t>
      </w:r>
    </w:p>
    <w:p w14:paraId="57DE37A8" w14:textId="77777777" w:rsidR="00D37B9F" w:rsidRPr="00D37B9F" w:rsidRDefault="00D37B9F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030A11D6" w14:textId="77777777" w:rsidR="00D37B9F" w:rsidRPr="00D37B9F" w:rsidRDefault="00D37B9F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D37B9F">
        <w:rPr>
          <w:rFonts w:ascii="Times New Roman" w:eastAsia="Calibri" w:hAnsi="Times New Roman" w:cs="Times New Roman"/>
          <w:spacing w:val="20"/>
          <w:sz w:val="24"/>
          <w:szCs w:val="24"/>
        </w:rPr>
        <w:t>VIII. volebné obdobie</w:t>
      </w:r>
    </w:p>
    <w:p w14:paraId="345ADE23" w14:textId="77777777" w:rsidR="00D37B9F" w:rsidRPr="00D37B9F" w:rsidRDefault="00D37B9F" w:rsidP="00D37B9F">
      <w:pPr>
        <w:adjustRightInd w:val="0"/>
        <w:snapToGrid w:val="0"/>
        <w:spacing w:after="0" w:line="290" w:lineRule="auto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1D08C2AE" w14:textId="77777777" w:rsidR="00D37B9F" w:rsidRPr="00D37B9F" w:rsidRDefault="00D37B9F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spacing w:val="30"/>
          <w:sz w:val="24"/>
          <w:szCs w:val="24"/>
        </w:rPr>
      </w:pPr>
      <w:r w:rsidRPr="00D37B9F">
        <w:rPr>
          <w:rFonts w:ascii="Times New Roman" w:eastAsia="Calibri" w:hAnsi="Times New Roman" w:cs="Times New Roman"/>
          <w:spacing w:val="30"/>
          <w:sz w:val="24"/>
          <w:szCs w:val="24"/>
        </w:rPr>
        <w:t>Návrh</w:t>
      </w:r>
    </w:p>
    <w:p w14:paraId="74214F25" w14:textId="77777777" w:rsidR="00D37B9F" w:rsidRPr="00D37B9F" w:rsidRDefault="00D37B9F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3CE638A6" w14:textId="77777777" w:rsidR="00D37B9F" w:rsidRPr="00D37B9F" w:rsidRDefault="00D37B9F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b/>
          <w:caps/>
          <w:spacing w:val="30"/>
          <w:sz w:val="24"/>
          <w:szCs w:val="24"/>
        </w:rPr>
      </w:pPr>
      <w:r w:rsidRPr="00D37B9F">
        <w:rPr>
          <w:rFonts w:ascii="Times New Roman" w:eastAsia="Calibri" w:hAnsi="Times New Roman" w:cs="Times New Roman"/>
          <w:b/>
          <w:caps/>
          <w:spacing w:val="30"/>
          <w:sz w:val="24"/>
          <w:szCs w:val="24"/>
        </w:rPr>
        <w:t>zákon</w:t>
      </w:r>
    </w:p>
    <w:p w14:paraId="67181C08" w14:textId="77777777" w:rsidR="00D37B9F" w:rsidRPr="00D37B9F" w:rsidRDefault="00D37B9F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2F8560B" w14:textId="77777777" w:rsidR="00D37B9F" w:rsidRPr="00D37B9F" w:rsidRDefault="00D37B9F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7B9F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D37B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... </w:t>
      </w:r>
      <w:r w:rsidRPr="00D37B9F">
        <w:rPr>
          <w:rFonts w:ascii="Times New Roman" w:eastAsia="Calibri" w:hAnsi="Times New Roman" w:cs="Times New Roman"/>
          <w:sz w:val="24"/>
          <w:szCs w:val="24"/>
        </w:rPr>
        <w:t>202</w:t>
      </w:r>
      <w:r w:rsidR="00D71553">
        <w:rPr>
          <w:rFonts w:ascii="Times New Roman" w:eastAsia="Calibri" w:hAnsi="Times New Roman" w:cs="Times New Roman"/>
          <w:sz w:val="24"/>
          <w:szCs w:val="24"/>
        </w:rPr>
        <w:t>3</w:t>
      </w:r>
      <w:r w:rsidRPr="00D37B9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C09B67E" w14:textId="77777777" w:rsidR="00D37B9F" w:rsidRPr="00D37B9F" w:rsidRDefault="00D37B9F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BAAD917" w14:textId="6397B86A" w:rsidR="00D37B9F" w:rsidRPr="00895373" w:rsidRDefault="00A73CF6" w:rsidP="00895373">
      <w:pPr>
        <w:spacing w:after="0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5373">
        <w:rPr>
          <w:rFonts w:ascii="Times New Roman" w:eastAsia="Calibri" w:hAnsi="Times New Roman" w:cs="Times New Roman"/>
          <w:b/>
          <w:sz w:val="24"/>
          <w:szCs w:val="24"/>
        </w:rPr>
        <w:t xml:space="preserve">ktorým sa </w:t>
      </w:r>
      <w:r w:rsidR="00B6729D">
        <w:rPr>
          <w:rFonts w:ascii="Times New Roman" w:eastAsia="Calibri" w:hAnsi="Times New Roman" w:cs="Times New Roman"/>
          <w:b/>
          <w:sz w:val="24"/>
          <w:szCs w:val="24"/>
        </w:rPr>
        <w:t xml:space="preserve">mení </w:t>
      </w:r>
      <w:r w:rsidR="00895373" w:rsidRPr="00895373">
        <w:rPr>
          <w:rFonts w:ascii="Times New Roman" w:eastAsia="Calibri" w:hAnsi="Times New Roman" w:cs="Times New Roman"/>
          <w:b/>
          <w:sz w:val="24"/>
          <w:szCs w:val="24"/>
        </w:rPr>
        <w:t>a dopĺňa zákon č. 187/2021 Z.z. o ochrane hospodárskej súťaže a o zmene a doplnení niektorých zákonov</w:t>
      </w:r>
      <w:r w:rsidR="00895373">
        <w:rPr>
          <w:rFonts w:ascii="Times New Roman" w:eastAsia="Calibri" w:hAnsi="Times New Roman" w:cs="Times New Roman"/>
          <w:b/>
        </w:rPr>
        <w:t xml:space="preserve"> </w:t>
      </w:r>
    </w:p>
    <w:p w14:paraId="34570E9D" w14:textId="77777777" w:rsidR="00D37B9F" w:rsidRPr="00D37B9F" w:rsidRDefault="00D37B9F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AD86CEA" w14:textId="77777777" w:rsidR="00D37B9F" w:rsidRPr="00D37B9F" w:rsidRDefault="00D37B9F" w:rsidP="00D37B9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spacing w:after="0" w:line="29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7B9F">
        <w:rPr>
          <w:rFonts w:ascii="Times New Roman" w:eastAsia="Calibri" w:hAnsi="Times New Roman" w:cs="Times New Roman"/>
          <w:color w:val="000000"/>
          <w:sz w:val="24"/>
          <w:szCs w:val="24"/>
        </w:rPr>
        <w:t>Národná rada Slovenskej republiky sa uzniesla na tomto zákone:</w:t>
      </w:r>
    </w:p>
    <w:p w14:paraId="2BD6F240" w14:textId="77777777" w:rsidR="00D37B9F" w:rsidRPr="00D37B9F" w:rsidRDefault="00D37B9F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0183F4A" w14:textId="77777777" w:rsidR="00D37B9F" w:rsidRPr="00D37B9F" w:rsidRDefault="00D37B9F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D37B9F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Čl. I</w:t>
      </w:r>
    </w:p>
    <w:p w14:paraId="6D40E301" w14:textId="77777777" w:rsidR="00D37B9F" w:rsidRDefault="00D37B9F" w:rsidP="00D37B9F">
      <w:pPr>
        <w:adjustRightInd w:val="0"/>
        <w:snapToGrid w:val="0"/>
        <w:spacing w:after="0" w:line="29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6D519792" w14:textId="77777777" w:rsidR="0099393A" w:rsidRPr="0099393A" w:rsidRDefault="0099393A" w:rsidP="0099393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spacing w:after="0" w:line="29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39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Zákon č. </w:t>
      </w:r>
      <w:r w:rsidR="00895373" w:rsidRPr="008953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187/2021 Z.z. o ochrane hospodárskej súťaže a o zmene a doplnení niektorých zákonov </w:t>
      </w:r>
      <w:r w:rsidRPr="0099393A">
        <w:rPr>
          <w:rFonts w:ascii="Times New Roman" w:eastAsia="Calibri" w:hAnsi="Times New Roman" w:cs="Times New Roman"/>
          <w:color w:val="000000"/>
          <w:sz w:val="24"/>
          <w:szCs w:val="24"/>
        </w:rPr>
        <w:t>sa mení takto:</w:t>
      </w:r>
    </w:p>
    <w:p w14:paraId="6E309FC4" w14:textId="77777777" w:rsidR="0099393A" w:rsidRDefault="0099393A" w:rsidP="00D37B9F">
      <w:pPr>
        <w:adjustRightInd w:val="0"/>
        <w:snapToGrid w:val="0"/>
        <w:spacing w:after="0" w:line="29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5A6E196A" w14:textId="77777777" w:rsidR="008F6211" w:rsidRDefault="00895373" w:rsidP="00073FB8">
      <w:pPr>
        <w:pStyle w:val="ListParagraph"/>
        <w:numPr>
          <w:ilvl w:val="0"/>
          <w:numId w:val="46"/>
        </w:numPr>
        <w:adjustRightInd w:val="0"/>
        <w:snapToGrid w:val="0"/>
        <w:spacing w:after="0" w:line="29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3F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 § 8 sa vypúšťa odsek 5</w:t>
      </w:r>
      <w:r w:rsidR="008F6211" w:rsidRPr="00073F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CD1D10C" w14:textId="77777777" w:rsidR="00073FB8" w:rsidRDefault="00073FB8" w:rsidP="00073FB8">
      <w:pPr>
        <w:pStyle w:val="ListParagraph"/>
        <w:adjustRightInd w:val="0"/>
        <w:snapToGrid w:val="0"/>
        <w:spacing w:after="0" w:line="29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284D9586" w14:textId="77777777" w:rsidR="00073FB8" w:rsidRDefault="00073FB8" w:rsidP="00073FB8">
      <w:pPr>
        <w:pStyle w:val="ListParagraph"/>
        <w:numPr>
          <w:ilvl w:val="0"/>
          <w:numId w:val="46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 § 65 sa dopĺňa § 65a</w:t>
      </w:r>
      <w:r w:rsidRPr="00073F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ktorý vrátane nadpisu znie:   </w:t>
      </w:r>
    </w:p>
    <w:p w14:paraId="436DF931" w14:textId="77777777" w:rsidR="00073FB8" w:rsidRPr="00073FB8" w:rsidRDefault="00073FB8" w:rsidP="00073FB8">
      <w:pPr>
        <w:pStyle w:val="ListParagrap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6CFD9986" w14:textId="77777777" w:rsidR="00073FB8" w:rsidRPr="00073FB8" w:rsidRDefault="00073FB8" w:rsidP="00073FB8">
      <w:pPr>
        <w:pStyle w:val="ListParagraph"/>
        <w:spacing w:after="0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„§ 65a</w:t>
      </w:r>
    </w:p>
    <w:p w14:paraId="57F7A9E2" w14:textId="77777777" w:rsidR="008F6211" w:rsidRDefault="00073FB8" w:rsidP="00073FB8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3F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Prechodné ustanovenia k úpravám účinným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1.7.2023</w:t>
      </w:r>
    </w:p>
    <w:p w14:paraId="533D14D9" w14:textId="77777777" w:rsidR="00073FB8" w:rsidRDefault="00073FB8" w:rsidP="00073FB8">
      <w:pPr>
        <w:adjustRightInd w:val="0"/>
        <w:snapToGrid w:val="0"/>
        <w:spacing w:after="0" w:line="29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776C3E68" w14:textId="0E6E320F" w:rsidR="00073FB8" w:rsidRDefault="00FA1258" w:rsidP="00FA1258">
      <w:pPr>
        <w:adjustRightInd w:val="0"/>
        <w:snapToGrid w:val="0"/>
        <w:spacing w:after="0" w:line="290" w:lineRule="auto"/>
        <w:ind w:firstLine="708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A125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Úrad rozhodnutím zastaví konanie o koncentrácii začaté pred 1.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júlom</w:t>
      </w:r>
      <w:r w:rsidRPr="00FA125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</w:t>
      </w:r>
      <w:r w:rsidRPr="00FA125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ak koncentrácia nep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odlieha kontrole úradu podľa § 8</w:t>
      </w:r>
      <w:bookmarkStart w:id="0" w:name="_GoBack"/>
      <w:bookmarkEnd w:id="0"/>
      <w:r w:rsidRPr="00FA125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ods. 1 tohto zákona</w:t>
      </w:r>
      <w:r w:rsidR="00073FB8" w:rsidRPr="00073F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="00073F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“.</w:t>
      </w:r>
    </w:p>
    <w:p w14:paraId="0EA30A9B" w14:textId="77777777" w:rsidR="00841A6A" w:rsidRDefault="00841A6A" w:rsidP="00D37B9F">
      <w:pPr>
        <w:adjustRightInd w:val="0"/>
        <w:snapToGrid w:val="0"/>
        <w:spacing w:after="0" w:line="29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1FDA824D" w14:textId="77777777" w:rsidR="00D37B9F" w:rsidRPr="00D37B9F" w:rsidRDefault="00D37B9F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CC57AF9" w14:textId="77777777" w:rsidR="00D37B9F" w:rsidRPr="00D37B9F" w:rsidRDefault="00291747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Čl. II</w:t>
      </w:r>
    </w:p>
    <w:p w14:paraId="5F0B625F" w14:textId="77777777" w:rsidR="008E4DCE" w:rsidRDefault="008E4DCE" w:rsidP="00D37B9F">
      <w:pPr>
        <w:adjustRightInd w:val="0"/>
        <w:snapToGrid w:val="0"/>
        <w:spacing w:after="0" w:line="29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C9AE07" w14:textId="77777777" w:rsidR="00D37B9F" w:rsidRPr="00D37B9F" w:rsidRDefault="00D37B9F" w:rsidP="00D37B9F">
      <w:pPr>
        <w:adjustRightInd w:val="0"/>
        <w:snapToGrid w:val="0"/>
        <w:spacing w:after="0" w:line="290" w:lineRule="auto"/>
        <w:ind w:left="720"/>
        <w:jc w:val="both"/>
        <w:rPr>
          <w:rFonts w:ascii="Calibri" w:eastAsia="Calibri" w:hAnsi="Calibri" w:cs="Times New Roman"/>
        </w:rPr>
      </w:pPr>
      <w:r w:rsidRPr="00D37B9F">
        <w:rPr>
          <w:rFonts w:ascii="Times New Roman" w:eastAsia="Calibri" w:hAnsi="Times New Roman" w:cs="Times New Roman"/>
          <w:sz w:val="24"/>
          <w:szCs w:val="24"/>
        </w:rPr>
        <w:t xml:space="preserve">Tento zákon nadobúda účinnosť </w:t>
      </w:r>
      <w:r w:rsidRPr="00BB0B18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073FB8">
        <w:rPr>
          <w:rFonts w:ascii="Times New Roman" w:eastAsia="Calibri" w:hAnsi="Times New Roman" w:cs="Times New Roman"/>
          <w:sz w:val="24"/>
          <w:szCs w:val="24"/>
        </w:rPr>
        <w:t>júla</w:t>
      </w:r>
      <w:r w:rsidRPr="00BB0B18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073FB8">
        <w:rPr>
          <w:rFonts w:ascii="Times New Roman" w:eastAsia="Calibri" w:hAnsi="Times New Roman" w:cs="Times New Roman"/>
          <w:sz w:val="24"/>
          <w:szCs w:val="24"/>
        </w:rPr>
        <w:t>3</w:t>
      </w:r>
      <w:r w:rsidR="008F621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262261" w14:textId="77777777" w:rsidR="00D37B9F" w:rsidRPr="00D37B9F" w:rsidRDefault="00D37B9F" w:rsidP="00D37B9F">
      <w:pPr>
        <w:adjustRightInd w:val="0"/>
        <w:snapToGrid w:val="0"/>
        <w:spacing w:after="0" w:line="29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01A2EE" w14:textId="77777777" w:rsidR="00D37B9F" w:rsidRPr="00D37B9F" w:rsidRDefault="00D37B9F" w:rsidP="00D37B9F">
      <w:pPr>
        <w:spacing w:after="160" w:line="259" w:lineRule="auto"/>
        <w:rPr>
          <w:rFonts w:ascii="Calibri" w:eastAsia="Calibri" w:hAnsi="Calibri" w:cs="Times New Roman"/>
        </w:rPr>
      </w:pPr>
    </w:p>
    <w:p w14:paraId="31D44713" w14:textId="77777777" w:rsidR="0085084D" w:rsidRDefault="0085084D"/>
    <w:sectPr w:rsidR="0085084D" w:rsidSect="00B57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7E5F" w14:textId="77777777" w:rsidR="00CC688E" w:rsidRDefault="00CC688E" w:rsidP="00D37B9F">
      <w:pPr>
        <w:spacing w:after="0" w:line="240" w:lineRule="auto"/>
      </w:pPr>
      <w:r>
        <w:separator/>
      </w:r>
    </w:p>
  </w:endnote>
  <w:endnote w:type="continuationSeparator" w:id="0">
    <w:p w14:paraId="299244C5" w14:textId="77777777" w:rsidR="00CC688E" w:rsidRDefault="00CC688E" w:rsidP="00D3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333FF" w14:textId="77777777" w:rsidR="00684C11" w:rsidRDefault="00FA12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77067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4B93DC5E" w14:textId="1F674144" w:rsidR="00375C5F" w:rsidRPr="005F7C19" w:rsidRDefault="00454873"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5F7C19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51193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5F7C19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FA1258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5F7C19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0279E369" w14:textId="77777777" w:rsidR="00375C5F" w:rsidRDefault="00FA12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97539" w14:textId="77777777" w:rsidR="00684C11" w:rsidRDefault="00FA12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4D3BD" w14:textId="77777777" w:rsidR="00CC688E" w:rsidRDefault="00CC688E" w:rsidP="00D37B9F">
      <w:pPr>
        <w:spacing w:after="0" w:line="240" w:lineRule="auto"/>
      </w:pPr>
      <w:r>
        <w:separator/>
      </w:r>
    </w:p>
  </w:footnote>
  <w:footnote w:type="continuationSeparator" w:id="0">
    <w:p w14:paraId="555827BF" w14:textId="77777777" w:rsidR="00CC688E" w:rsidRDefault="00CC688E" w:rsidP="00D37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D0990" w14:textId="77777777" w:rsidR="00684C11" w:rsidRDefault="00FA12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1CE00" w14:textId="77777777" w:rsidR="00684C11" w:rsidRDefault="00FA12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A02B1" w14:textId="77777777" w:rsidR="00684C11" w:rsidRDefault="00FA12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D02"/>
    <w:multiLevelType w:val="hybridMultilevel"/>
    <w:tmpl w:val="851AAEA8"/>
    <w:lvl w:ilvl="0" w:tplc="123E1DC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62B592E"/>
    <w:multiLevelType w:val="hybridMultilevel"/>
    <w:tmpl w:val="621ADAC8"/>
    <w:lvl w:ilvl="0" w:tplc="744CF8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3A66"/>
    <w:multiLevelType w:val="hybridMultilevel"/>
    <w:tmpl w:val="E996BDBC"/>
    <w:lvl w:ilvl="0" w:tplc="8B2483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763A59"/>
    <w:multiLevelType w:val="hybridMultilevel"/>
    <w:tmpl w:val="DAAC7F7E"/>
    <w:lvl w:ilvl="0" w:tplc="7E68D9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2CAF"/>
    <w:multiLevelType w:val="hybridMultilevel"/>
    <w:tmpl w:val="D53CE92C"/>
    <w:lvl w:ilvl="0" w:tplc="BB9009A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15223"/>
    <w:multiLevelType w:val="hybridMultilevel"/>
    <w:tmpl w:val="64E89FFE"/>
    <w:lvl w:ilvl="0" w:tplc="802CB338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0862"/>
    <w:multiLevelType w:val="hybridMultilevel"/>
    <w:tmpl w:val="75746608"/>
    <w:lvl w:ilvl="0" w:tplc="B9568CB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0677E4"/>
    <w:multiLevelType w:val="hybridMultilevel"/>
    <w:tmpl w:val="2BEC46EA"/>
    <w:lvl w:ilvl="0" w:tplc="9230CE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46037F"/>
    <w:multiLevelType w:val="hybridMultilevel"/>
    <w:tmpl w:val="E2A6B618"/>
    <w:lvl w:ilvl="0" w:tplc="D04ECE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D1B31"/>
    <w:multiLevelType w:val="hybridMultilevel"/>
    <w:tmpl w:val="C9F67D82"/>
    <w:lvl w:ilvl="0" w:tplc="09B237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D463F66"/>
    <w:multiLevelType w:val="hybridMultilevel"/>
    <w:tmpl w:val="E9E225F2"/>
    <w:lvl w:ilvl="0" w:tplc="A3ACA4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B329B"/>
    <w:multiLevelType w:val="hybridMultilevel"/>
    <w:tmpl w:val="B2260F28"/>
    <w:lvl w:ilvl="0" w:tplc="0824BD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1F5B19A4"/>
    <w:multiLevelType w:val="hybridMultilevel"/>
    <w:tmpl w:val="26FCD704"/>
    <w:lvl w:ilvl="0" w:tplc="5AF62B1C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32791"/>
    <w:multiLevelType w:val="hybridMultilevel"/>
    <w:tmpl w:val="65A631EE"/>
    <w:lvl w:ilvl="0" w:tplc="991E8038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289D3F9C"/>
    <w:multiLevelType w:val="hybridMultilevel"/>
    <w:tmpl w:val="85F23890"/>
    <w:lvl w:ilvl="0" w:tplc="1E4486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9B549D4"/>
    <w:multiLevelType w:val="hybridMultilevel"/>
    <w:tmpl w:val="64D6DE7A"/>
    <w:lvl w:ilvl="0" w:tplc="686A1CDC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A0A0D"/>
    <w:multiLevelType w:val="hybridMultilevel"/>
    <w:tmpl w:val="BD0E4C3A"/>
    <w:lvl w:ilvl="0" w:tplc="01B271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A730D"/>
    <w:multiLevelType w:val="hybridMultilevel"/>
    <w:tmpl w:val="2F08C26E"/>
    <w:lvl w:ilvl="0" w:tplc="C30047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2AB0F56"/>
    <w:multiLevelType w:val="hybridMultilevel"/>
    <w:tmpl w:val="28F219F6"/>
    <w:lvl w:ilvl="0" w:tplc="98EAC3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A11ABF"/>
    <w:multiLevelType w:val="hybridMultilevel"/>
    <w:tmpl w:val="A7B0836C"/>
    <w:lvl w:ilvl="0" w:tplc="440CF464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3B3B2B"/>
    <w:multiLevelType w:val="hybridMultilevel"/>
    <w:tmpl w:val="D53CE92C"/>
    <w:lvl w:ilvl="0" w:tplc="BB9009A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B9206C"/>
    <w:multiLevelType w:val="hybridMultilevel"/>
    <w:tmpl w:val="902C7ECA"/>
    <w:lvl w:ilvl="0" w:tplc="DD6AE3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E7F42EE"/>
    <w:multiLevelType w:val="hybridMultilevel"/>
    <w:tmpl w:val="787499A0"/>
    <w:lvl w:ilvl="0" w:tplc="F5240D8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FAB48E6"/>
    <w:multiLevelType w:val="hybridMultilevel"/>
    <w:tmpl w:val="A4C00990"/>
    <w:lvl w:ilvl="0" w:tplc="DA1C271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0A3606E"/>
    <w:multiLevelType w:val="hybridMultilevel"/>
    <w:tmpl w:val="47D63A5E"/>
    <w:lvl w:ilvl="0" w:tplc="E6864A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10944D6"/>
    <w:multiLevelType w:val="hybridMultilevel"/>
    <w:tmpl w:val="392A9114"/>
    <w:lvl w:ilvl="0" w:tplc="EEB08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A1A7A"/>
    <w:multiLevelType w:val="hybridMultilevel"/>
    <w:tmpl w:val="78FE4120"/>
    <w:lvl w:ilvl="0" w:tplc="2B92EB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C0740"/>
    <w:multiLevelType w:val="hybridMultilevel"/>
    <w:tmpl w:val="C4C42702"/>
    <w:lvl w:ilvl="0" w:tplc="7B7CA4A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4B29CE"/>
    <w:multiLevelType w:val="hybridMultilevel"/>
    <w:tmpl w:val="FFAE6DC2"/>
    <w:lvl w:ilvl="0" w:tplc="90B274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140545F"/>
    <w:multiLevelType w:val="hybridMultilevel"/>
    <w:tmpl w:val="439069CC"/>
    <w:lvl w:ilvl="0" w:tplc="2A9C2FD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FE222F"/>
    <w:multiLevelType w:val="hybridMultilevel"/>
    <w:tmpl w:val="25B018B6"/>
    <w:lvl w:ilvl="0" w:tplc="27DEC3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25AE7"/>
    <w:multiLevelType w:val="hybridMultilevel"/>
    <w:tmpl w:val="27621D06"/>
    <w:lvl w:ilvl="0" w:tplc="DE6C6F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11F8B"/>
    <w:multiLevelType w:val="hybridMultilevel"/>
    <w:tmpl w:val="146837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020CF"/>
    <w:multiLevelType w:val="hybridMultilevel"/>
    <w:tmpl w:val="CC8A756A"/>
    <w:lvl w:ilvl="0" w:tplc="C32AC6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D7B7D9B"/>
    <w:multiLevelType w:val="hybridMultilevel"/>
    <w:tmpl w:val="54CA1E26"/>
    <w:lvl w:ilvl="0" w:tplc="DC02BC9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7726F"/>
    <w:multiLevelType w:val="hybridMultilevel"/>
    <w:tmpl w:val="A41410DE"/>
    <w:lvl w:ilvl="0" w:tplc="0A6883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F4758"/>
    <w:multiLevelType w:val="hybridMultilevel"/>
    <w:tmpl w:val="B5A28DEC"/>
    <w:lvl w:ilvl="0" w:tplc="3C201E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64154AA7"/>
    <w:multiLevelType w:val="hybridMultilevel"/>
    <w:tmpl w:val="AF804676"/>
    <w:lvl w:ilvl="0" w:tplc="BA2476A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FAD1BC8"/>
    <w:multiLevelType w:val="hybridMultilevel"/>
    <w:tmpl w:val="6E785CA4"/>
    <w:lvl w:ilvl="0" w:tplc="CBE0E2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53FA6"/>
    <w:multiLevelType w:val="hybridMultilevel"/>
    <w:tmpl w:val="F6C81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73890"/>
    <w:multiLevelType w:val="hybridMultilevel"/>
    <w:tmpl w:val="EAD47B80"/>
    <w:lvl w:ilvl="0" w:tplc="F1DE62D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79F571B"/>
    <w:multiLevelType w:val="hybridMultilevel"/>
    <w:tmpl w:val="3E104D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648B8"/>
    <w:multiLevelType w:val="hybridMultilevel"/>
    <w:tmpl w:val="B9D48DEE"/>
    <w:lvl w:ilvl="0" w:tplc="69B2628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D4C7A"/>
    <w:multiLevelType w:val="hybridMultilevel"/>
    <w:tmpl w:val="A676A84A"/>
    <w:lvl w:ilvl="0" w:tplc="81B8E33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7C146083"/>
    <w:multiLevelType w:val="hybridMultilevel"/>
    <w:tmpl w:val="F2E4A8E2"/>
    <w:lvl w:ilvl="0" w:tplc="7C2C3A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448AF"/>
    <w:multiLevelType w:val="hybridMultilevel"/>
    <w:tmpl w:val="02582738"/>
    <w:lvl w:ilvl="0" w:tplc="6ED20A9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7"/>
  </w:num>
  <w:num w:numId="2">
    <w:abstractNumId w:val="22"/>
  </w:num>
  <w:num w:numId="3">
    <w:abstractNumId w:val="9"/>
  </w:num>
  <w:num w:numId="4">
    <w:abstractNumId w:val="36"/>
  </w:num>
  <w:num w:numId="5">
    <w:abstractNumId w:val="43"/>
  </w:num>
  <w:num w:numId="6">
    <w:abstractNumId w:val="13"/>
  </w:num>
  <w:num w:numId="7">
    <w:abstractNumId w:val="35"/>
  </w:num>
  <w:num w:numId="8">
    <w:abstractNumId w:val="2"/>
  </w:num>
  <w:num w:numId="9">
    <w:abstractNumId w:val="19"/>
  </w:num>
  <w:num w:numId="10">
    <w:abstractNumId w:val="41"/>
  </w:num>
  <w:num w:numId="11">
    <w:abstractNumId w:val="44"/>
  </w:num>
  <w:num w:numId="12">
    <w:abstractNumId w:val="10"/>
  </w:num>
  <w:num w:numId="13">
    <w:abstractNumId w:val="29"/>
  </w:num>
  <w:num w:numId="14">
    <w:abstractNumId w:val="38"/>
  </w:num>
  <w:num w:numId="15">
    <w:abstractNumId w:val="34"/>
  </w:num>
  <w:num w:numId="16">
    <w:abstractNumId w:val="5"/>
  </w:num>
  <w:num w:numId="17">
    <w:abstractNumId w:val="1"/>
  </w:num>
  <w:num w:numId="18">
    <w:abstractNumId w:val="11"/>
  </w:num>
  <w:num w:numId="19">
    <w:abstractNumId w:val="0"/>
  </w:num>
  <w:num w:numId="20">
    <w:abstractNumId w:val="25"/>
  </w:num>
  <w:num w:numId="21">
    <w:abstractNumId w:val="15"/>
  </w:num>
  <w:num w:numId="22">
    <w:abstractNumId w:val="14"/>
  </w:num>
  <w:num w:numId="23">
    <w:abstractNumId w:val="21"/>
  </w:num>
  <w:num w:numId="24">
    <w:abstractNumId w:val="3"/>
  </w:num>
  <w:num w:numId="25">
    <w:abstractNumId w:val="26"/>
  </w:num>
  <w:num w:numId="26">
    <w:abstractNumId w:val="33"/>
  </w:num>
  <w:num w:numId="27">
    <w:abstractNumId w:val="45"/>
  </w:num>
  <w:num w:numId="28">
    <w:abstractNumId w:val="18"/>
  </w:num>
  <w:num w:numId="29">
    <w:abstractNumId w:val="7"/>
  </w:num>
  <w:num w:numId="30">
    <w:abstractNumId w:val="24"/>
  </w:num>
  <w:num w:numId="31">
    <w:abstractNumId w:val="12"/>
  </w:num>
  <w:num w:numId="32">
    <w:abstractNumId w:val="30"/>
  </w:num>
  <w:num w:numId="33">
    <w:abstractNumId w:val="31"/>
  </w:num>
  <w:num w:numId="34">
    <w:abstractNumId w:val="23"/>
  </w:num>
  <w:num w:numId="35">
    <w:abstractNumId w:val="20"/>
  </w:num>
  <w:num w:numId="36">
    <w:abstractNumId w:val="6"/>
  </w:num>
  <w:num w:numId="37">
    <w:abstractNumId w:val="32"/>
  </w:num>
  <w:num w:numId="38">
    <w:abstractNumId w:val="4"/>
  </w:num>
  <w:num w:numId="39">
    <w:abstractNumId w:val="8"/>
  </w:num>
  <w:num w:numId="40">
    <w:abstractNumId w:val="37"/>
  </w:num>
  <w:num w:numId="41">
    <w:abstractNumId w:val="40"/>
  </w:num>
  <w:num w:numId="42">
    <w:abstractNumId w:val="28"/>
  </w:num>
  <w:num w:numId="43">
    <w:abstractNumId w:val="27"/>
  </w:num>
  <w:num w:numId="44">
    <w:abstractNumId w:val="42"/>
  </w:num>
  <w:num w:numId="45">
    <w:abstractNumId w:val="16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9F"/>
    <w:rsid w:val="00073FB8"/>
    <w:rsid w:val="000965AB"/>
    <w:rsid w:val="00262A3D"/>
    <w:rsid w:val="00263A27"/>
    <w:rsid w:val="00291747"/>
    <w:rsid w:val="00301BAE"/>
    <w:rsid w:val="003C49F5"/>
    <w:rsid w:val="00404F84"/>
    <w:rsid w:val="00454873"/>
    <w:rsid w:val="00535B5A"/>
    <w:rsid w:val="005B1A4A"/>
    <w:rsid w:val="005C7FC4"/>
    <w:rsid w:val="005F4541"/>
    <w:rsid w:val="00782462"/>
    <w:rsid w:val="007C14C4"/>
    <w:rsid w:val="007C154E"/>
    <w:rsid w:val="007D22A7"/>
    <w:rsid w:val="00841A6A"/>
    <w:rsid w:val="0085084D"/>
    <w:rsid w:val="00895373"/>
    <w:rsid w:val="008C1202"/>
    <w:rsid w:val="008E4DCE"/>
    <w:rsid w:val="008F6211"/>
    <w:rsid w:val="0099393A"/>
    <w:rsid w:val="00A73CF6"/>
    <w:rsid w:val="00B25742"/>
    <w:rsid w:val="00B26F7E"/>
    <w:rsid w:val="00B32F56"/>
    <w:rsid w:val="00B57221"/>
    <w:rsid w:val="00B6729D"/>
    <w:rsid w:val="00B67956"/>
    <w:rsid w:val="00BB0B18"/>
    <w:rsid w:val="00C06084"/>
    <w:rsid w:val="00C17572"/>
    <w:rsid w:val="00CC688E"/>
    <w:rsid w:val="00D37B9F"/>
    <w:rsid w:val="00D71553"/>
    <w:rsid w:val="00DA22BC"/>
    <w:rsid w:val="00E10AE6"/>
    <w:rsid w:val="00E27FF5"/>
    <w:rsid w:val="00EE0E11"/>
    <w:rsid w:val="00F07719"/>
    <w:rsid w:val="00F10E88"/>
    <w:rsid w:val="00F67DB7"/>
    <w:rsid w:val="00FA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3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7B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B9F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numbering" w:customStyle="1" w:styleId="Bezzoznamu1">
    <w:name w:val="Bez zoznamu1"/>
    <w:next w:val="NoList"/>
    <w:uiPriority w:val="99"/>
    <w:semiHidden/>
    <w:unhideWhenUsed/>
    <w:rsid w:val="00D37B9F"/>
  </w:style>
  <w:style w:type="paragraph" w:styleId="ListParagraph">
    <w:name w:val="List Paragraph"/>
    <w:basedOn w:val="Normal"/>
    <w:uiPriority w:val="34"/>
    <w:qFormat/>
    <w:rsid w:val="00D37B9F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7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B9F"/>
  </w:style>
  <w:style w:type="paragraph" w:styleId="Footer">
    <w:name w:val="footer"/>
    <w:basedOn w:val="Normal"/>
    <w:link w:val="FooterChar"/>
    <w:uiPriority w:val="99"/>
    <w:unhideWhenUsed/>
    <w:rsid w:val="00D37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B9F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37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37B9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37B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B9F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B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B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B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B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B9F"/>
    <w:rPr>
      <w:rFonts w:ascii="Segoe UI" w:hAnsi="Segoe UI" w:cs="Segoe UI"/>
      <w:sz w:val="18"/>
      <w:szCs w:val="18"/>
    </w:rPr>
  </w:style>
  <w:style w:type="character" w:customStyle="1" w:styleId="awspan">
    <w:name w:val="awspan"/>
    <w:basedOn w:val="DefaultParagraphFont"/>
    <w:rsid w:val="00D37B9F"/>
  </w:style>
  <w:style w:type="paragraph" w:customStyle="1" w:styleId="p4">
    <w:name w:val="p4"/>
    <w:basedOn w:val="Normal"/>
    <w:rsid w:val="00D37B9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Zkladntext">
    <w:name w:val="Základní text"/>
    <w:aliases w:val="Základný text Char Char"/>
    <w:rsid w:val="00D37B9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7B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B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7B9F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37B9F"/>
    <w:rPr>
      <w:color w:val="0000FF"/>
      <w:u w:val="single"/>
    </w:rPr>
  </w:style>
  <w:style w:type="character" w:styleId="HTMLVariable">
    <w:name w:val="HTML Variable"/>
    <w:basedOn w:val="DefaultParagraphFont"/>
    <w:uiPriority w:val="99"/>
    <w:semiHidden/>
    <w:unhideWhenUsed/>
    <w:rsid w:val="00D37B9F"/>
    <w:rPr>
      <w:i/>
      <w:iCs/>
    </w:rPr>
  </w:style>
  <w:style w:type="paragraph" w:styleId="NoSpacing">
    <w:name w:val="No Spacing"/>
    <w:uiPriority w:val="1"/>
    <w:qFormat/>
    <w:rsid w:val="00D37B9F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2023-03-10T09:47:00Z</dcterms:created>
  <dcterms:modified xsi:type="dcterms:W3CDTF">2023-03-10T12:15:00Z</dcterms:modified>
</cp:coreProperties>
</file>