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BA4" w14:textId="77777777" w:rsidR="00F80E1A" w:rsidRDefault="00691B0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733FD43F" w14:textId="77777777" w:rsidR="00F80E1A" w:rsidRDefault="00691B0D">
      <w:pPr>
        <w:widowControl w:val="0"/>
        <w:tabs>
          <w:tab w:val="left" w:leader="dot" w:pos="3515"/>
        </w:tabs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14:paraId="72BE74A3" w14:textId="77777777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color w:val="000000"/>
          <w:spacing w:val="20"/>
        </w:rPr>
        <w:t>VIII. volebné obdobie</w:t>
      </w:r>
    </w:p>
    <w:p w14:paraId="0F8D85E2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4355DB89" w14:textId="77777777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b/>
          <w:color w:val="000000"/>
          <w:spacing w:val="30"/>
        </w:rPr>
        <w:t>Návrh</w:t>
      </w:r>
    </w:p>
    <w:p w14:paraId="4FD3E598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F1BD55C" w14:textId="77777777" w:rsidR="00F80E1A" w:rsidRDefault="00691B0D">
      <w:pPr>
        <w:spacing w:before="120" w:after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39D4D56E" w14:textId="77777777" w:rsidR="00F80E1A" w:rsidRDefault="00F80E1A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350CC0D7" w14:textId="5CF07009"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z ... 202</w:t>
      </w:r>
      <w:r w:rsidR="00335F31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>,</w:t>
      </w:r>
    </w:p>
    <w:p w14:paraId="454ED6D1" w14:textId="77777777"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7C93DA2D" w14:textId="77777777" w:rsidR="00F80E1A" w:rsidRDefault="00691B0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 w:cs="Times New Roman"/>
          <w:b/>
          <w:sz w:val="22"/>
          <w:szCs w:val="22"/>
        </w:rPr>
        <w:t>ktorým sa mení a dopĺňa zákon č. 145</w:t>
      </w:r>
      <w:hyperlink r:id="rId6" w:tgtFrame="Odkaz na predpis alebo ustanovenie">
        <w:r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/1995 Z. z.</w:t>
        </w:r>
      </w:hyperlink>
      <w:r>
        <w:rPr>
          <w:rFonts w:ascii="Book Antiqua" w:hAnsi="Book Antiqua" w:cs="Times New Roman"/>
          <w:b/>
          <w:sz w:val="22"/>
          <w:szCs w:val="22"/>
        </w:rPr>
        <w:t xml:space="preserve"> o správnych poplatkoch v znení neskorších predpisov </w:t>
      </w:r>
    </w:p>
    <w:p w14:paraId="4F25F0C6" w14:textId="77777777" w:rsidR="00F80E1A" w:rsidRDefault="00F80E1A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7D92C2A7" w14:textId="77777777" w:rsidR="00F80E1A" w:rsidRDefault="00691B0D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14:paraId="02428200" w14:textId="77777777" w:rsidR="00F80E1A" w:rsidRDefault="00F80E1A">
      <w:pPr>
        <w:pStyle w:val="TextBody"/>
        <w:rPr>
          <w:rFonts w:ascii="Book Antiqua" w:hAnsi="Book Antiqua" w:cs="Times New Roman"/>
          <w:sz w:val="22"/>
          <w:szCs w:val="22"/>
        </w:rPr>
      </w:pPr>
    </w:p>
    <w:p w14:paraId="4C81DAE5" w14:textId="77777777"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2CB75312" w14:textId="77777777" w:rsidR="00F80E1A" w:rsidRDefault="00691B0D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0FFA95C9" w14:textId="77777777"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1B50F4FF" w14:textId="77777777"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0BD39E3A" w14:textId="56B4B218" w:rsidR="00F80E1A" w:rsidRDefault="00691B0D">
      <w:pPr>
        <w:widowControl w:val="0"/>
        <w:spacing w:after="0"/>
        <w:jc w:val="both"/>
        <w:rPr>
          <w:rFonts w:ascii="Book Antiqua" w:hAnsi="Book Antiqua"/>
          <w:color w:val="000000"/>
          <w:kern w:val="2"/>
        </w:rPr>
      </w:pPr>
      <w:r>
        <w:rPr>
          <w:rFonts w:ascii="Book Antiqua" w:hAnsi="Book Antiqua"/>
          <w:color w:val="000000"/>
          <w:kern w:val="2"/>
        </w:rPr>
        <w:t>Zákon č. 145/1995 Z. z. o správnych poplatkoch v znení zákona č. 123/1996 Z. z., zákona</w:t>
      </w:r>
      <w:r>
        <w:rPr>
          <w:rFonts w:ascii="Book Antiqua" w:hAnsi="Book Antiqua"/>
          <w:color w:val="000000"/>
          <w:kern w:val="2"/>
        </w:rPr>
        <w:br/>
        <w:t>č. 224/1996 Z. z., zákona č. 70/1997 Z. z., zákona č. 1/1998 Z. z., zákona č. 232/1999 Z. z., zákona</w:t>
      </w:r>
      <w:r>
        <w:rPr>
          <w:rFonts w:ascii="Book Antiqua" w:hAnsi="Book Antiqua"/>
          <w:color w:val="000000"/>
          <w:kern w:val="2"/>
        </w:rPr>
        <w:br/>
        <w:t>č. 3/2000 Z. z., zákona č. 142/2000 Z. z., zákona č. 211/2000 Z. z., zákona č. 468/2000 Z. z., zákona č. 553/2001 Z. z., zákona č. 118/2002 Z. z., zákona č. 96/2002 Z. z., zákona č. 215/2002 Z. z., zákona č. 237/2002 Z. z., zákona č. 457/2002 Z. z., zákona č. 418/2002 Z. z., zákona č. 477/2002 Z. z., zákona č. 465/2002 Z. z., zákona č. 480/2002 Z. z., zákona č. 217/2003 Z. z., zákona č. 245/2003 Z. z., zákona č. 469/2003 Z. z., zákona č. 190/2003 Z. z., zákona č. 583/2003 Z. z., zákona č. 5/2004 Z. z., zákona č. 204/2004 Z. z., zákona č. 450/2003 Z. z., zákona č. 199/2004 Z. z., zákona</w:t>
      </w:r>
      <w:r>
        <w:rPr>
          <w:rFonts w:ascii="Book Antiqua" w:hAnsi="Book Antiqua"/>
          <w:color w:val="000000"/>
          <w:kern w:val="2"/>
        </w:rPr>
        <w:br/>
        <w:t>č. 347/2004 Z. z., zákona č. 434/2004 Z. z., zákona č. 382/2004 Z. z., zákona č. 533/2004 Z. z., zákona č. 572/2004 Z. z., zákona č. 578/2004 Z. z., zákona č. 581/2004 Z. z. , zákona č. 633/2004 Z. z., zákona č. 653/2004 Z. z., zákona č. 656/2004 Z. z., zákona č. 725/2004 Z. z., zákona č. 5/2005 Z. z., zákona č. 8/2005 Z. z., zákona č. 15/2005 Z. z., zákona č. 93/2005 Z. z., zákona č. 171/2005 Z. z., zákona č. 308/2005 Z. z., zákona č. 331/2005 Z. z., zákona č. 341/2005 Z. z., zákona č. 342/2005 Z. z., zákona č. 468/2005 Z. z., zákona č. 473/2005 Z. z., zákona č. 491/2005 Z. z. , zákona č. 538/2005 Z. z., zákona č. 558/2005 Z. z., zákona č. 572/2005 Z. z., zákona č. 573/2005 Z. z., zákona</w:t>
      </w:r>
      <w:r>
        <w:rPr>
          <w:rFonts w:ascii="Book Antiqua" w:hAnsi="Book Antiqua"/>
          <w:color w:val="000000"/>
          <w:kern w:val="2"/>
        </w:rPr>
        <w:br/>
        <w:t>č. 610/2005 Z. z., zákona č. 14/2006 Z. z., zákona č. 15/2006 Z. z., zákona č. 24/2006 Z. z., zákona</w:t>
      </w:r>
      <w:r>
        <w:rPr>
          <w:rFonts w:ascii="Book Antiqua" w:hAnsi="Book Antiqua"/>
          <w:color w:val="000000"/>
          <w:kern w:val="2"/>
        </w:rPr>
        <w:br/>
        <w:t>č. 117/2006 Z. z., zákona č. 124/2006 Z. z., zákona č. 126/2006 Z. z., zákona č. 224/2006 Z. z., zákona č. 342/2006 Z. z., zákona č. 672/2006 Z. z., zákona č. 693/2006 Z. z., zákona č. 21/2007 Z. z., zákona č. 43/2007 Z. z., zákona č. 95/2007 Z. z., zákona č. 193/2007 Z. z., zákona č. 220/2007 Z. z., zákona č. 279/2007 Z. z., zákona č. 295/2007 Z. z., zákona č. 309/2007 Z. z., zákona č. 342/2007 Z. z., zákona č. 343/2007 Z. z., zákona č. 344/2007 Z. z., zákona č. 355/2007 Z. z., zákona</w:t>
      </w:r>
      <w:r>
        <w:rPr>
          <w:rFonts w:ascii="Book Antiqua" w:hAnsi="Book Antiqua"/>
          <w:color w:val="000000"/>
          <w:kern w:val="2"/>
        </w:rPr>
        <w:br/>
        <w:t xml:space="preserve">č. 358/2007 Z. z., zákona č. 359/2007 Z. z., zákona č. 460/2007 Z. z., zákona č. 517/2007 Z. z., zákona č. 537/2007 Z. z., zákona č. 548/2007 Z. z., zákona č. 571/2007 Z. z., zákona č. 577/2007 Z. z., zákona </w:t>
      </w:r>
      <w:r>
        <w:rPr>
          <w:rFonts w:ascii="Book Antiqua" w:hAnsi="Book Antiqua"/>
          <w:color w:val="000000"/>
          <w:kern w:val="2"/>
        </w:rPr>
        <w:lastRenderedPageBreak/>
        <w:t>č. 647/2007 Z. z., zákona č. 661/2007 Z. z., zákona č. 92/2008 Z. z., zákona č. 112/2008 Z. z., zákona č. 167/2008 Z. z., zákona č. 214/2008 Z. z., zákona č. 264/2008 Z. z., zákona</w:t>
      </w:r>
      <w:r>
        <w:rPr>
          <w:rFonts w:ascii="Book Antiqua" w:hAnsi="Book Antiqua"/>
          <w:color w:val="000000"/>
          <w:kern w:val="2"/>
        </w:rPr>
        <w:br/>
        <w:t>č. 405/2008 Z. z., zákona č. 408/2008 Z. z., zákona č. 451/2008 Z. z., zákona č. 465/2008 Z. z., zákona č. 495/2008 Z. z., zákona č. 514/2008 Z. z., zákona č. 8/2009 Z. z., zákona č. 45/2009 Z. z., zákona č. 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</w:t>
      </w:r>
      <w:r>
        <w:rPr>
          <w:rFonts w:ascii="Book Antiqua" w:hAnsi="Book Antiqua"/>
          <w:color w:val="000000"/>
          <w:kern w:val="2"/>
        </w:rPr>
        <w:br/>
        <w:t>č. 570/2009 Z. z., zákona č. 594/2009 Z. z., zákona č. 67/2010 Z. z., zákona č. 92/2010 Z. z., zákona č. 136/2010 Z. z., zákona č. 144/2010 Z. z., zákona č. 514/2010 Z. z., zákona č. 556/2010 Z. z., zákona č. 39/2011 Z. z., zákona č. 119/2011 Z. z., zákona č. 200/2011 Z. z., zákona č. 223/2011 Z. z., zákona č. 254/2011 Z. z., zákona č. 256/2011 Z. z., zákona č. 258/2011 Z. z., zákona č. 324/2011 Z. z., zákona č. 342/2011 Z. z., zákona č. 363/2011 Z. z., zákona č. 381/2011 Z. z., zákona</w:t>
      </w:r>
      <w:r>
        <w:rPr>
          <w:rFonts w:ascii="Book Antiqua" w:hAnsi="Book Antiqua"/>
          <w:color w:val="000000"/>
          <w:kern w:val="2"/>
        </w:rPr>
        <w:br/>
        <w:t>č. 392/2011 Z. z., zákona č. 404/2011 Z. z., zákona č. 405/2011 Z. z., zákona č. 409/2011 Z. z., zákona č. 519/2011 Z. z., zákona č. 547/2011 Z. z., zákona č. 49/2012 Z. z., zákona č. 96/2012 Z. z., zákona č. 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 75/2013 Z. z., zákona č. 94/2013 Z. z., zákona č. 96/2013 Z. z., zákona č. 122/2013 Z. z., zákona č. 154/2013 Z. z., zákona č. 213/2013 Z. z., zákona č. 311/2013 Z. z., zákona č. 319/2013 Z. z., zákona č. 347/2013 Z. z., zákona č. 387/2013 Z. z., zákona č. 388/2013 Z. z., zákona</w:t>
      </w:r>
      <w:r>
        <w:rPr>
          <w:rFonts w:ascii="Book Antiqua" w:hAnsi="Book Antiqua"/>
          <w:color w:val="000000"/>
          <w:kern w:val="2"/>
        </w:rPr>
        <w:br/>
        <w:t>č. 474/2013 Z. z., zákona č. 506/2013 Z. z., zákona č. 35/2014 Z. z., zákona č. 58/2014 Z. z., zákona č. 84/2014 Z. z., zákona č. 152/2014 Z. z., zákona č. 162/2014 Z. z., zákona č. 182/2014 Z. z., zákona č. 204/2014 Z. z., zákona č. 262/2014 Z. z., zákona č. 293/2014 Z. z., zákona č. 335/2014 Z. z., zákona č. 399/2014 Z. z., zákona č. 40/2015 Z. z., zákona č. 79/2015 Z. z., zákona č. 120/2015 Z. z., zákona č. 128/2015 Z. z., zákona č. 129/2015 Z. z., zákona č. 247/2015 Z. z., zákona č. 253/2015 Z. z., zákona č. 259/2015 Z. z., zákona č. 262/2015 Z. z., zákona č. 273/2015 Z. z., zákona</w:t>
      </w:r>
      <w:r>
        <w:rPr>
          <w:rFonts w:ascii="Book Antiqua" w:hAnsi="Book Antiqua"/>
          <w:color w:val="000000"/>
          <w:kern w:val="2"/>
        </w:rPr>
        <w:br/>
        <w:t>č. 387/2015 Z. z., zákona č. 403/2015 Z. z., zákona č. 125/2016 Z. z., zákona č. 272/2016 Z. z., zákona č. 342/2016 Z. z., zákona č. 386/2016 Z. z., zákona č. 51/2017 Z. z., zákona č. 238/2017 Z. z., zákona č. 242/2017 Z. z., zákona č. 276/2017 Z. z., zákona č. 292/2017 Z. z., zákona č. 293/2017 Z. z., zákona č. 336/2017 Z. z., zákona č. 17/2018 Z. z., zákona č. 18/2018 Z. z. zákona č. 49/2018 Z. z., zákona č. 52/2018 Z. z., zákona č. 56/2018 Z. z., zákona č. 87/2018 Z. z., zákona č. 106/2018 Z. z., zákona č. 108/2018 Z. z., zákona č. 110/2018 Z. z., zákona č. 156/2018 Z. z., zákona č. 157/2018 Z. z., zákona č. 212/2018 Z. z., zákona č. 215/2018 Z. z., zákona č. 284/2018 Z. z., zákona</w:t>
      </w:r>
      <w:r>
        <w:rPr>
          <w:rFonts w:ascii="Book Antiqua" w:hAnsi="Book Antiqua"/>
          <w:color w:val="000000"/>
          <w:kern w:val="2"/>
        </w:rPr>
        <w:br/>
        <w:t>č. 312/2018 Z. z., zákona č. 346/2018 Z. z., zákona č. 9/2019 Z. z., zákona č. 30/2019 Z. z., zákona</w:t>
      </w:r>
      <w:r>
        <w:rPr>
          <w:rFonts w:ascii="Book Antiqua" w:hAnsi="Book Antiqua"/>
          <w:color w:val="000000"/>
          <w:kern w:val="2"/>
        </w:rPr>
        <w:br/>
        <w:t>č. 150/2019 Z. z.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</w:t>
      </w:r>
      <w:r>
        <w:rPr>
          <w:rFonts w:ascii="Book Antiqua" w:hAnsi="Book Antiqua"/>
          <w:color w:val="000000"/>
          <w:kern w:val="2"/>
        </w:rPr>
        <w:br/>
        <w:t>č. 165/2020 Z. z., zákona č. 198/2020 Z. z., zákona č. 390/2019 Z. z.</w:t>
      </w:r>
      <w:r w:rsidR="00335F31">
        <w:rPr>
          <w:rFonts w:ascii="Book Antiqua" w:hAnsi="Book Antiqua"/>
          <w:color w:val="000000"/>
          <w:kern w:val="2"/>
        </w:rPr>
        <w:t xml:space="preserve">, </w:t>
      </w:r>
      <w:r>
        <w:rPr>
          <w:rFonts w:ascii="Book Antiqua" w:hAnsi="Book Antiqua"/>
          <w:color w:val="000000"/>
          <w:kern w:val="2"/>
        </w:rPr>
        <w:t>zákona č. 310/2020 Z. z.</w:t>
      </w:r>
      <w:r w:rsidR="00335F31">
        <w:rPr>
          <w:rFonts w:ascii="Book Antiqua" w:hAnsi="Book Antiqua"/>
          <w:color w:val="000000"/>
          <w:kern w:val="2"/>
        </w:rPr>
        <w:t xml:space="preserve">, </w:t>
      </w:r>
      <w:r w:rsidR="00335F31" w:rsidRPr="00335F31">
        <w:rPr>
          <w:rFonts w:ascii="Book Antiqua" w:hAnsi="Book Antiqua"/>
          <w:color w:val="000000"/>
          <w:kern w:val="2"/>
        </w:rPr>
        <w:t xml:space="preserve">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</w:t>
      </w:r>
      <w:r w:rsidR="00335F31">
        <w:rPr>
          <w:rFonts w:ascii="Book Antiqua" w:hAnsi="Book Antiqua"/>
          <w:color w:val="000000"/>
          <w:kern w:val="2"/>
        </w:rPr>
        <w:br/>
      </w:r>
      <w:r w:rsidR="00335F31" w:rsidRPr="00335F31">
        <w:rPr>
          <w:rFonts w:ascii="Book Antiqua" w:hAnsi="Book Antiqua"/>
          <w:color w:val="000000"/>
          <w:kern w:val="2"/>
        </w:rPr>
        <w:t xml:space="preserve">zákona č. 490/2021 Z. z., zákona č. 500/2021 Z. z., zákona č. 532/2021 Z. z., </w:t>
      </w:r>
      <w:r w:rsidR="00335F31">
        <w:rPr>
          <w:rFonts w:ascii="Book Antiqua" w:hAnsi="Book Antiqua"/>
          <w:color w:val="000000"/>
          <w:kern w:val="2"/>
        </w:rPr>
        <w:br/>
      </w:r>
      <w:r w:rsidR="00335F31" w:rsidRPr="00335F31">
        <w:rPr>
          <w:rFonts w:ascii="Book Antiqua" w:hAnsi="Book Antiqua"/>
          <w:color w:val="000000"/>
          <w:kern w:val="2"/>
        </w:rPr>
        <w:t>zákona č. 540/2021 Z. z., zákona č. 111/2022 Z. z, zákona č. 114/2022 Z. z, zákona č. 122/2022 Z. z, zákona č. 180/2022 Z. z., zákona č. 181/2022 Z. z., zákona č. 246/2022 Z.</w:t>
      </w:r>
      <w:r w:rsidR="00335F31">
        <w:rPr>
          <w:rFonts w:ascii="Book Antiqua" w:hAnsi="Book Antiqua"/>
          <w:color w:val="000000"/>
          <w:kern w:val="2"/>
        </w:rPr>
        <w:t xml:space="preserve"> </w:t>
      </w:r>
      <w:r w:rsidR="00335F31" w:rsidRPr="00335F31">
        <w:rPr>
          <w:rFonts w:ascii="Book Antiqua" w:hAnsi="Book Antiqua"/>
          <w:color w:val="000000"/>
          <w:kern w:val="2"/>
        </w:rPr>
        <w:t xml:space="preserve">z., </w:t>
      </w:r>
      <w:r w:rsidR="00335F31">
        <w:rPr>
          <w:rFonts w:ascii="Book Antiqua" w:hAnsi="Book Antiqua"/>
          <w:color w:val="000000"/>
          <w:kern w:val="2"/>
        </w:rPr>
        <w:br/>
      </w:r>
      <w:r w:rsidR="00335F31" w:rsidRPr="00335F31">
        <w:rPr>
          <w:rFonts w:ascii="Book Antiqua" w:hAnsi="Book Antiqua"/>
          <w:color w:val="000000"/>
          <w:kern w:val="2"/>
        </w:rPr>
        <w:t xml:space="preserve">zákona č. 249/2022 Z. z., zákona č. 253/2022 Z. z., zákona č. 264/2022 Z. z., zákona </w:t>
      </w:r>
      <w:r w:rsidR="00335F31">
        <w:rPr>
          <w:rFonts w:ascii="Book Antiqua" w:hAnsi="Book Antiqua"/>
          <w:color w:val="000000"/>
          <w:kern w:val="2"/>
        </w:rPr>
        <w:br/>
      </w:r>
      <w:r w:rsidR="00335F31" w:rsidRPr="00335F31">
        <w:rPr>
          <w:rFonts w:ascii="Book Antiqua" w:hAnsi="Book Antiqua"/>
          <w:color w:val="000000"/>
          <w:kern w:val="2"/>
        </w:rPr>
        <w:t xml:space="preserve">č. 265/2022 Z. z., zákona č. 266/2022 Z. z., zákona č. 325/2022 Z. z., zákona č. 408/2022 Z. z., zákona </w:t>
      </w:r>
      <w:r w:rsidR="00335F31" w:rsidRPr="00335F31">
        <w:rPr>
          <w:rFonts w:ascii="Book Antiqua" w:hAnsi="Book Antiqua"/>
          <w:color w:val="000000"/>
          <w:kern w:val="2"/>
        </w:rPr>
        <w:lastRenderedPageBreak/>
        <w:t>č. 427/2022 Z. z.</w:t>
      </w:r>
      <w:r w:rsidR="00335F31">
        <w:rPr>
          <w:rFonts w:ascii="Book Antiqua" w:hAnsi="Book Antiqua"/>
          <w:color w:val="000000"/>
          <w:kern w:val="2"/>
        </w:rPr>
        <w:t>,</w:t>
      </w:r>
      <w:r w:rsidR="00335F31" w:rsidRPr="00335F31">
        <w:rPr>
          <w:rFonts w:ascii="Book Antiqua" w:hAnsi="Book Antiqua"/>
          <w:color w:val="000000"/>
          <w:kern w:val="2"/>
        </w:rPr>
        <w:t xml:space="preserve"> zákona č. 429/2022 Z. z.</w:t>
      </w:r>
      <w:r w:rsidR="00335F31">
        <w:rPr>
          <w:rFonts w:ascii="Book Antiqua" w:hAnsi="Book Antiqua"/>
          <w:color w:val="000000"/>
          <w:kern w:val="2"/>
        </w:rPr>
        <w:t xml:space="preserve">, </w:t>
      </w:r>
      <w:r w:rsidR="00335F31" w:rsidRPr="00335F31">
        <w:rPr>
          <w:rFonts w:ascii="Book Antiqua" w:hAnsi="Book Antiqua"/>
          <w:color w:val="000000"/>
          <w:kern w:val="2"/>
        </w:rPr>
        <w:t>zákona č.</w:t>
      </w:r>
      <w:r w:rsidR="00335F31">
        <w:rPr>
          <w:rFonts w:ascii="Book Antiqua" w:hAnsi="Book Antiqua"/>
          <w:color w:val="000000"/>
          <w:kern w:val="2"/>
        </w:rPr>
        <w:t xml:space="preserve"> </w:t>
      </w:r>
      <w:r w:rsidR="00335F31" w:rsidRPr="00335F31">
        <w:rPr>
          <w:rFonts w:ascii="Book Antiqua" w:hAnsi="Book Antiqua"/>
          <w:color w:val="000000"/>
          <w:kern w:val="2"/>
        </w:rPr>
        <w:t>109/2023 Z. z.</w:t>
      </w:r>
      <w:r w:rsidR="00335F31">
        <w:rPr>
          <w:rFonts w:ascii="Book Antiqua" w:hAnsi="Book Antiqua"/>
          <w:color w:val="000000"/>
          <w:kern w:val="2"/>
        </w:rPr>
        <w:t xml:space="preserve"> a </w:t>
      </w:r>
      <w:r w:rsidR="00335F31" w:rsidRPr="00335F31">
        <w:rPr>
          <w:rFonts w:ascii="Book Antiqua" w:hAnsi="Book Antiqua"/>
          <w:color w:val="000000"/>
          <w:kern w:val="2"/>
        </w:rPr>
        <w:t xml:space="preserve">zákona č. 59/2023 </w:t>
      </w:r>
      <w:r w:rsidR="00335F31">
        <w:rPr>
          <w:rFonts w:ascii="Book Antiqua" w:hAnsi="Book Antiqua"/>
          <w:color w:val="000000"/>
          <w:kern w:val="2"/>
        </w:rPr>
        <w:br/>
      </w:r>
      <w:r w:rsidR="00335F31" w:rsidRPr="00335F31">
        <w:rPr>
          <w:rFonts w:ascii="Book Antiqua" w:hAnsi="Book Antiqua"/>
          <w:color w:val="000000"/>
          <w:kern w:val="2"/>
        </w:rPr>
        <w:t>Z. z.</w:t>
      </w:r>
      <w:r w:rsidR="00335F31">
        <w:rPr>
          <w:rFonts w:ascii="Book Antiqua" w:hAnsi="Book Antiqua"/>
          <w:color w:val="000000"/>
          <w:kern w:val="2"/>
        </w:rPr>
        <w:t xml:space="preserve"> </w:t>
      </w:r>
      <w:r>
        <w:rPr>
          <w:rFonts w:ascii="Book Antiqua" w:hAnsi="Book Antiqua"/>
          <w:color w:val="000000"/>
          <w:kern w:val="2"/>
        </w:rPr>
        <w:t>sa mení a dopĺňa takto:</w:t>
      </w:r>
    </w:p>
    <w:p w14:paraId="5069C467" w14:textId="77777777" w:rsidR="00F80E1A" w:rsidRDefault="00F80E1A">
      <w:pPr>
        <w:pStyle w:val="Default"/>
        <w:rPr>
          <w:rFonts w:ascii="Book Antiqua" w:hAnsi="Book Antiqua" w:cs="Times New Roman"/>
          <w:b/>
          <w:sz w:val="8"/>
          <w:szCs w:val="22"/>
          <w:lang w:bidi="ar-SA"/>
        </w:rPr>
      </w:pPr>
    </w:p>
    <w:p w14:paraId="04A07924" w14:textId="77777777"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1B5405C4" w14:textId="69B83BFF" w:rsidR="00F80E1A" w:rsidRDefault="00691B0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sadzobníku správnych poplatkov v časti VI. DOPRAVA  v položke 65 písmeno a) sa vypúšťa“</w:t>
      </w:r>
      <w:r w:rsidR="00B622A8" w:rsidRPr="00B622A8">
        <w:t xml:space="preserve"> </w:t>
      </w:r>
      <w:r w:rsidR="00B622A8" w:rsidRPr="00B622A8">
        <w:rPr>
          <w:rFonts w:ascii="Book Antiqua" w:hAnsi="Book Antiqua"/>
          <w:lang w:eastAsia="en-US"/>
        </w:rPr>
        <w:t>Zápis držiteľa motorového vozidla kategórie L, M1 a N1, okrem kategórie N1 s najviac tromi miestami na sedenie, do evidencie vozidiel v Slovenskej republike aj s vykonaním úprav v dokladoch vrátane vydania týchto dokladov............. suma vypočítaná podľa vzorca, najmenej 33 eur</w:t>
      </w:r>
      <w:r>
        <w:rPr>
          <w:rFonts w:ascii="Book Antiqua" w:hAnsi="Book Antiqua"/>
          <w:lang w:eastAsia="en-US"/>
        </w:rPr>
        <w:t>“</w:t>
      </w:r>
      <w:r w:rsidR="00B622A8">
        <w:rPr>
          <w:rFonts w:ascii="Book Antiqua" w:hAnsi="Book Antiqua"/>
          <w:lang w:eastAsia="en-US"/>
        </w:rPr>
        <w:t xml:space="preserve"> a nahrádza slovami „</w:t>
      </w:r>
      <w:r w:rsidR="00B622A8" w:rsidRPr="00B622A8">
        <w:rPr>
          <w:rFonts w:ascii="Book Antiqua" w:hAnsi="Book Antiqua"/>
          <w:lang w:eastAsia="en-US"/>
        </w:rPr>
        <w:t xml:space="preserve">Zápis držiteľa motorového vozidla kategórie L, M1 a N1, </w:t>
      </w:r>
      <w:r w:rsidR="00B622A8">
        <w:rPr>
          <w:rFonts w:ascii="Book Antiqua" w:hAnsi="Book Antiqua"/>
          <w:lang w:eastAsia="en-US"/>
        </w:rPr>
        <w:t>okrem</w:t>
      </w:r>
      <w:r w:rsidR="00B622A8" w:rsidRPr="00B622A8">
        <w:rPr>
          <w:rFonts w:ascii="Book Antiqua" w:hAnsi="Book Antiqua"/>
          <w:lang w:eastAsia="en-US"/>
        </w:rPr>
        <w:t xml:space="preserve"> kategórie N1 s najviac tromi miestami na sedenie, do evidencie vozidiel v Slovenskej republike</w:t>
      </w:r>
      <w:r w:rsidR="00B622A8">
        <w:rPr>
          <w:rFonts w:ascii="Book Antiqua" w:hAnsi="Book Antiqua"/>
          <w:lang w:eastAsia="en-US"/>
        </w:rPr>
        <w:t xml:space="preserve"> </w:t>
      </w:r>
      <w:r w:rsidR="00B622A8" w:rsidRPr="00B622A8">
        <w:rPr>
          <w:rFonts w:ascii="Book Antiqua" w:hAnsi="Book Antiqua"/>
          <w:lang w:eastAsia="en-US"/>
        </w:rPr>
        <w:t>aj s vykonaním úprav v dokladoch vrátane vydania týchto dokladov</w:t>
      </w:r>
      <w:r w:rsidR="00B622A8">
        <w:rPr>
          <w:rFonts w:ascii="Book Antiqua" w:hAnsi="Book Antiqua"/>
          <w:lang w:eastAsia="en-US"/>
        </w:rPr>
        <w:t xml:space="preserve"> je bezplatný</w:t>
      </w:r>
      <w:r w:rsidR="00A80F90">
        <w:rPr>
          <w:rFonts w:ascii="Book Antiqua" w:hAnsi="Book Antiqua"/>
          <w:lang w:eastAsia="en-US"/>
        </w:rPr>
        <w:t>.</w:t>
      </w:r>
      <w:r w:rsidR="00B622A8">
        <w:rPr>
          <w:rFonts w:ascii="Book Antiqua" w:hAnsi="Book Antiqua"/>
          <w:lang w:eastAsia="en-US"/>
        </w:rPr>
        <w:t xml:space="preserve"> </w:t>
      </w:r>
      <w:r w:rsidR="00A80F90">
        <w:rPr>
          <w:rFonts w:ascii="Book Antiqua" w:hAnsi="Book Antiqua"/>
          <w:lang w:eastAsia="en-US"/>
        </w:rPr>
        <w:t>V</w:t>
      </w:r>
      <w:r w:rsidR="00B622A8" w:rsidRPr="00B622A8">
        <w:rPr>
          <w:rFonts w:ascii="Book Antiqua" w:hAnsi="Book Antiqua"/>
          <w:lang w:eastAsia="en-US"/>
        </w:rPr>
        <w:t xml:space="preserve"> prípade, že motorové vozidlo nebolo doteraz zaregistrované na území Slovenska, </w:t>
      </w:r>
      <w:r w:rsidR="00082216" w:rsidRPr="00082216">
        <w:rPr>
          <w:rFonts w:ascii="Book Antiqua" w:hAnsi="Book Antiqua"/>
          <w:lang w:eastAsia="en-US"/>
        </w:rPr>
        <w:t>............. suma vypočítaná podľa vzorca, najmenej 33 eur</w:t>
      </w:r>
      <w:r w:rsidR="00B622A8" w:rsidRPr="00B622A8">
        <w:rPr>
          <w:rFonts w:ascii="Book Antiqua" w:hAnsi="Book Antiqua"/>
          <w:lang w:eastAsia="en-US"/>
        </w:rPr>
        <w:t>.</w:t>
      </w:r>
      <w:r w:rsidR="00B622A8">
        <w:rPr>
          <w:rFonts w:ascii="Book Antiqua" w:hAnsi="Book Antiqua"/>
          <w:lang w:eastAsia="en-US"/>
        </w:rPr>
        <w:t>“.</w:t>
      </w:r>
    </w:p>
    <w:p w14:paraId="016DDFB6" w14:textId="4D5182A5" w:rsidR="00F80E1A" w:rsidRDefault="00691B0D" w:rsidP="00A80F90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br/>
      </w:r>
    </w:p>
    <w:p w14:paraId="6F2C02BC" w14:textId="77777777" w:rsidR="00F80E1A" w:rsidRDefault="00691B0D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II</w:t>
      </w:r>
    </w:p>
    <w:p w14:paraId="0671DA4A" w14:textId="77777777" w:rsidR="00F80E1A" w:rsidRDefault="00F80E1A"/>
    <w:p w14:paraId="58D00ECA" w14:textId="77777777"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40D44748" w14:textId="6FDAB46B" w:rsidR="00F80E1A" w:rsidRDefault="00691B0D">
      <w:pPr>
        <w:pStyle w:val="Default"/>
        <w:ind w:firstLine="720"/>
        <w:jc w:val="both"/>
        <w:rPr>
          <w:rFonts w:ascii="Book Antiqua" w:hAnsi="Book Antiqua"/>
          <w:sz w:val="22"/>
        </w:rPr>
      </w:pPr>
      <w:r>
        <w:rPr>
          <w:rFonts w:ascii="Palatino Linotype" w:hAnsi="Palatino Linotype"/>
          <w:sz w:val="22"/>
        </w:rPr>
        <w:t>Tento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zákon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nadobúda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účinnosť</w:t>
      </w:r>
      <w:r>
        <w:rPr>
          <w:rFonts w:ascii="Book Antiqua" w:hAnsi="Book Antiqua"/>
          <w:sz w:val="22"/>
        </w:rPr>
        <w:t xml:space="preserve"> </w:t>
      </w:r>
      <w:r w:rsidR="00A80F90">
        <w:rPr>
          <w:rFonts w:ascii="Palatino Linotype" w:hAnsi="Palatino Linotype"/>
          <w:sz w:val="22"/>
        </w:rPr>
        <w:t>1. 7. 2023</w:t>
      </w:r>
      <w:r>
        <w:rPr>
          <w:rFonts w:ascii="Palatino Linotype" w:hAnsi="Palatino Linotype"/>
          <w:sz w:val="22"/>
        </w:rPr>
        <w:t>.</w:t>
      </w:r>
      <w:r>
        <w:rPr>
          <w:rFonts w:ascii="Book Antiqua" w:hAnsi="Book Antiqua"/>
          <w:sz w:val="22"/>
        </w:rPr>
        <w:t xml:space="preserve"> </w:t>
      </w:r>
    </w:p>
    <w:sectPr w:rsidR="00F80E1A">
      <w:pgSz w:w="11906" w:h="16838"/>
      <w:pgMar w:top="1134" w:right="1134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EA6"/>
    <w:multiLevelType w:val="multilevel"/>
    <w:tmpl w:val="2FC28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034A29"/>
    <w:multiLevelType w:val="multilevel"/>
    <w:tmpl w:val="A8F090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34548366">
    <w:abstractNumId w:val="1"/>
  </w:num>
  <w:num w:numId="2" w16cid:durableId="204047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A"/>
    <w:rsid w:val="00082216"/>
    <w:rsid w:val="00335F31"/>
    <w:rsid w:val="00691B0D"/>
    <w:rsid w:val="00A80F90"/>
    <w:rsid w:val="00B622A8"/>
    <w:rsid w:val="00F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1B48"/>
  <w15:docId w15:val="{87A5CE2C-6032-409D-B6C3-E557EA7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C5238B"/>
    <w:rPr>
      <w:rFonts w:ascii="Calibri" w:hAnsi="Calibri" w:cs="Times New Roman"/>
      <w:lang w:val="x-none" w:eastAsia="zh-CN"/>
    </w:rPr>
  </w:style>
  <w:style w:type="character" w:customStyle="1" w:styleId="Internetovodkaz">
    <w:name w:val="Internetový odkaz"/>
    <w:basedOn w:val="Predvolenpsmoodseku"/>
    <w:uiPriority w:val="99"/>
    <w:rsid w:val="00C5238B"/>
    <w:rPr>
      <w:rFonts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spacing w:line="240" w:lineRule="auto"/>
      <w:ind w:left="720"/>
    </w:pPr>
    <w:rPr>
      <w:rFonts w:cs="Calibri"/>
      <w:color w:val="000000"/>
      <w:kern w:val="2"/>
      <w:lang w:bidi="hi-IN"/>
    </w:rPr>
  </w:style>
  <w:style w:type="paragraph" w:customStyle="1" w:styleId="Default">
    <w:name w:val="Default"/>
    <w:qFormat/>
    <w:rsid w:val="00C5238B"/>
    <w:pPr>
      <w:widowControl w:val="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C5238B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qFormat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qFormat/>
    <w:rsid w:val="00C5238B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D70F0C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A654-ABC7-42C8-8FCA-1DFDA69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dc:description/>
  <cp:lastModifiedBy>Simona D</cp:lastModifiedBy>
  <cp:revision>3</cp:revision>
  <cp:lastPrinted>2019-08-12T09:41:00Z</cp:lastPrinted>
  <dcterms:created xsi:type="dcterms:W3CDTF">2023-04-10T19:41:00Z</dcterms:created>
  <dcterms:modified xsi:type="dcterms:W3CDTF">2023-04-10T19:43:00Z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