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CAA8" w14:textId="77777777"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DOLOŽKA ZLUČITEĽNOSTI</w:t>
      </w:r>
    </w:p>
    <w:p w14:paraId="5E32796E" w14:textId="77777777"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14:paraId="5169481A" w14:textId="77777777"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EFFF0CD" w14:textId="2CEB2CE9"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</w:t>
      </w:r>
      <w:r w:rsidR="009E2D88">
        <w:rPr>
          <w:color w:val="000000"/>
          <w:sz w:val="24"/>
          <w:szCs w:val="24"/>
        </w:rPr>
        <w:t>poslanec NR SR</w:t>
      </w:r>
    </w:p>
    <w:p w14:paraId="4BC5BCC4" w14:textId="77777777"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14:paraId="7BE7924D" w14:textId="44FEEBE3"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>ktorým sa mení a dopĺňa zákon č. 250/2012 Z. z. o regulácii v sieťových odvetviach v znení neskorších predpisov</w:t>
      </w:r>
      <w:r w:rsidR="009E2D88">
        <w:rPr>
          <w:color w:val="000000"/>
          <w:sz w:val="24"/>
          <w:szCs w:val="24"/>
        </w:rPr>
        <w:t xml:space="preserve"> a ktorým sa mení a dopĺňa zákon č. </w:t>
      </w:r>
      <w:r w:rsidR="009E2D88" w:rsidRPr="00C01C97">
        <w:rPr>
          <w:color w:val="000000"/>
          <w:sz w:val="24"/>
          <w:szCs w:val="24"/>
        </w:rPr>
        <w:t>251/2012 Z.</w:t>
      </w:r>
      <w:r w:rsidR="009E2D88">
        <w:rPr>
          <w:color w:val="000000"/>
          <w:sz w:val="24"/>
          <w:szCs w:val="24"/>
        </w:rPr>
        <w:t xml:space="preserve"> </w:t>
      </w:r>
      <w:r w:rsidR="009E2D88" w:rsidRPr="00C01C97">
        <w:rPr>
          <w:color w:val="000000"/>
          <w:sz w:val="24"/>
          <w:szCs w:val="24"/>
        </w:rPr>
        <w:t xml:space="preserve">z. o energetike a o zmene a doplnení niektorých zákonov v znení neskorších predpisov </w:t>
      </w:r>
    </w:p>
    <w:p w14:paraId="7DE491C6" w14:textId="77777777"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14:paraId="44B9583C" w14:textId="77777777" w:rsidR="00DF3096" w:rsidRPr="00C01C97" w:rsidRDefault="00DF3096" w:rsidP="00DF3096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v primárnom práve – Zmluva o fungovaní Európskej únie  (čl. 194), </w:t>
      </w:r>
    </w:p>
    <w:p w14:paraId="157AC0A7" w14:textId="77777777"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14:paraId="213D8BC1" w14:textId="77777777"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Nariadenie Európskeho parlamentu a Rady (EÚ) 2022/1032 z 29. júna 2022, ktorým sa menia nariadenia (EÚ) 2017/1938 a (ES) č. 715/2009, pokiaľ ide o uskladňovanie plynu (Ú. v. EÚ L 173, 30.6.2022)</w:t>
      </w:r>
    </w:p>
    <w:p w14:paraId="512730B9" w14:textId="77777777"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14:paraId="6784F93A" w14:textId="77777777" w:rsidR="00DF3096" w:rsidRPr="00C01C97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Smernica Európskeho parlamentu a Rady 2009/73/ES z 13. júla 2009 o spoločných pravidlách pre vnútorný trh so zemným plynom, ktorou sa zrušuje smernica 2003/55/ES (Ú. v. EÚ L 211, 14.8.2009)</w:t>
      </w:r>
      <w:r>
        <w:rPr>
          <w:color w:val="000000"/>
          <w:sz w:val="24"/>
          <w:szCs w:val="24"/>
        </w:rPr>
        <w:t xml:space="preserve"> v platnom znení </w:t>
      </w:r>
    </w:p>
    <w:p w14:paraId="735A25F8" w14:textId="77777777"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Gestor:  Ministerstvo hospodárstva SR</w:t>
      </w:r>
    </w:p>
    <w:p w14:paraId="646F9D9E" w14:textId="77777777"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14:paraId="28FEA06C" w14:textId="77777777" w:rsidR="00DF3096" w:rsidRPr="00C01C97" w:rsidRDefault="00DF3096" w:rsidP="00DF3096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14:paraId="4B5D29E6" w14:textId="77777777"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14:paraId="501D2E27" w14:textId="77777777" w:rsidR="005E4FF3" w:rsidRDefault="00DF3096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  <w:r w:rsidR="005E4FF3">
        <w:rPr>
          <w:color w:val="000000"/>
          <w:sz w:val="24"/>
          <w:szCs w:val="24"/>
        </w:rPr>
        <w:t>:</w:t>
      </w:r>
    </w:p>
    <w:p w14:paraId="0A806098" w14:textId="77777777"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1. 7. 2022</w:t>
      </w:r>
    </w:p>
    <w:p w14:paraId="7A065333" w14:textId="77777777"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3390A" w:rsidRPr="00E53855">
        <w:rPr>
          <w:color w:val="000000"/>
          <w:sz w:val="24"/>
          <w:szCs w:val="24"/>
        </w:rPr>
        <w:t>Smernica 2009/73/ES v platnom znení</w:t>
      </w:r>
      <w:r w:rsidR="00A3390A"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3. 3. 2011</w:t>
      </w:r>
    </w:p>
    <w:p w14:paraId="5FB2BD44" w14:textId="77777777"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14:paraId="6713CFB7" w14:textId="77777777" w:rsidR="00DF3096" w:rsidRPr="00C01C97" w:rsidRDefault="00DF3096" w:rsidP="00DF3096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14:paraId="7E147C8A" w14:textId="77777777"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</w:p>
    <w:p w14:paraId="72FAAAE6" w14:textId="77777777" w:rsidR="005E4FF3" w:rsidRDefault="005E4FF3" w:rsidP="00BD16E4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bezpredmetné</w:t>
      </w:r>
    </w:p>
    <w:p w14:paraId="157B21A2" w14:textId="77777777" w:rsidR="00D74CB3" w:rsidRDefault="005E4FF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3390A" w:rsidRPr="00E53855">
        <w:rPr>
          <w:color w:val="000000"/>
          <w:sz w:val="24"/>
          <w:szCs w:val="24"/>
        </w:rPr>
        <w:t>Smernica 2009/73/ES v platnom znení</w:t>
      </w:r>
      <w:r w:rsidR="00A3390A"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</w:t>
      </w:r>
    </w:p>
    <w:p w14:paraId="2FC602DE" w14:textId="77777777"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250/2012 Z. z. </w:t>
      </w:r>
      <w:r w:rsidRPr="00BD16E4">
        <w:rPr>
          <w:color w:val="000000"/>
          <w:sz w:val="24"/>
          <w:szCs w:val="24"/>
        </w:rPr>
        <w:t>o regulácii v sieťových odvetviach</w:t>
      </w:r>
      <w:r>
        <w:rPr>
          <w:color w:val="000000"/>
          <w:sz w:val="24"/>
          <w:szCs w:val="24"/>
        </w:rPr>
        <w:t xml:space="preserve"> v znení neskorších predpisov</w:t>
      </w:r>
    </w:p>
    <w:p w14:paraId="5A68CF45" w14:textId="77777777"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251/2012 Z. z. </w:t>
      </w:r>
      <w:r w:rsidRPr="00BD16E4">
        <w:rPr>
          <w:color w:val="000000"/>
          <w:sz w:val="24"/>
          <w:szCs w:val="24"/>
        </w:rPr>
        <w:t>o energetike a o zmene a doplnení niektorých zákonov</w:t>
      </w:r>
      <w:r>
        <w:rPr>
          <w:color w:val="000000"/>
          <w:sz w:val="24"/>
          <w:szCs w:val="24"/>
        </w:rPr>
        <w:t xml:space="preserve"> v znení neskorších predpisov</w:t>
      </w:r>
    </w:p>
    <w:p w14:paraId="01E474FE" w14:textId="77777777" w:rsidR="00D74CB3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14:paraId="3468EF78" w14:textId="77777777" w:rsidR="00DF3096" w:rsidRPr="00C01C97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8B7951B" w14:textId="77777777"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14:paraId="75DFF45D" w14:textId="77777777" w:rsidR="00091008" w:rsidRDefault="00DF3096" w:rsidP="00DF3096">
      <w:pPr>
        <w:ind w:firstLine="708"/>
      </w:pPr>
      <w:r>
        <w:rPr>
          <w:sz w:val="24"/>
          <w:szCs w:val="24"/>
        </w:rPr>
        <w:t>Úplne</w:t>
      </w: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066" w14:textId="77777777" w:rsidR="00711178" w:rsidRDefault="00711178" w:rsidP="00F823F9">
      <w:r>
        <w:separator/>
      </w:r>
    </w:p>
  </w:endnote>
  <w:endnote w:type="continuationSeparator" w:id="0">
    <w:p w14:paraId="7E90DD36" w14:textId="77777777" w:rsidR="00711178" w:rsidRDefault="00711178" w:rsidP="00F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1C9" w14:textId="77777777" w:rsidR="00711178" w:rsidRDefault="00711178" w:rsidP="00F823F9">
      <w:r>
        <w:separator/>
      </w:r>
    </w:p>
  </w:footnote>
  <w:footnote w:type="continuationSeparator" w:id="0">
    <w:p w14:paraId="2C9635CF" w14:textId="77777777" w:rsidR="00711178" w:rsidRDefault="00711178" w:rsidP="00F8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31112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96"/>
    <w:rsid w:val="00032009"/>
    <w:rsid w:val="00091008"/>
    <w:rsid w:val="003337DB"/>
    <w:rsid w:val="00503414"/>
    <w:rsid w:val="005E4FF3"/>
    <w:rsid w:val="00711178"/>
    <w:rsid w:val="009E2D88"/>
    <w:rsid w:val="00A3390A"/>
    <w:rsid w:val="00B32B47"/>
    <w:rsid w:val="00BD16E4"/>
    <w:rsid w:val="00D74CB3"/>
    <w:rsid w:val="00DF3096"/>
    <w:rsid w:val="00E53855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F6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E4F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CB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23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23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23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23F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2023-04-13T22:16:00Z</dcterms:created>
  <dcterms:modified xsi:type="dcterms:W3CDTF">2023-04-13T22:16:00Z</dcterms:modified>
</cp:coreProperties>
</file>