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9BA" w:rsidRPr="00380774" w:rsidRDefault="00127531" w:rsidP="00F319BA">
      <w:pPr>
        <w:jc w:val="center"/>
        <w:rPr>
          <w:rFonts w:ascii="Book Antiqua" w:hAnsi="Book Antiqua" w:cs="Arial"/>
          <w:b/>
        </w:rPr>
      </w:pPr>
      <w:r w:rsidRPr="00380774">
        <w:rPr>
          <w:rFonts w:ascii="Book Antiqua" w:hAnsi="Book Antiqua" w:cs="Arial"/>
          <w:b/>
        </w:rPr>
        <w:t>Dôvodová správa</w:t>
      </w:r>
    </w:p>
    <w:p w:rsidR="00F319BA" w:rsidRPr="00430035" w:rsidRDefault="00127531" w:rsidP="00F319BA">
      <w:pPr>
        <w:numPr>
          <w:ilvl w:val="0"/>
          <w:numId w:val="3"/>
        </w:numPr>
        <w:ind w:left="270" w:hanging="180"/>
        <w:jc w:val="both"/>
        <w:rPr>
          <w:rFonts w:ascii="Book Antiqua" w:hAnsi="Book Antiqua" w:cs="Arial"/>
          <w:b/>
          <w:i/>
        </w:rPr>
      </w:pPr>
      <w:r w:rsidRPr="00430035">
        <w:rPr>
          <w:rFonts w:ascii="Book Antiqua" w:hAnsi="Book Antiqua" w:cs="Arial"/>
          <w:b/>
          <w:i/>
        </w:rPr>
        <w:t>Všeobecná časť</w:t>
      </w:r>
    </w:p>
    <w:p w:rsidR="00F319BA" w:rsidRPr="00AC7C7A" w:rsidRDefault="00EC0206" w:rsidP="00F319BA">
      <w:pPr>
        <w:ind w:left="360"/>
        <w:jc w:val="both"/>
        <w:rPr>
          <w:rFonts w:ascii="Book Antiqua" w:hAnsi="Book Antiqua" w:cs="Arial"/>
        </w:rPr>
      </w:pPr>
      <w:r>
        <w:rPr>
          <w:noProof/>
          <w:lang w:eastAsia="sk-SK"/>
        </w:rPr>
        <w:pict>
          <v:shapetype id="_x0000_t32" coordsize="21600,21600" o:spt="32" o:oned="t" path="m,l21600,21600e" filled="f">
            <v:path arrowok="t" fillok="f" o:connecttype="none"/>
            <o:lock v:ext="edit" shapetype="t"/>
          </v:shapetype>
          <v:shape id="_x0000_s1028" type="#_x0000_t32" style="position:absolute;left:0;text-align:left;margin-left:-.35pt;margin-top:2.75pt;width:455pt;height:0;z-index:251658240" o:connectortype="straight"/>
        </w:pict>
      </w:r>
    </w:p>
    <w:p w:rsidR="00F319BA" w:rsidRDefault="0075021D" w:rsidP="00F319BA">
      <w:pPr>
        <w:ind w:firstLine="708"/>
        <w:jc w:val="both"/>
        <w:rPr>
          <w:rFonts w:ascii="Book Antiqua" w:hAnsi="Book Antiqua" w:cs="Book Antiqua"/>
        </w:rPr>
      </w:pPr>
      <w:r>
        <w:rPr>
          <w:rFonts w:ascii="Book Antiqua" w:hAnsi="Book Antiqua" w:cs="Book Antiqua"/>
        </w:rPr>
        <w:t xml:space="preserve">Poslanci za stranu Kotlebovci </w:t>
      </w:r>
      <w:r w:rsidR="00127531">
        <w:rPr>
          <w:rFonts w:ascii="Book Antiqua" w:hAnsi="Book Antiqua" w:cs="Book Antiqua"/>
        </w:rPr>
        <w:t xml:space="preserve"> – Ľudová strana Naše Slovensko</w:t>
      </w:r>
      <w:r w:rsidR="008D1764" w:rsidRPr="008D1764">
        <w:rPr>
          <w:rFonts w:ascii="Book Antiqua" w:hAnsi="Book Antiqua" w:cs="Book Antiqua"/>
        </w:rPr>
        <w:t xml:space="preserve"> </w:t>
      </w:r>
      <w:r w:rsidR="008D1764">
        <w:rPr>
          <w:rFonts w:ascii="Book Antiqua" w:hAnsi="Book Antiqua" w:cs="Book Antiqua"/>
        </w:rPr>
        <w:t>Martin Beluský</w:t>
      </w:r>
      <w:r w:rsidR="008D1764">
        <w:rPr>
          <w:rFonts w:ascii="Book Antiqua" w:hAnsi="Book Antiqua" w:cs="Book Antiqua"/>
        </w:rPr>
        <w:t xml:space="preserve"> a</w:t>
      </w:r>
      <w:r w:rsidR="00127531">
        <w:rPr>
          <w:rFonts w:ascii="Book Antiqua" w:hAnsi="Book Antiqua" w:cs="Book Antiqua"/>
        </w:rPr>
        <w:t xml:space="preserve"> </w:t>
      </w:r>
      <w:r w:rsidR="002D7B43">
        <w:rPr>
          <w:rFonts w:ascii="Book Antiqua" w:hAnsi="Book Antiqua" w:cs="Book Antiqua"/>
        </w:rPr>
        <w:t>Rastislav Schlosár</w:t>
      </w:r>
      <w:r>
        <w:rPr>
          <w:rFonts w:ascii="Book Antiqua" w:hAnsi="Book Antiqua" w:cs="Book Antiqua"/>
        </w:rPr>
        <w:t xml:space="preserve"> </w:t>
      </w:r>
      <w:r w:rsidR="00127531">
        <w:rPr>
          <w:rFonts w:ascii="Book Antiqua" w:hAnsi="Book Antiqua" w:cs="Book Antiqua"/>
        </w:rPr>
        <w:t xml:space="preserve">predkladajú do Národnej rady Slovenskej republiky návrh zákona, ktorým sa mení a dopĺňa zákon č. </w:t>
      </w:r>
      <w:r w:rsidRPr="0075021D">
        <w:rPr>
          <w:rFonts w:ascii="Book Antiqua" w:hAnsi="Book Antiqua" w:cs="Book Antiqua"/>
        </w:rPr>
        <w:t>346/2018 Z. z. o registri mimovládnych neziskových organizácií a o zmene a doplnení niektorých zákonov</w:t>
      </w:r>
      <w:r>
        <w:rPr>
          <w:rFonts w:ascii="Book Antiqua" w:hAnsi="Book Antiqua" w:cs="Book Antiqua"/>
        </w:rPr>
        <w:t>.</w:t>
      </w:r>
    </w:p>
    <w:p w:rsidR="00F319BA" w:rsidRDefault="00127531" w:rsidP="00F319BA">
      <w:pPr>
        <w:ind w:firstLine="708"/>
        <w:jc w:val="both"/>
        <w:rPr>
          <w:rFonts w:ascii="Book Antiqua" w:hAnsi="Book Antiqua" w:cs="Book Antiqua"/>
        </w:rPr>
      </w:pPr>
      <w:r>
        <w:rPr>
          <w:rFonts w:ascii="Book Antiqua" w:hAnsi="Book Antiqua" w:cs="Book Antiqua"/>
        </w:rPr>
        <w:t xml:space="preserve">Cieľom legislatívneho návrhu je sprehľadniť štruktúru a činnosť mimovládnych neziskových organizácií, ktoré sú akýmkoľvek spôsobom napojené na financie zo zahraničia </w:t>
      </w:r>
      <w:r>
        <w:rPr>
          <w:rFonts w:ascii="Book Antiqua" w:hAnsi="Book Antiqua" w:cs="Book Antiqua"/>
        </w:rPr>
        <w:br/>
        <w:t>a ktoré vykonávajú propagačnú a agitačnú činnosť na území Slovenskej republiky.</w:t>
      </w:r>
    </w:p>
    <w:p w:rsidR="00F319BA" w:rsidRDefault="00127531" w:rsidP="00F319BA">
      <w:pPr>
        <w:ind w:firstLine="708"/>
        <w:jc w:val="both"/>
        <w:rPr>
          <w:rFonts w:ascii="Book Antiqua" w:hAnsi="Book Antiqua" w:cs="Book Antiqua"/>
        </w:rPr>
      </w:pPr>
      <w:r>
        <w:rPr>
          <w:rFonts w:ascii="Book Antiqua" w:hAnsi="Book Antiqua" w:cs="Book Antiqua"/>
        </w:rPr>
        <w:t xml:space="preserve">Množstvo mimovládnych organizácií, ich členov a zamestnancov sa za príspevky </w:t>
      </w:r>
      <w:r>
        <w:rPr>
          <w:rFonts w:ascii="Book Antiqua" w:hAnsi="Book Antiqua" w:cs="Book Antiqua"/>
        </w:rPr>
        <w:br/>
        <w:t xml:space="preserve">od zahraničných sponzorov snaží ovplyvňovať verejnú mienku na Slovensku. Snahou týchto mimovládnych organizácií je formovať verejnú a politickú mienku na Slovensku tak, </w:t>
      </w:r>
      <w:r>
        <w:rPr>
          <w:rFonts w:ascii="Book Antiqua" w:hAnsi="Book Antiqua" w:cs="Book Antiqua"/>
        </w:rPr>
        <w:br/>
        <w:t xml:space="preserve">aby bola v súlade s predstavami zahraničného sponzora. Ktokoľvek, kto </w:t>
      </w:r>
      <w:r w:rsidR="002D7B43">
        <w:rPr>
          <w:rFonts w:ascii="Book Antiqua" w:hAnsi="Book Antiqua" w:cs="Book Antiqua"/>
        </w:rPr>
        <w:t>za peniaze od zahraničnej osoby</w:t>
      </w:r>
      <w:r>
        <w:rPr>
          <w:rFonts w:ascii="Book Antiqua" w:hAnsi="Book Antiqua" w:cs="Book Antiqua"/>
        </w:rPr>
        <w:t xml:space="preserve"> alebo za odmenu od zahraničnej ambasády presadzuje na území suverénneho štátu ideológiu a záujmy svojich zahraničných sponzorov spadá pod označenie „zahraničný agent“.</w:t>
      </w:r>
    </w:p>
    <w:p w:rsidR="00F319BA" w:rsidRDefault="00127531" w:rsidP="00F319BA">
      <w:pPr>
        <w:ind w:firstLine="708"/>
        <w:jc w:val="both"/>
        <w:rPr>
          <w:rFonts w:ascii="Book Antiqua" w:hAnsi="Book Antiqua" w:cs="Book Antiqua"/>
        </w:rPr>
      </w:pPr>
      <w:r>
        <w:rPr>
          <w:rFonts w:ascii="Book Antiqua" w:hAnsi="Book Antiqua" w:cs="Book Antiqua"/>
        </w:rPr>
        <w:t>Mimovládne neziskové organizácie, ktoré sú priamo či nepriamo napojené na financovanie zo zahraničia</w:t>
      </w:r>
      <w:r w:rsidR="008D1764">
        <w:rPr>
          <w:rFonts w:ascii="Book Antiqua" w:hAnsi="Book Antiqua" w:cs="Book Antiqua"/>
        </w:rPr>
        <w:t xml:space="preserve"> budú musieť byť označené ako „zahraničný agent“ v existujúcom registri mimovládnych organizácii spravovaného Ministerstvom vnútra Slovenskej republiky</w:t>
      </w:r>
      <w:r w:rsidR="00EC0206">
        <w:rPr>
          <w:rFonts w:ascii="Book Antiqua" w:hAnsi="Book Antiqua" w:cs="Book Antiqua"/>
        </w:rPr>
        <w:t xml:space="preserve">, čo </w:t>
      </w:r>
      <w:r>
        <w:rPr>
          <w:rFonts w:ascii="Book Antiqua" w:hAnsi="Book Antiqua" w:cs="Book Antiqua"/>
        </w:rPr>
        <w:t>pomôže sprehľadniť financovanie a činnosť neziskových organizácií presadzujúcich záujmy zahraničných subjektov a zároveň sprísniť dohľad nad ich pôsobením.</w:t>
      </w:r>
    </w:p>
    <w:p w:rsidR="00F319BA" w:rsidRDefault="00127531" w:rsidP="00F319BA">
      <w:pPr>
        <w:ind w:firstLine="708"/>
        <w:jc w:val="both"/>
        <w:rPr>
          <w:rFonts w:ascii="Book Antiqua" w:hAnsi="Book Antiqua" w:cs="Book Antiqua"/>
        </w:rPr>
      </w:pPr>
      <w:r>
        <w:rPr>
          <w:rFonts w:ascii="Book Antiqua" w:hAnsi="Book Antiqua" w:cs="Book Antiqua"/>
        </w:rPr>
        <w:t xml:space="preserve">Mimovládne organizácie, ktoré spadajú pod pôsobnosť tohto novelizovaného zákona budú zároveň musieť v každej propagačnej aktivite pri názve svojej organizácie uviesť aj zreteľný dodatok „Pozor! Zahraničný agent.“. Táto povinnosť sa týka tlačených propagačných materiálov, </w:t>
      </w:r>
      <w:r w:rsidR="002D7B43">
        <w:rPr>
          <w:rFonts w:ascii="Book Antiqua" w:hAnsi="Book Antiqua" w:cs="Book Antiqua"/>
        </w:rPr>
        <w:t xml:space="preserve">internetových </w:t>
      </w:r>
      <w:r>
        <w:rPr>
          <w:rFonts w:ascii="Book Antiqua" w:hAnsi="Book Antiqua" w:cs="Book Antiqua"/>
        </w:rPr>
        <w:t xml:space="preserve">stránok, videí, reklám, verejných vystúpení a akýchkoľvek iných aktivít. </w:t>
      </w:r>
      <w:r w:rsidR="002D7B43">
        <w:rPr>
          <w:rFonts w:ascii="Book Antiqua" w:hAnsi="Book Antiqua" w:cs="Book Antiqua"/>
        </w:rPr>
        <w:br/>
      </w:r>
      <w:r>
        <w:rPr>
          <w:rFonts w:ascii="Book Antiqua" w:hAnsi="Book Antiqua" w:cs="Book Antiqua"/>
        </w:rPr>
        <w:t xml:space="preserve">Cieľom tohto opatrenia je ochrániť verejnosť pred systematickým posilňovaním vplyvu cudzích záujmov a ideológií. Toto opatrenie pomôže tiež názornejšie odčleniť a identifikovať myšlienkové </w:t>
      </w:r>
      <w:r>
        <w:rPr>
          <w:rFonts w:ascii="Book Antiqua" w:hAnsi="Book Antiqua" w:cs="Book Antiqua"/>
        </w:rPr>
        <w:br/>
        <w:t>a ideologické prúdy, ktoré na Slovensku presadzujú zástupcovia zahraničných subjektov.</w:t>
      </w:r>
      <w:r>
        <w:rPr>
          <w:rFonts w:ascii="Book Antiqua" w:hAnsi="Book Antiqua" w:cs="Book Antiqua"/>
        </w:rPr>
        <w:tab/>
      </w:r>
    </w:p>
    <w:p w:rsidR="00F319BA" w:rsidRDefault="00127531" w:rsidP="00F319BA">
      <w:pPr>
        <w:jc w:val="both"/>
        <w:rPr>
          <w:rFonts w:ascii="Book Antiqua" w:hAnsi="Book Antiqua" w:cs="Book Antiqua"/>
        </w:rPr>
      </w:pPr>
      <w:r>
        <w:rPr>
          <w:rFonts w:ascii="Book Antiqua" w:hAnsi="Book Antiqua" w:cs="Book Antiqua"/>
        </w:rPr>
        <w:tab/>
        <w:t>Mimovládne neziskové organizácie, ktoré nesplnia povinnosti stanovené týmto zákonom budú finančne sankcionované. Zahraniční agenti, ktorí závažne porušia ustanovenia tohto zákona môžu byť súdnym rozhodnutím označení ako nežiaduci. V takom prípade budú títo zahraniční agenti zrušení a ich činnosť na území Slovenskej republiky bude zastavená.</w:t>
      </w:r>
    </w:p>
    <w:p w:rsidR="00F319BA" w:rsidRPr="004A2C28" w:rsidRDefault="00127531" w:rsidP="00F319BA">
      <w:pPr>
        <w:ind w:firstLine="708"/>
        <w:jc w:val="both"/>
        <w:rPr>
          <w:rFonts w:ascii="Book Antiqua" w:hAnsi="Book Antiqua" w:cs="Book Antiqua"/>
        </w:rPr>
      </w:pPr>
      <w:r w:rsidRPr="004A2C28">
        <w:rPr>
          <w:rFonts w:ascii="Book Antiqua" w:hAnsi="Book Antiqua" w:cs="Book Antiqua"/>
        </w:rPr>
        <w:t>Táto novela zákona vychádza z legislatívy, ktorá už 80 rokov ochraňuje nezávislosť a demokraciu v Spojených štátoch amerických (</w:t>
      </w:r>
      <w:bookmarkStart w:id="0" w:name="firstHeading"/>
      <w:bookmarkEnd w:id="0"/>
      <w:r w:rsidRPr="004A2C28">
        <w:rPr>
          <w:rFonts w:ascii="Book Antiqua" w:hAnsi="Book Antiqua" w:cs="Book Antiqua"/>
        </w:rPr>
        <w:t xml:space="preserve">tzv. </w:t>
      </w:r>
      <w:proofErr w:type="spellStart"/>
      <w:r w:rsidRPr="004A2C28">
        <w:rPr>
          <w:rFonts w:ascii="Book Antiqua" w:hAnsi="Book Antiqua" w:cs="Book Antiqua"/>
          <w:i/>
        </w:rPr>
        <w:t>Foreign</w:t>
      </w:r>
      <w:proofErr w:type="spellEnd"/>
      <w:r w:rsidRPr="004A2C28">
        <w:rPr>
          <w:rFonts w:ascii="Book Antiqua" w:hAnsi="Book Antiqua" w:cs="Book Antiqua"/>
          <w:i/>
        </w:rPr>
        <w:t xml:space="preserve"> </w:t>
      </w:r>
      <w:proofErr w:type="spellStart"/>
      <w:r w:rsidRPr="004A2C28">
        <w:rPr>
          <w:rFonts w:ascii="Book Antiqua" w:hAnsi="Book Antiqua" w:cs="Book Antiqua"/>
          <w:i/>
        </w:rPr>
        <w:t>Agents</w:t>
      </w:r>
      <w:proofErr w:type="spellEnd"/>
      <w:r w:rsidRPr="004A2C28">
        <w:rPr>
          <w:rFonts w:ascii="Book Antiqua" w:hAnsi="Book Antiqua" w:cs="Book Antiqua"/>
          <w:i/>
        </w:rPr>
        <w:t xml:space="preserve"> </w:t>
      </w:r>
      <w:proofErr w:type="spellStart"/>
      <w:r w:rsidRPr="004A2C28">
        <w:rPr>
          <w:rFonts w:ascii="Book Antiqua" w:hAnsi="Book Antiqua" w:cs="Book Antiqua"/>
          <w:i/>
        </w:rPr>
        <w:t>Registration</w:t>
      </w:r>
      <w:proofErr w:type="spellEnd"/>
      <w:r w:rsidRPr="004A2C28">
        <w:rPr>
          <w:rFonts w:ascii="Book Antiqua" w:hAnsi="Book Antiqua" w:cs="Book Antiqua"/>
          <w:i/>
        </w:rPr>
        <w:t xml:space="preserve"> </w:t>
      </w:r>
      <w:proofErr w:type="spellStart"/>
      <w:r w:rsidRPr="004A2C28">
        <w:rPr>
          <w:rFonts w:ascii="Book Antiqua" w:hAnsi="Book Antiqua" w:cs="Book Antiqua"/>
          <w:i/>
        </w:rPr>
        <w:t>Act</w:t>
      </w:r>
      <w:proofErr w:type="spellEnd"/>
      <w:r w:rsidRPr="004A2C28">
        <w:rPr>
          <w:rFonts w:ascii="Book Antiqua" w:hAnsi="Book Antiqua" w:cs="Book Antiqua"/>
        </w:rPr>
        <w:t xml:space="preserve">) </w:t>
      </w:r>
      <w:r>
        <w:rPr>
          <w:rFonts w:ascii="Book Antiqua" w:hAnsi="Book Antiqua" w:cs="Book Antiqua"/>
        </w:rPr>
        <w:br/>
      </w:r>
      <w:r w:rsidRPr="004A2C28">
        <w:rPr>
          <w:rFonts w:ascii="Book Antiqua" w:hAnsi="Book Antiqua" w:cs="Book Antiqua"/>
        </w:rPr>
        <w:t>a kde je v súčasnosti evidovaných 380 zahraničných agentov. Podobný zákon je v súčasnosti platný</w:t>
      </w:r>
      <w:r>
        <w:rPr>
          <w:rFonts w:ascii="Book Antiqua" w:hAnsi="Book Antiqua" w:cs="Book Antiqua"/>
        </w:rPr>
        <w:t xml:space="preserve"> </w:t>
      </w:r>
      <w:r w:rsidRPr="004A2C28">
        <w:rPr>
          <w:rFonts w:ascii="Book Antiqua" w:hAnsi="Book Antiqua" w:cs="Book Antiqua"/>
        </w:rPr>
        <w:t>aj v Ruskej federácii (</w:t>
      </w:r>
      <w:r w:rsidRPr="004A2C28">
        <w:rPr>
          <w:rFonts w:ascii="Book Antiqua" w:hAnsi="Book Antiqua" w:cs="Book Antiqua"/>
          <w:i/>
        </w:rPr>
        <w:t>Federálny zákon o neziskových organizáciách</w:t>
      </w:r>
      <w:r w:rsidRPr="004A2C28">
        <w:rPr>
          <w:rFonts w:ascii="Book Antiqua" w:hAnsi="Book Antiqua" w:cs="Book Antiqua"/>
        </w:rPr>
        <w:t>) a v Izraeli.</w:t>
      </w:r>
    </w:p>
    <w:p w:rsidR="00F319BA" w:rsidRPr="00DB0F83" w:rsidRDefault="00127531" w:rsidP="00F319BA">
      <w:pPr>
        <w:jc w:val="both"/>
        <w:rPr>
          <w:rFonts w:ascii="Book Antiqua" w:hAnsi="Book Antiqua" w:cs="Arial"/>
        </w:rPr>
      </w:pPr>
      <w:r>
        <w:rPr>
          <w:rFonts w:ascii="Book Antiqua" w:hAnsi="Book Antiqua" w:cs="Arial"/>
          <w:b/>
          <w:i/>
        </w:rPr>
        <w:br w:type="page"/>
      </w:r>
      <w:r>
        <w:rPr>
          <w:rFonts w:ascii="Book Antiqua" w:hAnsi="Book Antiqua" w:cs="Arial"/>
          <w:b/>
          <w:i/>
        </w:rPr>
        <w:lastRenderedPageBreak/>
        <w:t xml:space="preserve">II. </w:t>
      </w:r>
      <w:r w:rsidRPr="00430035">
        <w:rPr>
          <w:rFonts w:ascii="Book Antiqua" w:hAnsi="Book Antiqua" w:cs="Arial"/>
          <w:b/>
          <w:i/>
        </w:rPr>
        <w:t>Osobitná časť</w:t>
      </w:r>
    </w:p>
    <w:p w:rsidR="00F319BA" w:rsidRPr="00AC7C7A" w:rsidRDefault="00EC0206" w:rsidP="00F319BA">
      <w:pPr>
        <w:ind w:left="360"/>
        <w:jc w:val="both"/>
        <w:rPr>
          <w:rFonts w:ascii="Book Antiqua" w:hAnsi="Book Antiqua" w:cs="Arial"/>
        </w:rPr>
      </w:pPr>
      <w:r>
        <w:rPr>
          <w:noProof/>
          <w:lang w:eastAsia="sk-SK"/>
        </w:rPr>
        <w:pict>
          <v:shape id="_x0000_s1026" type="#_x0000_t32" style="position:absolute;left:0;text-align:left;margin-left:-.35pt;margin-top:2.75pt;width:455pt;height:0;z-index:251659264" o:connectortype="straight"/>
        </w:pict>
      </w:r>
    </w:p>
    <w:p w:rsidR="00F319BA" w:rsidRDefault="00EC0206" w:rsidP="00F319BA">
      <w:pPr>
        <w:jc w:val="both"/>
        <w:rPr>
          <w:rFonts w:ascii="Book Antiqua" w:hAnsi="Book Antiqua" w:cs="Book Antiqua"/>
        </w:rPr>
      </w:pPr>
      <w:r>
        <w:rPr>
          <w:noProof/>
          <w:lang w:eastAsia="sk-SK"/>
        </w:rPr>
        <w:pict>
          <v:line id="_x0000_s1027" style="position:absolute;left:0;text-align:left;z-index:-251656192;mso-position-horizontal-relative:page;mso-position-vertical-relative:page" from="-.35pt,2.75pt" to="454.65pt,2.75pt" strokecolor="gray" strokeweight=".74pt">
            <v:stroke color2="#7f7f7f"/>
            <w10:wrap type="square" anchorx="page" anchory="page"/>
          </v:line>
        </w:pict>
      </w:r>
      <w:r w:rsidR="00127531">
        <w:rPr>
          <w:rFonts w:ascii="Book Antiqua" w:hAnsi="Book Antiqua" w:cs="Book Antiqua"/>
          <w:b/>
          <w:bCs/>
        </w:rPr>
        <w:t>Čl. I</w:t>
      </w:r>
    </w:p>
    <w:p w:rsidR="00F319BA" w:rsidRPr="00CC1B81" w:rsidRDefault="00127531" w:rsidP="00F319BA">
      <w:pPr>
        <w:jc w:val="both"/>
        <w:rPr>
          <w:rFonts w:ascii="Book Antiqua" w:hAnsi="Book Antiqua" w:cs="Book Antiqua"/>
        </w:rPr>
      </w:pPr>
      <w:r w:rsidRPr="00CC1B81">
        <w:rPr>
          <w:rFonts w:ascii="Book Antiqua" w:hAnsi="Book Antiqua" w:cs="Book Antiqua"/>
        </w:rPr>
        <w:t>K bodu 1</w:t>
      </w:r>
    </w:p>
    <w:p w:rsidR="00F319BA" w:rsidRPr="00CC1B81" w:rsidRDefault="00EC0206" w:rsidP="00F319BA">
      <w:pPr>
        <w:spacing w:after="120"/>
        <w:ind w:left="706"/>
        <w:jc w:val="both"/>
        <w:rPr>
          <w:rFonts w:ascii="Book Antiqua" w:hAnsi="Book Antiqua" w:cs="Book Antiqua"/>
        </w:rPr>
      </w:pPr>
      <w:r>
        <w:rPr>
          <w:rFonts w:ascii="Book Antiqua" w:hAnsi="Book Antiqua" w:cs="Book Antiqua"/>
        </w:rPr>
        <w:t>V registri mimovládnych organizácii sa vyznačí organizácia, ktorá je považovaná za zahraničného agenta.</w:t>
      </w:r>
    </w:p>
    <w:p w:rsidR="00F319BA" w:rsidRPr="00CC1B81" w:rsidRDefault="00127531" w:rsidP="00F319BA">
      <w:pPr>
        <w:spacing w:after="120"/>
        <w:ind w:left="706"/>
        <w:jc w:val="both"/>
        <w:rPr>
          <w:rFonts w:ascii="Book Antiqua" w:hAnsi="Book Antiqua" w:cs="Book Antiqua"/>
        </w:rPr>
      </w:pPr>
      <w:r w:rsidRPr="00CC1B81">
        <w:rPr>
          <w:rFonts w:ascii="Book Antiqua" w:hAnsi="Book Antiqua" w:cs="Book Antiqua"/>
        </w:rPr>
        <w:t>Za zahraničného agenta je považovaná nezisková organizácia, ktorá je organizačne podriadená zahraničnému subjektu alebo ktorej aktivity sú riadené alebo financované zahraničným subjektom alebo ktorá koná na základe rozkazu, požiadavky, pod vplyvom, alebo pod kontrolou zahraničného subjektu.</w:t>
      </w:r>
    </w:p>
    <w:p w:rsidR="00F319BA" w:rsidRPr="00CC1B81" w:rsidRDefault="00127531" w:rsidP="00F319BA">
      <w:pPr>
        <w:spacing w:after="120"/>
        <w:ind w:left="706"/>
        <w:jc w:val="both"/>
        <w:rPr>
          <w:rFonts w:ascii="Book Antiqua" w:hAnsi="Book Antiqua" w:cs="Book Antiqua"/>
        </w:rPr>
      </w:pPr>
      <w:r w:rsidRPr="00CC1B81">
        <w:rPr>
          <w:rFonts w:ascii="Book Antiqua" w:hAnsi="Book Antiqua" w:cs="Book Antiqua"/>
        </w:rPr>
        <w:t xml:space="preserve">Za zahraničného agenta je taktiež považovaná každá ďalšia nezisková organizácia, </w:t>
      </w:r>
      <w:r w:rsidRPr="00CC1B81">
        <w:rPr>
          <w:rFonts w:ascii="Book Antiqua" w:hAnsi="Book Antiqua" w:cs="Book Antiqua"/>
        </w:rPr>
        <w:br/>
        <w:t xml:space="preserve">ktorá je organizačne alebo finančne naviazaná na iného zahraničného agenta. </w:t>
      </w:r>
      <w:r w:rsidRPr="00CC1B81">
        <w:rPr>
          <w:rFonts w:ascii="Book Antiqua" w:hAnsi="Book Antiqua" w:cs="Book Antiqua"/>
        </w:rPr>
        <w:br/>
        <w:t>Cieľom tejto sekundárnej definície je, aby boli za</w:t>
      </w:r>
      <w:r>
        <w:rPr>
          <w:rFonts w:ascii="Book Antiqua" w:hAnsi="Book Antiqua" w:cs="Book Antiqua"/>
        </w:rPr>
        <w:t xml:space="preserve"> zahraničných agentov považované</w:t>
      </w:r>
      <w:r w:rsidRPr="00CC1B81">
        <w:rPr>
          <w:rFonts w:ascii="Book Antiqua" w:hAnsi="Book Antiqua" w:cs="Book Antiqua"/>
        </w:rPr>
        <w:t xml:space="preserve"> nielen </w:t>
      </w:r>
      <w:r>
        <w:rPr>
          <w:rFonts w:ascii="Book Antiqua" w:hAnsi="Book Antiqua" w:cs="Book Antiqua"/>
        </w:rPr>
        <w:t>tie neziskové organizácie</w:t>
      </w:r>
      <w:r w:rsidRPr="00CC1B81">
        <w:rPr>
          <w:rFonts w:ascii="Book Antiqua" w:hAnsi="Book Antiqua" w:cs="Book Antiqua"/>
        </w:rPr>
        <w:t>, ktor</w:t>
      </w:r>
      <w:r>
        <w:rPr>
          <w:rFonts w:ascii="Book Antiqua" w:hAnsi="Book Antiqua" w:cs="Book Antiqua"/>
        </w:rPr>
        <w:t>é</w:t>
      </w:r>
      <w:r w:rsidRPr="00CC1B81">
        <w:rPr>
          <w:rFonts w:ascii="Book Antiqua" w:hAnsi="Book Antiqua" w:cs="Book Antiqua"/>
        </w:rPr>
        <w:t xml:space="preserve"> sú na zahranič</w:t>
      </w:r>
      <w:r>
        <w:rPr>
          <w:rFonts w:ascii="Book Antiqua" w:hAnsi="Book Antiqua" w:cs="Book Antiqua"/>
        </w:rPr>
        <w:t>né organizácie, zdroje a financovanie naviazané priamo, ale aj tie neziskové organizácie</w:t>
      </w:r>
      <w:r w:rsidRPr="00CC1B81">
        <w:rPr>
          <w:rFonts w:ascii="Book Antiqua" w:hAnsi="Book Antiqua" w:cs="Book Antiqua"/>
        </w:rPr>
        <w:t>, ktoré sú na zahraničné</w:t>
      </w:r>
      <w:r>
        <w:rPr>
          <w:rFonts w:ascii="Book Antiqua" w:hAnsi="Book Antiqua" w:cs="Book Antiqua"/>
        </w:rPr>
        <w:t xml:space="preserve"> organizácie, zdroje a</w:t>
      </w:r>
      <w:r w:rsidRPr="00CC1B81">
        <w:rPr>
          <w:rFonts w:ascii="Book Antiqua" w:hAnsi="Book Antiqua" w:cs="Book Antiqua"/>
        </w:rPr>
        <w:t xml:space="preserve"> financovanie naviazané nepriamo cez sprostredkovateľov.</w:t>
      </w:r>
    </w:p>
    <w:p w:rsidR="00F319BA" w:rsidRPr="002D7B43" w:rsidRDefault="00127531" w:rsidP="00F319BA">
      <w:pPr>
        <w:jc w:val="both"/>
        <w:rPr>
          <w:rFonts w:ascii="Book Antiqua" w:hAnsi="Book Antiqua" w:cs="Book Antiqua"/>
          <w:lang w:val="en-US"/>
        </w:rPr>
      </w:pPr>
      <w:r w:rsidRPr="00CF0ECB">
        <w:rPr>
          <w:rFonts w:ascii="Book Antiqua" w:hAnsi="Book Antiqua" w:cs="Book Antiqua"/>
        </w:rPr>
        <w:t>K bodu 2</w:t>
      </w:r>
    </w:p>
    <w:p w:rsidR="00EC0206" w:rsidRDefault="00127531" w:rsidP="00EC0206">
      <w:pPr>
        <w:ind w:left="705"/>
        <w:jc w:val="both"/>
        <w:rPr>
          <w:rFonts w:ascii="Book Antiqua" w:hAnsi="Book Antiqua" w:cs="Book Antiqua"/>
        </w:rPr>
      </w:pPr>
      <w:r w:rsidRPr="00CF0ECB">
        <w:rPr>
          <w:rFonts w:ascii="Book Antiqua" w:hAnsi="Book Antiqua" w:cs="Book Antiqua"/>
        </w:rPr>
        <w:t xml:space="preserve">Nezisková organizácia, ktorá spĺňa definíciu zahraničného agenta musí pri všetkých </w:t>
      </w:r>
      <w:r w:rsidRPr="00CF0ECB">
        <w:rPr>
          <w:rFonts w:ascii="Book Antiqua" w:hAnsi="Book Antiqua" w:cs="Book Antiqua"/>
        </w:rPr>
        <w:tab/>
        <w:t xml:space="preserve">aktivitách vykonávaných pod svojím názvom uvádzať za svojím názvom zreteľný  </w:t>
      </w:r>
      <w:r w:rsidRPr="00CF0ECB">
        <w:rPr>
          <w:rFonts w:ascii="Book Antiqua" w:hAnsi="Book Antiqua" w:cs="Book Antiqua"/>
        </w:rPr>
        <w:tab/>
        <w:t>dodatok „</w:t>
      </w:r>
      <w:r>
        <w:rPr>
          <w:rFonts w:ascii="Book Antiqua" w:hAnsi="Book Antiqua" w:cs="Book Antiqua"/>
        </w:rPr>
        <w:t>Pozor! Z</w:t>
      </w:r>
      <w:r w:rsidRPr="00CF0ECB">
        <w:rPr>
          <w:rFonts w:ascii="Book Antiqua" w:hAnsi="Book Antiqua" w:cs="Book Antiqua"/>
        </w:rPr>
        <w:t>ahraničný agent</w:t>
      </w:r>
      <w:r>
        <w:rPr>
          <w:rFonts w:ascii="Book Antiqua" w:hAnsi="Book Antiqua" w:cs="Book Antiqua"/>
        </w:rPr>
        <w:t>.</w:t>
      </w:r>
      <w:r w:rsidRPr="00CF0ECB">
        <w:rPr>
          <w:rFonts w:ascii="Book Antiqua" w:hAnsi="Book Antiqua" w:cs="Book Antiqua"/>
        </w:rPr>
        <w:t>“.</w:t>
      </w:r>
      <w:r>
        <w:rPr>
          <w:rFonts w:ascii="Book Antiqua" w:hAnsi="Book Antiqua" w:cs="Book Antiqua"/>
        </w:rPr>
        <w:t xml:space="preserve"> Tento dodatok musí byť uvedený vždy minimálne s rovnakým dôrazom, s akým je uvedený názov samotného zahraničného agenta.</w:t>
      </w:r>
    </w:p>
    <w:p w:rsidR="00F319BA" w:rsidRDefault="00F319BA" w:rsidP="00F319BA">
      <w:pPr>
        <w:jc w:val="both"/>
        <w:rPr>
          <w:rFonts w:ascii="Book Antiqua" w:hAnsi="Book Antiqua" w:cs="Book Antiqua"/>
        </w:rPr>
      </w:pPr>
    </w:p>
    <w:p w:rsidR="00F319BA" w:rsidRPr="001D6065" w:rsidRDefault="00127531" w:rsidP="00F319BA">
      <w:pPr>
        <w:jc w:val="both"/>
        <w:rPr>
          <w:rFonts w:ascii="Book Antiqua" w:hAnsi="Book Antiqua" w:cs="Book Antiqua"/>
        </w:rPr>
      </w:pPr>
      <w:r>
        <w:rPr>
          <w:rFonts w:ascii="Book Antiqua" w:hAnsi="Book Antiqua" w:cs="Book Antiqua"/>
          <w:b/>
          <w:bCs/>
        </w:rPr>
        <w:t>Čl. II</w:t>
      </w:r>
    </w:p>
    <w:p w:rsidR="00F319BA" w:rsidRDefault="00127531" w:rsidP="00F319BA">
      <w:pPr>
        <w:jc w:val="both"/>
        <w:rPr>
          <w:rFonts w:ascii="Book Antiqua" w:hAnsi="Book Antiqua" w:cs="Book Antiqua"/>
          <w:b/>
          <w:bCs/>
          <w:caps/>
          <w:spacing w:val="30"/>
          <w:sz w:val="24"/>
          <w:szCs w:val="24"/>
        </w:rPr>
      </w:pPr>
      <w:r>
        <w:rPr>
          <w:rFonts w:ascii="Book Antiqua" w:hAnsi="Book Antiqua" w:cs="Book Antiqua"/>
        </w:rPr>
        <w:tab/>
        <w:t xml:space="preserve">Navrhuje sa účinnosť zákona od 1. </w:t>
      </w:r>
      <w:r w:rsidR="00EC0206">
        <w:rPr>
          <w:rFonts w:ascii="Book Antiqua" w:hAnsi="Book Antiqua" w:cs="Book Antiqua"/>
        </w:rPr>
        <w:t>januára 2024.</w:t>
      </w:r>
      <w:bookmarkStart w:id="1" w:name="_GoBack"/>
      <w:bookmarkEnd w:id="1"/>
    </w:p>
    <w:p w:rsidR="00265C56" w:rsidRPr="00F319BA" w:rsidRDefault="00265C56" w:rsidP="00F319BA"/>
    <w:sectPr w:rsidR="00265C56" w:rsidRPr="00F319BA" w:rsidSect="00F319BA">
      <w:pgSz w:w="11906" w:h="16838"/>
      <w:pgMar w:top="1138" w:right="1138" w:bottom="1138"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86" w:hanging="360"/>
      </w:pPr>
      <w:rPr>
        <w:rFonts w:ascii="Book Antiqua" w:hAnsi="Book Antiqua" w:cs="Times New Roman" w:hint="default"/>
        <w:sz w:val="22"/>
        <w:szCs w:val="22"/>
        <w:rtl w:val="0"/>
        <w:cs w:val="0"/>
      </w:rPr>
    </w:lvl>
  </w:abstractNum>
  <w:abstractNum w:abstractNumId="1" w15:restartNumberingAfterBreak="0">
    <w:nsid w:val="0733660D"/>
    <w:multiLevelType w:val="hybridMultilevel"/>
    <w:tmpl w:val="EBAA69B8"/>
    <w:lvl w:ilvl="0" w:tplc="F08E2E5E">
      <w:start w:val="1"/>
      <w:numFmt w:val="lowerLetter"/>
      <w:lvlText w:val="%1)"/>
      <w:lvlJc w:val="left"/>
      <w:pPr>
        <w:ind w:left="360" w:hanging="360"/>
      </w:pPr>
      <w:rPr>
        <w:rFonts w:ascii="Book Antiqua" w:hAnsi="Book Antiqua" w:cs="Arial" w:hint="default"/>
        <w:rtl w:val="0"/>
        <w:cs w:val="0"/>
      </w:rPr>
    </w:lvl>
    <w:lvl w:ilvl="1" w:tplc="2C229198">
      <w:start w:val="1"/>
      <w:numFmt w:val="lowerLetter"/>
      <w:lvlText w:val="%2."/>
      <w:lvlJc w:val="left"/>
      <w:pPr>
        <w:ind w:left="1080" w:hanging="360"/>
      </w:pPr>
      <w:rPr>
        <w:rFonts w:cs="Times New Roman"/>
        <w:rtl w:val="0"/>
        <w:cs w:val="0"/>
      </w:rPr>
    </w:lvl>
    <w:lvl w:ilvl="2" w:tplc="F350FB3A">
      <w:start w:val="1"/>
      <w:numFmt w:val="lowerRoman"/>
      <w:lvlText w:val="%3."/>
      <w:lvlJc w:val="right"/>
      <w:pPr>
        <w:ind w:left="1800" w:hanging="180"/>
      </w:pPr>
      <w:rPr>
        <w:rFonts w:cs="Times New Roman"/>
        <w:rtl w:val="0"/>
        <w:cs w:val="0"/>
      </w:rPr>
    </w:lvl>
    <w:lvl w:ilvl="3" w:tplc="881C1B9E">
      <w:start w:val="1"/>
      <w:numFmt w:val="decimal"/>
      <w:lvlText w:val="%4."/>
      <w:lvlJc w:val="left"/>
      <w:pPr>
        <w:ind w:left="2520" w:hanging="360"/>
      </w:pPr>
      <w:rPr>
        <w:rFonts w:cs="Times New Roman"/>
        <w:rtl w:val="0"/>
        <w:cs w:val="0"/>
      </w:rPr>
    </w:lvl>
    <w:lvl w:ilvl="4" w:tplc="D90C371C">
      <w:start w:val="1"/>
      <w:numFmt w:val="lowerLetter"/>
      <w:lvlText w:val="%5."/>
      <w:lvlJc w:val="left"/>
      <w:pPr>
        <w:ind w:left="3240" w:hanging="360"/>
      </w:pPr>
      <w:rPr>
        <w:rFonts w:cs="Times New Roman"/>
        <w:rtl w:val="0"/>
        <w:cs w:val="0"/>
      </w:rPr>
    </w:lvl>
    <w:lvl w:ilvl="5" w:tplc="B1EC3F70">
      <w:start w:val="1"/>
      <w:numFmt w:val="lowerRoman"/>
      <w:lvlText w:val="%6."/>
      <w:lvlJc w:val="right"/>
      <w:pPr>
        <w:ind w:left="3960" w:hanging="180"/>
      </w:pPr>
      <w:rPr>
        <w:rFonts w:cs="Times New Roman"/>
        <w:rtl w:val="0"/>
        <w:cs w:val="0"/>
      </w:rPr>
    </w:lvl>
    <w:lvl w:ilvl="6" w:tplc="393C0AEA">
      <w:start w:val="1"/>
      <w:numFmt w:val="decimal"/>
      <w:lvlText w:val="%7."/>
      <w:lvlJc w:val="left"/>
      <w:pPr>
        <w:ind w:left="4680" w:hanging="360"/>
      </w:pPr>
      <w:rPr>
        <w:rFonts w:cs="Times New Roman"/>
        <w:rtl w:val="0"/>
        <w:cs w:val="0"/>
      </w:rPr>
    </w:lvl>
    <w:lvl w:ilvl="7" w:tplc="251AD1F2">
      <w:start w:val="1"/>
      <w:numFmt w:val="lowerLetter"/>
      <w:lvlText w:val="%8."/>
      <w:lvlJc w:val="left"/>
      <w:pPr>
        <w:ind w:left="5400" w:hanging="360"/>
      </w:pPr>
      <w:rPr>
        <w:rFonts w:cs="Times New Roman"/>
        <w:rtl w:val="0"/>
        <w:cs w:val="0"/>
      </w:rPr>
    </w:lvl>
    <w:lvl w:ilvl="8" w:tplc="AACCF92E">
      <w:start w:val="1"/>
      <w:numFmt w:val="lowerRoman"/>
      <w:lvlText w:val="%9."/>
      <w:lvlJc w:val="right"/>
      <w:pPr>
        <w:ind w:left="6120" w:hanging="180"/>
      </w:pPr>
      <w:rPr>
        <w:rFonts w:cs="Times New Roman"/>
        <w:rtl w:val="0"/>
        <w:cs w:val="0"/>
      </w:rPr>
    </w:lvl>
  </w:abstractNum>
  <w:abstractNum w:abstractNumId="2" w15:restartNumberingAfterBreak="0">
    <w:nsid w:val="19A62937"/>
    <w:multiLevelType w:val="hybridMultilevel"/>
    <w:tmpl w:val="261C6696"/>
    <w:lvl w:ilvl="0" w:tplc="D79866CC">
      <w:start w:val="1"/>
      <w:numFmt w:val="decimal"/>
      <w:lvlText w:val="%1."/>
      <w:lvlJc w:val="left"/>
      <w:pPr>
        <w:ind w:left="360" w:hanging="360"/>
      </w:pPr>
      <w:rPr>
        <w:rFonts w:cs="Times New Roman" w:hint="default"/>
        <w:rtl w:val="0"/>
        <w:cs w:val="0"/>
      </w:rPr>
    </w:lvl>
    <w:lvl w:ilvl="1" w:tplc="0B6447F8">
      <w:start w:val="1"/>
      <w:numFmt w:val="lowerLetter"/>
      <w:lvlText w:val="%2."/>
      <w:lvlJc w:val="left"/>
      <w:pPr>
        <w:ind w:left="1080" w:hanging="360"/>
      </w:pPr>
      <w:rPr>
        <w:rFonts w:cs="Times New Roman"/>
        <w:rtl w:val="0"/>
        <w:cs w:val="0"/>
      </w:rPr>
    </w:lvl>
    <w:lvl w:ilvl="2" w:tplc="8B86F5D6">
      <w:start w:val="1"/>
      <w:numFmt w:val="lowerRoman"/>
      <w:lvlText w:val="%3."/>
      <w:lvlJc w:val="right"/>
      <w:pPr>
        <w:ind w:left="1800" w:hanging="180"/>
      </w:pPr>
      <w:rPr>
        <w:rFonts w:cs="Times New Roman"/>
        <w:rtl w:val="0"/>
        <w:cs w:val="0"/>
      </w:rPr>
    </w:lvl>
    <w:lvl w:ilvl="3" w:tplc="D6BA195E">
      <w:start w:val="1"/>
      <w:numFmt w:val="decimal"/>
      <w:lvlText w:val="%4."/>
      <w:lvlJc w:val="left"/>
      <w:pPr>
        <w:ind w:left="2520" w:hanging="360"/>
      </w:pPr>
      <w:rPr>
        <w:rFonts w:cs="Times New Roman"/>
        <w:rtl w:val="0"/>
        <w:cs w:val="0"/>
      </w:rPr>
    </w:lvl>
    <w:lvl w:ilvl="4" w:tplc="9A5ADC5C">
      <w:start w:val="1"/>
      <w:numFmt w:val="lowerLetter"/>
      <w:lvlText w:val="%5."/>
      <w:lvlJc w:val="left"/>
      <w:pPr>
        <w:ind w:left="3240" w:hanging="360"/>
      </w:pPr>
      <w:rPr>
        <w:rFonts w:cs="Times New Roman"/>
        <w:rtl w:val="0"/>
        <w:cs w:val="0"/>
      </w:rPr>
    </w:lvl>
    <w:lvl w:ilvl="5" w:tplc="63703038">
      <w:start w:val="1"/>
      <w:numFmt w:val="lowerRoman"/>
      <w:lvlText w:val="%6."/>
      <w:lvlJc w:val="right"/>
      <w:pPr>
        <w:ind w:left="3960" w:hanging="180"/>
      </w:pPr>
      <w:rPr>
        <w:rFonts w:cs="Times New Roman"/>
        <w:rtl w:val="0"/>
        <w:cs w:val="0"/>
      </w:rPr>
    </w:lvl>
    <w:lvl w:ilvl="6" w:tplc="1D5EE5FC">
      <w:start w:val="1"/>
      <w:numFmt w:val="decimal"/>
      <w:lvlText w:val="%7."/>
      <w:lvlJc w:val="left"/>
      <w:pPr>
        <w:ind w:left="4680" w:hanging="360"/>
      </w:pPr>
      <w:rPr>
        <w:rFonts w:cs="Times New Roman"/>
        <w:rtl w:val="0"/>
        <w:cs w:val="0"/>
      </w:rPr>
    </w:lvl>
    <w:lvl w:ilvl="7" w:tplc="8A986240">
      <w:start w:val="1"/>
      <w:numFmt w:val="lowerLetter"/>
      <w:lvlText w:val="%8."/>
      <w:lvlJc w:val="left"/>
      <w:pPr>
        <w:ind w:left="5400" w:hanging="360"/>
      </w:pPr>
      <w:rPr>
        <w:rFonts w:cs="Times New Roman"/>
        <w:rtl w:val="0"/>
        <w:cs w:val="0"/>
      </w:rPr>
    </w:lvl>
    <w:lvl w:ilvl="8" w:tplc="C9E00970">
      <w:start w:val="1"/>
      <w:numFmt w:val="lowerRoman"/>
      <w:lvlText w:val="%9."/>
      <w:lvlJc w:val="right"/>
      <w:pPr>
        <w:ind w:left="6120" w:hanging="180"/>
      </w:pPr>
      <w:rPr>
        <w:rFonts w:cs="Times New Roman"/>
        <w:rtl w:val="0"/>
        <w:cs w:val="0"/>
      </w:rPr>
    </w:lvl>
  </w:abstractNum>
  <w:abstractNum w:abstractNumId="3" w15:restartNumberingAfterBreak="0">
    <w:nsid w:val="473C0834"/>
    <w:multiLevelType w:val="hybridMultilevel"/>
    <w:tmpl w:val="9F1CA23C"/>
    <w:lvl w:ilvl="0" w:tplc="433E1DB0">
      <w:start w:val="1"/>
      <w:numFmt w:val="upperRoman"/>
      <w:lvlText w:val="%1."/>
      <w:lvlJc w:val="left"/>
      <w:pPr>
        <w:ind w:left="1620" w:hanging="720"/>
      </w:pPr>
      <w:rPr>
        <w:rFonts w:cs="Times New Roman" w:hint="default"/>
        <w:rtl w:val="0"/>
        <w:cs w:val="0"/>
      </w:rPr>
    </w:lvl>
    <w:lvl w:ilvl="1" w:tplc="682CBBCC">
      <w:start w:val="1"/>
      <w:numFmt w:val="lowerLetter"/>
      <w:lvlText w:val="%2."/>
      <w:lvlJc w:val="left"/>
      <w:pPr>
        <w:ind w:left="1980" w:hanging="360"/>
      </w:pPr>
      <w:rPr>
        <w:rFonts w:cs="Times New Roman"/>
        <w:rtl w:val="0"/>
        <w:cs w:val="0"/>
      </w:rPr>
    </w:lvl>
    <w:lvl w:ilvl="2" w:tplc="31C0ED6E">
      <w:start w:val="1"/>
      <w:numFmt w:val="lowerRoman"/>
      <w:lvlText w:val="%3."/>
      <w:lvlJc w:val="right"/>
      <w:pPr>
        <w:ind w:left="2700" w:hanging="180"/>
      </w:pPr>
      <w:rPr>
        <w:rFonts w:cs="Times New Roman"/>
        <w:rtl w:val="0"/>
        <w:cs w:val="0"/>
      </w:rPr>
    </w:lvl>
    <w:lvl w:ilvl="3" w:tplc="2578B37E">
      <w:start w:val="1"/>
      <w:numFmt w:val="decimal"/>
      <w:lvlText w:val="%4."/>
      <w:lvlJc w:val="left"/>
      <w:pPr>
        <w:ind w:left="3420" w:hanging="360"/>
      </w:pPr>
      <w:rPr>
        <w:rFonts w:cs="Times New Roman"/>
        <w:rtl w:val="0"/>
        <w:cs w:val="0"/>
      </w:rPr>
    </w:lvl>
    <w:lvl w:ilvl="4" w:tplc="89AC0086">
      <w:start w:val="1"/>
      <w:numFmt w:val="lowerLetter"/>
      <w:lvlText w:val="%5."/>
      <w:lvlJc w:val="left"/>
      <w:pPr>
        <w:ind w:left="4140" w:hanging="360"/>
      </w:pPr>
      <w:rPr>
        <w:rFonts w:cs="Times New Roman"/>
        <w:rtl w:val="0"/>
        <w:cs w:val="0"/>
      </w:rPr>
    </w:lvl>
    <w:lvl w:ilvl="5" w:tplc="94E2513A">
      <w:start w:val="1"/>
      <w:numFmt w:val="lowerRoman"/>
      <w:lvlText w:val="%6."/>
      <w:lvlJc w:val="right"/>
      <w:pPr>
        <w:ind w:left="4860" w:hanging="180"/>
      </w:pPr>
      <w:rPr>
        <w:rFonts w:cs="Times New Roman"/>
        <w:rtl w:val="0"/>
        <w:cs w:val="0"/>
      </w:rPr>
    </w:lvl>
    <w:lvl w:ilvl="6" w:tplc="89DAF83A">
      <w:start w:val="1"/>
      <w:numFmt w:val="decimal"/>
      <w:lvlText w:val="%7."/>
      <w:lvlJc w:val="left"/>
      <w:pPr>
        <w:ind w:left="5580" w:hanging="360"/>
      </w:pPr>
      <w:rPr>
        <w:rFonts w:cs="Times New Roman"/>
        <w:rtl w:val="0"/>
        <w:cs w:val="0"/>
      </w:rPr>
    </w:lvl>
    <w:lvl w:ilvl="7" w:tplc="5218E458">
      <w:start w:val="1"/>
      <w:numFmt w:val="lowerLetter"/>
      <w:lvlText w:val="%8."/>
      <w:lvlJc w:val="left"/>
      <w:pPr>
        <w:ind w:left="6300" w:hanging="360"/>
      </w:pPr>
      <w:rPr>
        <w:rFonts w:cs="Times New Roman"/>
        <w:rtl w:val="0"/>
        <w:cs w:val="0"/>
      </w:rPr>
    </w:lvl>
    <w:lvl w:ilvl="8" w:tplc="B2DC33FE">
      <w:start w:val="1"/>
      <w:numFmt w:val="lowerRoman"/>
      <w:lvlText w:val="%9."/>
      <w:lvlJc w:val="right"/>
      <w:pPr>
        <w:ind w:left="7020" w:hanging="180"/>
      </w:pPr>
      <w:rPr>
        <w:rFonts w:cs="Times New Roman"/>
        <w:rtl w:val="0"/>
        <w:cs w:val="0"/>
      </w:rPr>
    </w:lvl>
  </w:abstractNum>
  <w:abstractNum w:abstractNumId="4" w15:restartNumberingAfterBreak="0">
    <w:nsid w:val="56AD6E6C"/>
    <w:multiLevelType w:val="hybridMultilevel"/>
    <w:tmpl w:val="289EA2EA"/>
    <w:lvl w:ilvl="0" w:tplc="CD98E168">
      <w:start w:val="1"/>
      <w:numFmt w:val="decimal"/>
      <w:lvlText w:val="(%1)"/>
      <w:lvlJc w:val="left"/>
      <w:pPr>
        <w:ind w:left="720" w:hanging="360"/>
      </w:pPr>
      <w:rPr>
        <w:rFonts w:cs="Times New Roman" w:hint="default"/>
        <w:rtl w:val="0"/>
        <w:cs w:val="0"/>
      </w:rPr>
    </w:lvl>
    <w:lvl w:ilvl="1" w:tplc="10EA5728">
      <w:start w:val="1"/>
      <w:numFmt w:val="lowerLetter"/>
      <w:lvlText w:val="%2."/>
      <w:lvlJc w:val="left"/>
      <w:pPr>
        <w:ind w:left="1440" w:hanging="360"/>
      </w:pPr>
      <w:rPr>
        <w:rFonts w:cs="Times New Roman"/>
        <w:rtl w:val="0"/>
        <w:cs w:val="0"/>
      </w:rPr>
    </w:lvl>
    <w:lvl w:ilvl="2" w:tplc="30D83B88">
      <w:start w:val="1"/>
      <w:numFmt w:val="lowerRoman"/>
      <w:lvlText w:val="%3."/>
      <w:lvlJc w:val="right"/>
      <w:pPr>
        <w:ind w:left="2160" w:hanging="180"/>
      </w:pPr>
      <w:rPr>
        <w:rFonts w:cs="Times New Roman"/>
        <w:rtl w:val="0"/>
        <w:cs w:val="0"/>
      </w:rPr>
    </w:lvl>
    <w:lvl w:ilvl="3" w:tplc="2866184C">
      <w:start w:val="1"/>
      <w:numFmt w:val="decimal"/>
      <w:lvlText w:val="%4."/>
      <w:lvlJc w:val="left"/>
      <w:pPr>
        <w:ind w:left="2880" w:hanging="360"/>
      </w:pPr>
      <w:rPr>
        <w:rFonts w:cs="Times New Roman"/>
        <w:rtl w:val="0"/>
        <w:cs w:val="0"/>
      </w:rPr>
    </w:lvl>
    <w:lvl w:ilvl="4" w:tplc="63B46990">
      <w:start w:val="1"/>
      <w:numFmt w:val="lowerLetter"/>
      <w:lvlText w:val="%5."/>
      <w:lvlJc w:val="left"/>
      <w:pPr>
        <w:ind w:left="3600" w:hanging="360"/>
      </w:pPr>
      <w:rPr>
        <w:rFonts w:cs="Times New Roman"/>
        <w:rtl w:val="0"/>
        <w:cs w:val="0"/>
      </w:rPr>
    </w:lvl>
    <w:lvl w:ilvl="5" w:tplc="5036AB9E">
      <w:start w:val="1"/>
      <w:numFmt w:val="lowerRoman"/>
      <w:lvlText w:val="%6."/>
      <w:lvlJc w:val="right"/>
      <w:pPr>
        <w:ind w:left="4320" w:hanging="180"/>
      </w:pPr>
      <w:rPr>
        <w:rFonts w:cs="Times New Roman"/>
        <w:rtl w:val="0"/>
        <w:cs w:val="0"/>
      </w:rPr>
    </w:lvl>
    <w:lvl w:ilvl="6" w:tplc="8158850C">
      <w:start w:val="1"/>
      <w:numFmt w:val="decimal"/>
      <w:lvlText w:val="%7."/>
      <w:lvlJc w:val="left"/>
      <w:pPr>
        <w:ind w:left="5040" w:hanging="360"/>
      </w:pPr>
      <w:rPr>
        <w:rFonts w:cs="Times New Roman"/>
        <w:rtl w:val="0"/>
        <w:cs w:val="0"/>
      </w:rPr>
    </w:lvl>
    <w:lvl w:ilvl="7" w:tplc="C60A2A5C">
      <w:start w:val="1"/>
      <w:numFmt w:val="lowerLetter"/>
      <w:lvlText w:val="%8."/>
      <w:lvlJc w:val="left"/>
      <w:pPr>
        <w:ind w:left="5760" w:hanging="360"/>
      </w:pPr>
      <w:rPr>
        <w:rFonts w:cs="Times New Roman"/>
        <w:rtl w:val="0"/>
        <w:cs w:val="0"/>
      </w:rPr>
    </w:lvl>
    <w:lvl w:ilvl="8" w:tplc="68CE2048">
      <w:start w:val="1"/>
      <w:numFmt w:val="lowerRoman"/>
      <w:lvlText w:val="%9."/>
      <w:lvlJc w:val="right"/>
      <w:pPr>
        <w:ind w:left="6480" w:hanging="180"/>
      </w:pPr>
      <w:rPr>
        <w:rFonts w:cs="Times New Roman"/>
        <w:rtl w:val="0"/>
        <w:cs w:val="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compatSetting w:name="compatibilityMode" w:uri="http://schemas.microsoft.com/office/word" w:val="12"/>
  </w:compat>
  <w:rsids>
    <w:rsidRoot w:val="00C5238B"/>
    <w:rsid w:val="00011AEB"/>
    <w:rsid w:val="00024802"/>
    <w:rsid w:val="00040665"/>
    <w:rsid w:val="0008540B"/>
    <w:rsid w:val="000B2FAE"/>
    <w:rsid w:val="000E6793"/>
    <w:rsid w:val="00114D93"/>
    <w:rsid w:val="00126CC1"/>
    <w:rsid w:val="00127531"/>
    <w:rsid w:val="001632E7"/>
    <w:rsid w:val="00170248"/>
    <w:rsid w:val="001C329B"/>
    <w:rsid w:val="001D6065"/>
    <w:rsid w:val="001F16FA"/>
    <w:rsid w:val="00265C56"/>
    <w:rsid w:val="002D7B43"/>
    <w:rsid w:val="00334AA1"/>
    <w:rsid w:val="00350B12"/>
    <w:rsid w:val="00377562"/>
    <w:rsid w:val="00380774"/>
    <w:rsid w:val="00422E02"/>
    <w:rsid w:val="0042757B"/>
    <w:rsid w:val="00430035"/>
    <w:rsid w:val="00462133"/>
    <w:rsid w:val="004A2C28"/>
    <w:rsid w:val="004D2B56"/>
    <w:rsid w:val="004F09B2"/>
    <w:rsid w:val="005226EF"/>
    <w:rsid w:val="005B4FBA"/>
    <w:rsid w:val="005E3ACF"/>
    <w:rsid w:val="0060509C"/>
    <w:rsid w:val="00634B93"/>
    <w:rsid w:val="006524C7"/>
    <w:rsid w:val="006728FA"/>
    <w:rsid w:val="006974DD"/>
    <w:rsid w:val="006C1AE0"/>
    <w:rsid w:val="0075021D"/>
    <w:rsid w:val="00770F2B"/>
    <w:rsid w:val="00771C80"/>
    <w:rsid w:val="00774B9F"/>
    <w:rsid w:val="00786005"/>
    <w:rsid w:val="007A2A45"/>
    <w:rsid w:val="007C5796"/>
    <w:rsid w:val="00812F93"/>
    <w:rsid w:val="00820496"/>
    <w:rsid w:val="008977E9"/>
    <w:rsid w:val="008B5E0B"/>
    <w:rsid w:val="008D1764"/>
    <w:rsid w:val="008D4FF3"/>
    <w:rsid w:val="00914DA3"/>
    <w:rsid w:val="00923346"/>
    <w:rsid w:val="0098178F"/>
    <w:rsid w:val="009E2AC6"/>
    <w:rsid w:val="00A215B8"/>
    <w:rsid w:val="00A740AB"/>
    <w:rsid w:val="00A95782"/>
    <w:rsid w:val="00A975CB"/>
    <w:rsid w:val="00AC1244"/>
    <w:rsid w:val="00AC7C7A"/>
    <w:rsid w:val="00B105A0"/>
    <w:rsid w:val="00B5595C"/>
    <w:rsid w:val="00B845D6"/>
    <w:rsid w:val="00C5238B"/>
    <w:rsid w:val="00C83B35"/>
    <w:rsid w:val="00C84EED"/>
    <w:rsid w:val="00CC1B81"/>
    <w:rsid w:val="00CF0ECB"/>
    <w:rsid w:val="00D2356B"/>
    <w:rsid w:val="00D3747D"/>
    <w:rsid w:val="00D63EA2"/>
    <w:rsid w:val="00D6790F"/>
    <w:rsid w:val="00D70F0C"/>
    <w:rsid w:val="00D87B4F"/>
    <w:rsid w:val="00D93BED"/>
    <w:rsid w:val="00DB0F83"/>
    <w:rsid w:val="00E24988"/>
    <w:rsid w:val="00E92958"/>
    <w:rsid w:val="00E93C27"/>
    <w:rsid w:val="00EA1E00"/>
    <w:rsid w:val="00EC0206"/>
    <w:rsid w:val="00EC3DE4"/>
    <w:rsid w:val="00F319BA"/>
    <w:rsid w:val="00F34106"/>
    <w:rsid w:val="00F35B59"/>
    <w:rsid w:val="00F450DA"/>
    <w:rsid w:val="00FA15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rules v:ext="edit">
        <o:r id="V:Rule1" type="connector" idref="#_x0000_s1028"/>
        <o:r id="V:Rule2" type="connector" idref="#_x0000_s1026"/>
      </o:rules>
    </o:shapelayout>
  </w:shapeDefaults>
  <w:decimalSymbol w:val=","/>
  <w:listSeparator w:val=";"/>
  <w14:docId w14:val="166E3B73"/>
  <w15:docId w15:val="{7FF58767-C3BC-4ECA-8327-FF2E8557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5238B"/>
    <w:pPr>
      <w:suppressAutoHyphens/>
      <w:spacing w:after="200" w:line="276" w:lineRule="auto"/>
    </w:pPr>
    <w:rPr>
      <w:rFonts w:ascii="Calibri" w:hAnsi="Calibri" w:cs="Times New Roman"/>
      <w:szCs w:val="22"/>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C5238B"/>
    <w:pPr>
      <w:spacing w:after="140" w:line="288" w:lineRule="auto"/>
    </w:pPr>
  </w:style>
  <w:style w:type="character" w:customStyle="1" w:styleId="ZkladntextChar">
    <w:name w:val="Základný text Char"/>
    <w:basedOn w:val="Predvolenpsmoodseku"/>
    <w:link w:val="Zkladntext"/>
    <w:uiPriority w:val="99"/>
    <w:locked/>
    <w:rsid w:val="00C5238B"/>
    <w:rPr>
      <w:rFonts w:ascii="Calibri" w:hAnsi="Calibri" w:cs="Times New Roman"/>
      <w:rtl w:val="0"/>
      <w:cs w:val="0"/>
      <w:lang w:val="x-none" w:eastAsia="zh-CN"/>
    </w:rPr>
  </w:style>
  <w:style w:type="paragraph" w:styleId="Odsekzoznamu">
    <w:name w:val="List Paragraph"/>
    <w:basedOn w:val="Normlny"/>
    <w:uiPriority w:val="34"/>
    <w:qFormat/>
    <w:rsid w:val="00C5238B"/>
    <w:pPr>
      <w:widowControl w:val="0"/>
      <w:autoSpaceDE w:val="0"/>
      <w:spacing w:line="240" w:lineRule="auto"/>
      <w:ind w:left="720"/>
    </w:pPr>
    <w:rPr>
      <w:rFonts w:cs="Calibri"/>
      <w:color w:val="000000"/>
      <w:kern w:val="1"/>
      <w:lang w:bidi="hi-IN"/>
    </w:rPr>
  </w:style>
  <w:style w:type="paragraph" w:customStyle="1" w:styleId="Default">
    <w:name w:val="Default"/>
    <w:rsid w:val="00C5238B"/>
    <w:pPr>
      <w:widowControl w:val="0"/>
      <w:suppressAutoHyphens/>
      <w:autoSpaceDE w:val="0"/>
    </w:pPr>
    <w:rPr>
      <w:rFonts w:ascii="Liberation Serif" w:hAnsi="Liberation Serif" w:cs="Liberation Serif"/>
      <w:color w:val="000000"/>
      <w:kern w:val="1"/>
      <w:sz w:val="24"/>
      <w:szCs w:val="24"/>
      <w:lang w:eastAsia="zh-CN" w:bidi="hi-IN"/>
    </w:rPr>
  </w:style>
  <w:style w:type="paragraph" w:customStyle="1" w:styleId="WW-Default">
    <w:name w:val="WW-Default"/>
    <w:rsid w:val="00C5238B"/>
    <w:pPr>
      <w:widowControl w:val="0"/>
      <w:suppressAutoHyphens/>
      <w:autoSpaceDE w:val="0"/>
    </w:pPr>
    <w:rPr>
      <w:rFonts w:ascii="Calibri" w:hAnsi="Calibri" w:cs="Calibri"/>
      <w:color w:val="000000"/>
      <w:kern w:val="1"/>
      <w:sz w:val="24"/>
      <w:szCs w:val="24"/>
      <w:lang w:eastAsia="zh-CN" w:bidi="hi-IN"/>
    </w:rPr>
  </w:style>
  <w:style w:type="paragraph" w:customStyle="1" w:styleId="TextBody">
    <w:name w:val="Text Body"/>
    <w:basedOn w:val="Default"/>
    <w:rsid w:val="00C5238B"/>
    <w:pPr>
      <w:spacing w:after="140" w:line="288" w:lineRule="auto"/>
      <w:jc w:val="both"/>
    </w:pPr>
    <w:rPr>
      <w:sz w:val="28"/>
      <w:szCs w:val="28"/>
      <w:lang w:bidi="ar-SA"/>
    </w:rPr>
  </w:style>
  <w:style w:type="character" w:styleId="Hypertextovprepojenie">
    <w:name w:val="Hyperlink"/>
    <w:basedOn w:val="Predvolenpsmoodseku"/>
    <w:uiPriority w:val="99"/>
    <w:rsid w:val="00C5238B"/>
    <w:rPr>
      <w:rFonts w:cs="Times New Roman"/>
      <w:color w:val="0563C1"/>
      <w:u w:val="single"/>
      <w:rtl w:val="0"/>
      <w:cs w:val="0"/>
    </w:rPr>
  </w:style>
  <w:style w:type="paragraph" w:styleId="Normlnywebov">
    <w:name w:val="Normal (Web)"/>
    <w:basedOn w:val="Normlny"/>
    <w:uiPriority w:val="99"/>
    <w:rsid w:val="00C5238B"/>
    <w:pPr>
      <w:suppressAutoHyphens w:val="0"/>
      <w:spacing w:before="100" w:beforeAutospacing="1" w:after="100" w:afterAutospacing="1" w:line="240" w:lineRule="auto"/>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1C329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1C329B"/>
    <w:rPr>
      <w:rFonts w:ascii="Segoe UI" w:hAnsi="Segoe UI" w:cs="Segoe UI"/>
      <w:sz w:val="18"/>
      <w:szCs w:val="18"/>
      <w:rtl w:val="0"/>
      <w:cs w:val="0"/>
      <w:lang w:val="x-none" w:eastAsia="zh-CN"/>
    </w:rPr>
  </w:style>
  <w:style w:type="table" w:styleId="Mriekatabuky">
    <w:name w:val="Table Grid"/>
    <w:basedOn w:val="Normlnatabuka"/>
    <w:uiPriority w:val="59"/>
    <w:rsid w:val="00D70F0C"/>
    <w:rPr>
      <w:rFonts w:ascii="Times New Roman" w:hAnsi="Times New Roman" w:cs="Times New Roman"/>
      <w:sz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C6041-7FB2-405E-9E63-54F1492F9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618</Words>
  <Characters>3524</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rastislav.schlosar</dc:creator>
  <cp:lastModifiedBy>Beluský, Martin</cp:lastModifiedBy>
  <cp:revision>12</cp:revision>
  <cp:lastPrinted>2016-08-18T07:43:00Z</cp:lastPrinted>
  <dcterms:created xsi:type="dcterms:W3CDTF">2016-08-18T15:09:00Z</dcterms:created>
  <dcterms:modified xsi:type="dcterms:W3CDTF">2023-04-11T05:53:00Z</dcterms:modified>
</cp:coreProperties>
</file>