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88" w:rsidRDefault="00086388" w:rsidP="00086388">
      <w:pPr>
        <w:spacing w:line="360" w:lineRule="auto"/>
        <w:jc w:val="both"/>
        <w:rPr>
          <w:rStyle w:val="awspan"/>
          <w:rFonts w:ascii="Times New Roman" w:hAnsi="Times New Roman" w:cs="Times New Roman"/>
          <w:sz w:val="24"/>
          <w:szCs w:val="24"/>
          <w:u w:val="double"/>
        </w:rPr>
      </w:pPr>
    </w:p>
    <w:p w:rsidR="00086388" w:rsidRDefault="00086388" w:rsidP="00086388">
      <w:pPr>
        <w:spacing w:line="360" w:lineRule="auto"/>
        <w:jc w:val="center"/>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Dôvodová správa</w:t>
      </w:r>
    </w:p>
    <w:p w:rsidR="00086388" w:rsidRDefault="00086388" w:rsidP="00086388">
      <w:pPr>
        <w:spacing w:line="360" w:lineRule="auto"/>
        <w:jc w:val="both"/>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Všeobecná časť</w:t>
      </w:r>
    </w:p>
    <w:p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ktorým</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mení</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a dopĺňa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č.</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131/2010</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o pohrebníctve v znení neskorších predpisov a o zmene a doplnení niektorých zákonov (ďalej</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len</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zákona“) sa</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predkladá ako iniciatívny materiál s cieľom odstrániť nesúlad v prístupe a zaobchádzaní s potratenými alebo predčasne odňatými ľudskými plodmi v kontexte zabezpečenia piety, teda spôsobu dôstojného zaobchádzania s ľudskými pozostatkami.</w:t>
      </w:r>
    </w:p>
    <w:p w:rsidR="00086388" w:rsidRDefault="00086388" w:rsidP="00086388">
      <w:pPr>
        <w:spacing w:line="360" w:lineRule="auto"/>
        <w:ind w:firstLine="708"/>
        <w:jc w:val="both"/>
      </w:pPr>
      <w:r>
        <w:rPr>
          <w:rStyle w:val="awspan"/>
          <w:rFonts w:ascii="Times New Roman" w:hAnsi="Times New Roman" w:cs="Times New Roman"/>
          <w:color w:val="000000"/>
          <w:sz w:val="24"/>
          <w:szCs w:val="24"/>
        </w:rPr>
        <w:t>Návrhom</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základe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požiadaviek</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 praxe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spresňujú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a dopĺňajú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povinnosti poskytovateľa</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zdravotnej</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starostlivosti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pri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zaobchádzaní</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 potrateným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alebo predčasne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odňatým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Súčasná právna úprava ustanovuje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postup</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vydávania</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potratených 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a predčasne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odňatých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pre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individuálne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pochovávanie rodičmi. V prípade, pokiaľ rodič nepožiada o tieto ľudské pozostatky za účelom pochovania, končia v spaľovni odpadov s ostatným biologickým odpadom. Kritérium zachovania ľudského, dôstojného prístupu a dostatočnej piety voči potrateným ľudským plodom, ktoré sú považované za ľudské pozostatky v prípade vyžiadania rodičmi, však nemôže byť závislé na subjektívnom rozhodnutí rodičov, ale predstavuje univerzálnu spoločenskú hodnotu. Ak nazeráme na plod ako na ľudský pozostatok v prípade záujmu rodičov o jeho pochovanie, nemožno na neho v prípade neprejavenia záujmu rodičov o pochovanie nazerať ako na odpad.</w:t>
      </w:r>
    </w:p>
    <w:p w:rsidR="00086388" w:rsidRDefault="00086388" w:rsidP="00086388">
      <w:pPr>
        <w:spacing w:line="360" w:lineRule="auto"/>
        <w:ind w:firstLine="708"/>
        <w:jc w:val="both"/>
        <w:rPr>
          <w:rStyle w:val="awspan"/>
          <w:rFonts w:ascii="Times New Roman" w:hAnsi="Times New Roman" w:cs="Times New Roman"/>
          <w:color w:val="000000"/>
          <w:sz w:val="24"/>
          <w:szCs w:val="24"/>
        </w:rPr>
      </w:pPr>
      <w:r>
        <w:rPr>
          <w:rStyle w:val="awspan"/>
          <w:rFonts w:ascii="Times New Roman" w:hAnsi="Times New Roman" w:cs="Times New Roman"/>
          <w:color w:val="000000"/>
          <w:sz w:val="24"/>
          <w:szCs w:val="24"/>
        </w:rPr>
        <w:t xml:space="preserve">Právna úprava pochovávania takýchto ľudských pozostatkov je pritom už praxou overený koncept mnohých európskych krajín. V Českej republike, Švédsku, Maďarsku, Francúzsku a ďalších sa pristupuje k forme dôstojného pochovania, príp. kremácie aj v prípade, že si rodič ani nikto iní z príbuzných ľudské pozostatky potrateného ľudského plodu nevyžiada. </w:t>
      </w:r>
    </w:p>
    <w:p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V Českej republike v prípadoch nevyžiadania rodičmi alebo inými príbuznými</w:t>
      </w:r>
      <w:r>
        <w:rPr>
          <w:rFonts w:ascii="Times New Roman" w:hAnsi="Times New Roman" w:cs="Times New Roman"/>
          <w:sz w:val="24"/>
          <w:szCs w:val="24"/>
        </w:rPr>
        <w:t xml:space="preserve"> je plod (respektíve plodové tkanivo) umiestnený spolu s ostatnými pozostatkami plodov do separátneho kontajnera a podlieha kremácii v krematóriu. Následne je popol týchto </w:t>
      </w:r>
      <w:r>
        <w:rPr>
          <w:rFonts w:ascii="Times New Roman" w:hAnsi="Times New Roman" w:cs="Times New Roman"/>
          <w:sz w:val="24"/>
          <w:szCs w:val="24"/>
        </w:rPr>
        <w:lastRenderedPageBreak/>
        <w:t>pozostatkov uložený v anonymnej urne</w:t>
      </w:r>
      <w:r>
        <w:rPr>
          <w:rStyle w:val="Ukotveniepoznmkypodiarou"/>
          <w:rFonts w:ascii="Times New Roman" w:hAnsi="Times New Roman" w:cs="Times New Roman"/>
          <w:sz w:val="24"/>
          <w:szCs w:val="24"/>
        </w:rPr>
        <w:footnoteReference w:id="1"/>
      </w:r>
      <w:r>
        <w:rPr>
          <w:rFonts w:ascii="Times New Roman" w:hAnsi="Times New Roman" w:cs="Times New Roman"/>
          <w:sz w:val="24"/>
          <w:szCs w:val="24"/>
        </w:rPr>
        <w:t>. Podľa platnej právnej úpravy nie je dovolené, aby bol plod spálený spolu s anatomicko-patologickým odpadom v spaľovni</w:t>
      </w:r>
      <w:r>
        <w:rPr>
          <w:rStyle w:val="Ukotveniepoznmkypodiarou"/>
          <w:rFonts w:ascii="Times New Roman" w:hAnsi="Times New Roman" w:cs="Times New Roman"/>
          <w:sz w:val="24"/>
          <w:szCs w:val="24"/>
        </w:rPr>
        <w:footnoteReference w:id="2"/>
      </w:r>
      <w:r>
        <w:rPr>
          <w:rFonts w:ascii="Times New Roman" w:hAnsi="Times New Roman" w:cs="Times New Roman"/>
          <w:sz w:val="24"/>
          <w:szCs w:val="24"/>
        </w:rPr>
        <w:t xml:space="preserve">. </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Vo Fínsku</w:t>
      </w:r>
      <w:r>
        <w:rPr>
          <w:rStyle w:val="Ukotveniepoznmkypodiarou"/>
          <w:rFonts w:ascii="Times New Roman" w:hAnsi="Times New Roman" w:cs="Times New Roman"/>
          <w:sz w:val="24"/>
          <w:szCs w:val="24"/>
        </w:rPr>
        <w:footnoteReference w:id="3"/>
      </w:r>
      <w:r>
        <w:rPr>
          <w:rFonts w:ascii="Times New Roman" w:hAnsi="Times New Roman" w:cs="Times New Roman"/>
          <w:sz w:val="24"/>
          <w:szCs w:val="24"/>
        </w:rPr>
        <w:t>, ak tehotenstvo trvalo menej ako 22 týždňov a rodičia nepožiadajú o vydanie potrateného plodu, postará sa o jeho kremáciu nemocnica. Prax v mnohých nemocniciach je taká, že ak tehotenstvo trvalo najmenej 12 týždňov, pozostatky tela plodu sú požehnané a spopolnené v spolupráci s fínskou evanjelickou cirkvou. Nejedná sa však o zákonnú povinnosť.</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Neuznanie práva na ochranu piety považuje Európsky súd pre ľudské práva za neplatné, neľudské a hrubo necitlivé voči všetkým zasiahnutým tragédiou, ktorým narodenie mŕtveho dieťaťa je. V rozhodnutí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proti Chorvátsku</w:t>
      </w:r>
      <w:r>
        <w:rPr>
          <w:rStyle w:val="Ukotveniepoznmkypodiarou"/>
          <w:rFonts w:ascii="Times New Roman" w:hAnsi="Times New Roman" w:cs="Times New Roman"/>
          <w:sz w:val="24"/>
          <w:szCs w:val="24"/>
        </w:rPr>
        <w:footnoteReference w:id="4"/>
      </w:r>
      <w:r>
        <w:rPr>
          <w:rFonts w:ascii="Times New Roman" w:hAnsi="Times New Roman" w:cs="Times New Roman"/>
          <w:sz w:val="24"/>
          <w:szCs w:val="24"/>
        </w:rPr>
        <w:t xml:space="preserve"> sa uvádza, že telá mŕtvo narodených detí nesmú končiť ako nemocničný odpad.</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Hoci európska legislatíva nás zaväzuje k dodržiavaniu štandardov na určovanie mŕtvo narodeného dieťaťa, vnútroštátna úprava stále absentuje. Okrem absencie je vážnym problémom aj aplikačná prax, ktorá nereflektuje posun v tejto otázke a posudzuje pôrod mŕtvonarodeného dieťaťa a potrat podľa prekonaných a neplatných právnych predpisov. Tento stav okrem iného v praxi spôsobuje jednak nedôstojné zaobchádzanie s ľudskými pozostatkami, ktoré mali byť považované za mŕtvonarodené deti a jednak skresľuje údaje hodnotenia novorodeneckej mortality, nakoľko sa stále postupuje pri posudzovaní podľa hranice hmotnosti 1000g, resp. 28 týždňom tehotenstva ako jedného z hlavných ukazovateľov.</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súvislosti s návrhom zákona sa preto dopĺňa zákon č. 576/2004 Z. z. o zdravotnej starostlivosti, službách súvisiacich s poskytovaním zdravotnej starostlivosti a o zmene a doplnení niektorých zákonov v znení neskorších predpisov s cieľom zosúladiť legislatívu Slovenskej republiky s právom Európskej únie a odporúčaniami Svetovej zdravotníckej organizácie, pričom táto právna úprava má priamy účinok na režim zaobchádzania s konkrétnym ľudským pozostatkom.</w:t>
      </w:r>
    </w:p>
    <w:p w:rsidR="00086388" w:rsidRDefault="00086388" w:rsidP="00086388">
      <w:pPr>
        <w:spacing w:line="360" w:lineRule="auto"/>
        <w:jc w:val="both"/>
      </w:pPr>
      <w:r>
        <w:rPr>
          <w:rFonts w:ascii="Times New Roman" w:hAnsi="Times New Roman" w:cs="Times New Roman"/>
          <w:sz w:val="24"/>
          <w:szCs w:val="24"/>
        </w:rPr>
        <w:lastRenderedPageBreak/>
        <w:tab/>
        <w:t xml:space="preserve">Dopĺňa sa hranica, do ktorej sa smrť dieťaťa považuje za potrat a od ktorej za narodenie. Táto hranica bola upravená </w:t>
      </w:r>
      <w:r>
        <w:rPr>
          <w:rFonts w:ascii="Times New Roman" w:hAnsi="Times New Roman" w:cs="Times New Roman"/>
          <w:sz w:val="24"/>
          <w:szCs w:val="24"/>
          <w:lang w:eastAsia="sk-SK"/>
        </w:rPr>
        <w:t xml:space="preserve">vyhláškou Ministerstva zdravotníctva Slovenskej socialistickej republiky </w:t>
      </w:r>
      <w:hyperlink r:id="rId7" w:tgtFrame="Odkaz na predpis alebo ustanovenie">
        <w:r>
          <w:rPr>
            <w:rStyle w:val="Internetovodkaz"/>
            <w:rFonts w:ascii="Times New Roman" w:hAnsi="Times New Roman" w:cs="Times New Roman"/>
            <w:color w:val="000000" w:themeColor="text1"/>
            <w:sz w:val="24"/>
            <w:szCs w:val="24"/>
            <w:u w:val="none"/>
            <w:lang w:eastAsia="sk-SK"/>
          </w:rPr>
          <w:t>č. 22/1988 Zb.</w:t>
        </w:r>
      </w:hyperlink>
      <w:r>
        <w:rPr>
          <w:rFonts w:ascii="Times New Roman" w:hAnsi="Times New Roman" w:cs="Times New Roman"/>
          <w:sz w:val="24"/>
          <w:szCs w:val="24"/>
          <w:lang w:eastAsia="sk-SK"/>
        </w:rPr>
        <w:t xml:space="preserve"> o povinných hláseniach súvisiacich s ukončením tehotenstva, ktorá bola zrušená s účinnosťou od 1. januára 2020 z dôvodu jej </w:t>
      </w:r>
      <w:proofErr w:type="spellStart"/>
      <w:r>
        <w:rPr>
          <w:rFonts w:ascii="Times New Roman" w:hAnsi="Times New Roman" w:cs="Times New Roman"/>
          <w:sz w:val="24"/>
          <w:szCs w:val="24"/>
          <w:lang w:eastAsia="sk-SK"/>
        </w:rPr>
        <w:t>obsolétnosti</w:t>
      </w:r>
      <w:proofErr w:type="spellEnd"/>
      <w:r>
        <w:rPr>
          <w:rFonts w:ascii="Times New Roman" w:hAnsi="Times New Roman" w:cs="Times New Roman"/>
          <w:sz w:val="24"/>
          <w:szCs w:val="24"/>
          <w:lang w:eastAsia="sk-SK"/>
        </w:rPr>
        <w:t xml:space="preserve"> a nesúladu s neskoršou zákonnou úpravou na úseku zdravotníckej štatistiky. Zrušením vyhlášky však došlo aj k tomu, že z vnútroštátnej legislatívy boli bez náhrady vypustené definície pôrodu živého dieťaťa, pôrodu mŕtveho dieťaťa a potratu, ktoré definovali hranicu medzi potratom a pôrodom ako 1000 g hmotnosti dieťaťa, resp. 28 týždňov tehotenstva.</w:t>
      </w:r>
      <w:r>
        <w:rPr>
          <w:rFonts w:ascii="Times New Roman" w:hAnsi="Times New Roman" w:cs="Times New Roman"/>
          <w:b/>
          <w:sz w:val="24"/>
          <w:szCs w:val="24"/>
          <w:shd w:val="clear" w:color="auto" w:fill="FFFFFF"/>
        </w:rPr>
        <w:t xml:space="preserve">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Navrhuje sa doplniť tieto definície do zákona o zdravotnej starostlivosti, ktoré budú vychádzať z aktuálnej legislatívy Európskej únie a štandardov Svetovej zdravotníckej organizácie. Článok 3 Nariadenia komisie (EÚ) č. 328/2011 z 5. apríla 2011, ktorým sa vykonáva nariadenie Európskeho parlamentu a Rady (ES) č. 1338/2008 o štatistikách Spoločenstva v oblasti verejného zdravia a bezpečnosti a ochrany zdravia pri práci, pokiaľ ide o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perinatálne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5"/>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nahlasovania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je to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6"/>
      </w:r>
      <w:r>
        <w:rPr>
          <w:rFonts w:ascii="Times New Roman" w:hAnsi="Times New Roman" w:cs="Times New Roman"/>
          <w:sz w:val="24"/>
          <w:szCs w:val="24"/>
        </w:rPr>
        <w:t xml:space="preserve"> Pôrod je Svetovou zdravotníckou organizáciou definovaný ako úplné </w:t>
      </w:r>
      <w:r>
        <w:rPr>
          <w:rFonts w:ascii="Times New Roman" w:hAnsi="Times New Roman" w:cs="Times New Roman"/>
          <w:sz w:val="24"/>
          <w:szCs w:val="24"/>
        </w:rPr>
        <w:lastRenderedPageBreak/>
        <w:t>vypudenie alebo 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7"/>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Ďalšou dôležitou zmenou je zákonná úprava vzťahujúca sa na prípady, kedy sa dieťa narodí so známkami života, avšak neprežije 24 hodín po pôrode. V súlade s definíciami Svetovej zdravotníckej organizácie sa každé dieťa, ktoré sa narodí živé, bude považovať za pôrod. </w:t>
      </w:r>
      <w:r>
        <w:rPr>
          <w:rFonts w:ascii="Times New Roman" w:hAnsi="Times New Roman" w:cs="Times New Roman"/>
          <w:sz w:val="24"/>
          <w:szCs w:val="24"/>
          <w:shd w:val="clear" w:color="auto" w:fill="FFFFFF"/>
        </w:rPr>
        <w:t>Obdobné definície prijala a</w:t>
      </w:r>
      <w:r w:rsidR="005A09F3">
        <w:rPr>
          <w:rFonts w:ascii="Times New Roman" w:hAnsi="Times New Roman" w:cs="Times New Roman"/>
          <w:sz w:val="24"/>
          <w:szCs w:val="24"/>
          <w:shd w:val="clear" w:color="auto" w:fill="FFFFFF"/>
        </w:rPr>
        <w:t>j Česká republika v roku 2012 v</w:t>
      </w:r>
      <w:r>
        <w:rPr>
          <w:rFonts w:ascii="Times New Roman" w:hAnsi="Times New Roman" w:cs="Times New Roman"/>
          <w:sz w:val="24"/>
          <w:szCs w:val="24"/>
          <w:shd w:val="clear" w:color="auto" w:fill="FFFFFF"/>
        </w:rPr>
        <w:t xml:space="preserve"> § 82 ods. 2 Zákona č. 372/2011 </w:t>
      </w:r>
      <w:proofErr w:type="spellStart"/>
      <w:r>
        <w:rPr>
          <w:rFonts w:ascii="Times New Roman" w:hAnsi="Times New Roman" w:cs="Times New Roman"/>
          <w:sz w:val="24"/>
          <w:szCs w:val="24"/>
          <w:shd w:val="clear" w:color="auto" w:fill="FFFFFF"/>
        </w:rPr>
        <w:t>Sb</w:t>
      </w:r>
      <w:proofErr w:type="spellEnd"/>
      <w:r>
        <w:rPr>
          <w:rFonts w:ascii="Times New Roman" w:hAnsi="Times New Roman" w:cs="Times New Roman"/>
          <w:sz w:val="24"/>
          <w:szCs w:val="24"/>
          <w:shd w:val="clear" w:color="auto" w:fill="FFFFFF"/>
        </w:rPr>
        <w:t xml:space="preserve">.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a </w:t>
      </w:r>
      <w:proofErr w:type="spellStart"/>
      <w:r>
        <w:rPr>
          <w:rFonts w:ascii="Times New Roman" w:hAnsi="Times New Roman" w:cs="Times New Roman"/>
          <w:sz w:val="24"/>
          <w:szCs w:val="24"/>
          <w:shd w:val="clear" w:color="auto" w:fill="FFFFFF"/>
        </w:rPr>
        <w:t>podmínkách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jejich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poskytování</w:t>
      </w:r>
      <w:proofErr w:type="spellEnd"/>
      <w:r>
        <w:rPr>
          <w:rFonts w:ascii="Times New Roman" w:hAnsi="Times New Roman" w:cs="Times New Roman"/>
          <w:sz w:val="24"/>
          <w:szCs w:val="24"/>
          <w:shd w:val="clear" w:color="auto" w:fill="FFFFFF"/>
        </w:rPr>
        <w:t xml:space="preserve"> (zákon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v znení neskorších predpisov.</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Zavedením novej definície, ktorá kladie hranicu medzi potratom a pôrodom do skoršieho štádia tehotenstva, dôjde k tomu, že niektoré ukončenia tehotenstva, ktoré sú podľa doterajšej praxe považované za potraty, budú po novom kvalifikované ako pôrody. Zaužívaná prax zaostáva aplikáciou prekonanej hranice 1000g hmotnosti dieťaťa, resp. 28 týždňom tehotenstva. V súvislosti so zákonom o pohrebníctve a zachovania piety voči mŕtvo narodeným deťom teda dochádza k situáciám, kedy je k mŕtvo narodenému dieťaťu s nižšou ako spomenutou hmotnosťou, prípadne kratším </w:t>
      </w:r>
      <w:proofErr w:type="spellStart"/>
      <w:r>
        <w:rPr>
          <w:rFonts w:ascii="Times New Roman" w:hAnsi="Times New Roman" w:cs="Times New Roman"/>
          <w:sz w:val="24"/>
          <w:szCs w:val="24"/>
        </w:rPr>
        <w:t>gestačným</w:t>
      </w:r>
      <w:proofErr w:type="spellEnd"/>
      <w:r>
        <w:rPr>
          <w:rFonts w:ascii="Times New Roman" w:hAnsi="Times New Roman" w:cs="Times New Roman"/>
          <w:sz w:val="24"/>
          <w:szCs w:val="24"/>
        </w:rPr>
        <w:t xml:space="preserve"> vekom pristupované ako k odpadu zo zdravotnej starostlivosti a z toho dôvodu končí, v prípade, že si ho rodičia na pochovanie nevyžiadajú, v spaľovni odpadov.</w:t>
      </w:r>
    </w:p>
    <w:p w:rsidR="00086388" w:rsidRDefault="00086388" w:rsidP="00086388">
      <w:pPr>
        <w:spacing w:line="360" w:lineRule="auto"/>
        <w:jc w:val="both"/>
        <w:rPr>
          <w:rFonts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color w:val="auto"/>
          <w:sz w:val="24"/>
          <w:szCs w:val="24"/>
        </w:rPr>
        <w:t>Predmetná legislatívna úprava vypĺňa „dieru“ v právnom poriadku, keďže sa na pojmy ako „narodenie“, „narodenie živého dieťaťa“ alebo „narodenie mŕtveho dieťaťa“ viaže vznik práv a povinností, avšak ich definícia v našom právnom poriadku absentuje. Ide napríklad o § 7 ods. 1 zákona č. 40/1964 Zb. Občiansky zákonník v znení neskorších predpisov: „</w:t>
      </w:r>
      <w:r>
        <w:rPr>
          <w:rFonts w:ascii="Times New Roman" w:hAnsi="Times New Roman" w:cs="Times New Roman"/>
          <w:i/>
          <w:iCs/>
          <w:color w:val="auto"/>
          <w:sz w:val="24"/>
          <w:szCs w:val="24"/>
          <w:shd w:val="clear" w:color="auto" w:fill="FFFFFF"/>
        </w:rPr>
        <w:t>Spôsobilosť fyzickej osoby mať práva a povinnosti vzniká narodením. Túto spôsobilosť má aj počaté dieťa, ak sa narodí živé.</w:t>
      </w:r>
      <w:r>
        <w:rPr>
          <w:rFonts w:ascii="Times New Roman" w:hAnsi="Times New Roman" w:cs="Times New Roman"/>
          <w:color w:val="auto"/>
          <w:sz w:val="24"/>
          <w:szCs w:val="24"/>
          <w:shd w:val="clear" w:color="auto" w:fill="FFFFFF"/>
        </w:rPr>
        <w:t>“, § 13 ods. 2 zákona Národnej rady Slovenskej republiky č. 154/1994 Z. z. o matrikách v znení neskorších predpisov: „</w:t>
      </w:r>
      <w:r>
        <w:rPr>
          <w:rFonts w:ascii="Times New Roman" w:hAnsi="Times New Roman" w:cs="Times New Roman"/>
          <w:i/>
          <w:iCs/>
          <w:color w:val="auto"/>
          <w:sz w:val="24"/>
          <w:szCs w:val="24"/>
          <w:shd w:val="clear" w:color="auto" w:fill="FFFFFF"/>
        </w:rPr>
        <w:t>Narodenie živého dieťaťa i narodenie mŕtveho dieťaťa sa oznamuje na zápis do knihy narodení.</w:t>
      </w:r>
      <w:r>
        <w:rPr>
          <w:rFonts w:ascii="Times New Roman" w:hAnsi="Times New Roman" w:cs="Times New Roman"/>
          <w:color w:val="auto"/>
          <w:sz w:val="24"/>
          <w:szCs w:val="24"/>
          <w:shd w:val="clear" w:color="auto" w:fill="FFFFFF"/>
        </w:rPr>
        <w:t>“, § 48 ods. 7 zákona č. 461/2003 Z. z. o sociálnom poistení v znení neskorších predpisov: „</w:t>
      </w:r>
      <w:r>
        <w:rPr>
          <w:rFonts w:ascii="Times New Roman" w:hAnsi="Times New Roman" w:cs="Times New Roman"/>
          <w:i/>
          <w:iCs/>
          <w:color w:val="auto"/>
          <w:sz w:val="24"/>
          <w:szCs w:val="24"/>
          <w:shd w:val="clear" w:color="auto" w:fill="FFFFFF"/>
        </w:rPr>
        <w:t>Poistenkyňa, ktorej sa narodilo mŕtve dieťa, má nárok na materské do konca 14. týždňa od vzniku nároku na materské.</w:t>
      </w:r>
      <w:r>
        <w:rPr>
          <w:rFonts w:ascii="Times New Roman" w:hAnsi="Times New Roman" w:cs="Times New Roman"/>
          <w:color w:val="auto"/>
          <w:sz w:val="24"/>
          <w:szCs w:val="24"/>
          <w:shd w:val="clear" w:color="auto" w:fill="FFFFFF"/>
        </w:rPr>
        <w:t>“ a ďalšie.</w:t>
      </w:r>
    </w:p>
    <w:p w:rsidR="00086388" w:rsidRDefault="00086388" w:rsidP="0008638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Súčasťou návrhu zákona je i rozšírenie okruhu oprávnených osôb na príspevok na pohreb podľa zákona č. 238/1998 Z. z. o príspevku na pohreb v znení neskorších predpisov o rodiča, ktorý </w:t>
      </w:r>
      <w:r>
        <w:rPr>
          <w:rFonts w:ascii="Times New Roman" w:hAnsi="Times New Roman" w:cs="Times New Roman"/>
          <w:bCs/>
          <w:sz w:val="24"/>
          <w:szCs w:val="24"/>
        </w:rPr>
        <w:t>požiadal o vydanie potrateného alebo predčasne odňatého ľudského plodu na pochovanie podľa zákona o pohrebníctve, a to z dôvodu pomoci rodičom možnosťou zníženia nákladov vynaložených na pochovanie .</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Predložený návrh zákona predpokladá negatívny vplyv na rozpočet verejnej správy, má pozitívne sociálne vplyvy, pozitívny vplyv na služby verejnej správy pre občana a pozitívny vplyv na manželstvo, rodičovstvo a rodinu, nemá vplyv na životné prostredie, na informatizáciu spoločnosti a ani na podnikateľské prostredie.</w:t>
      </w:r>
      <w:bookmarkStart w:id="0" w:name="_Hlk112176609"/>
      <w:bookmarkEnd w:id="0"/>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je v súlade s Ústavou Slovenskej republiky, ústavnými zákonmi, nálezmi ústavného súdu, s inými zákonmi, medzinárodnými zmluvami a inými medzinárodnými dokumentmi, ktorými je Slovenská republika viazaná, a s právom Európskej únie.</w:t>
      </w:r>
    </w:p>
    <w:p w:rsidR="003936E8" w:rsidRDefault="003936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Osobitná časť</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rsidR="00086388" w:rsidRDefault="00086388" w:rsidP="00086388">
      <w:pPr>
        <w:spacing w:line="360" w:lineRule="auto"/>
        <w:ind w:firstLine="708"/>
        <w:jc w:val="both"/>
      </w:pPr>
      <w:r>
        <w:rPr>
          <w:rFonts w:ascii="Times New Roman" w:hAnsi="Times New Roman" w:cs="Times New Roman"/>
          <w:sz w:val="24"/>
          <w:szCs w:val="24"/>
        </w:rPr>
        <w:t>Medzi základné pojmy sa dopĺňa pojem potratený ľudský plod alebo predčasne odňatý ľudský plod, ktorý súčasne odkazuje na navrhovaný § 41a ods. 3 zákona č. 576/2004 Z. z.. Ten definuje situácie, kedy ide o potrat, aby nedochádzalo k rôznym výkladom.</w:t>
      </w:r>
    </w:p>
    <w:p w:rsidR="00086388" w:rsidRDefault="00086388" w:rsidP="00086388">
      <w:pPr>
        <w:spacing w:line="360" w:lineRule="auto"/>
        <w:jc w:val="both"/>
      </w:pPr>
      <w:r>
        <w:rPr>
          <w:rFonts w:ascii="Times New Roman" w:hAnsi="Times New Roman" w:cs="Times New Roman"/>
          <w:b/>
          <w:bCs/>
          <w:sz w:val="24"/>
          <w:szCs w:val="24"/>
        </w:rPr>
        <w:t>K bodu 2</w:t>
      </w:r>
    </w:p>
    <w:p w:rsidR="00086388" w:rsidRDefault="00086388" w:rsidP="00086388">
      <w:pPr>
        <w:spacing w:line="360" w:lineRule="auto"/>
        <w:ind w:firstLine="708"/>
        <w:jc w:val="both"/>
      </w:pPr>
      <w:r>
        <w:rPr>
          <w:rFonts w:ascii="Times New Roman" w:hAnsi="Times New Roman" w:cs="Times New Roman"/>
          <w:sz w:val="24"/>
          <w:szCs w:val="24"/>
        </w:rPr>
        <w:t>Cieľom návrhu úpravy ustanovenia §</w:t>
      </w:r>
      <w:r w:rsidR="000766FE">
        <w:rPr>
          <w:rFonts w:ascii="Times New Roman" w:hAnsi="Times New Roman" w:cs="Times New Roman"/>
          <w:sz w:val="24"/>
          <w:szCs w:val="24"/>
        </w:rPr>
        <w:t xml:space="preserve"> </w:t>
      </w:r>
      <w:r>
        <w:rPr>
          <w:rFonts w:ascii="Times New Roman" w:hAnsi="Times New Roman" w:cs="Times New Roman"/>
          <w:sz w:val="24"/>
          <w:szCs w:val="24"/>
        </w:rPr>
        <w:t xml:space="preserve">2 ods. 2 zákona o pohrebníctve je po vzore európskych krajín (Česká republika, Nemecko, Francúzsko, Fínsko, Poľsko, Maďarsko,..)  zabezpečiť dôstojné zaobchádzanie spolu s náležitou pietou so všetkými ľudskými pozostatkami a ľudskými ostatkami, vrátane všetkých potratených alebo predčasne odňatých ľudských plodov. Súčasná právna úprava však tejto podmienke odporuje, nakoľko v prípade pokiaľ rodič o vydanie takýchto ľudských pozostatkov nepožiada, končia v spaľovni odpadov podľa zákona č. 223/2001 Z. z. o odpadoch a o zmene a doplnení niektorých zákonov v platnom znení. </w:t>
      </w:r>
    </w:p>
    <w:p w:rsidR="00086388" w:rsidRDefault="00086388" w:rsidP="00086388">
      <w:pPr>
        <w:spacing w:line="360" w:lineRule="auto"/>
        <w:jc w:val="both"/>
      </w:pPr>
      <w:r>
        <w:rPr>
          <w:rFonts w:ascii="Times New Roman" w:hAnsi="Times New Roman" w:cs="Times New Roman"/>
          <w:b/>
          <w:bCs/>
          <w:sz w:val="24"/>
          <w:szCs w:val="24"/>
        </w:rPr>
        <w:t>K bodu 3</w:t>
      </w:r>
    </w:p>
    <w:p w:rsidR="00086388" w:rsidRDefault="00086388" w:rsidP="00086388">
      <w:pPr>
        <w:spacing w:line="360" w:lineRule="auto"/>
        <w:ind w:firstLine="708"/>
        <w:jc w:val="both"/>
      </w:pPr>
      <w:r>
        <w:rPr>
          <w:rFonts w:ascii="Times New Roman" w:hAnsi="Times New Roman" w:cs="Times New Roman"/>
          <w:sz w:val="24"/>
          <w:szCs w:val="24"/>
        </w:rPr>
        <w:t>Touto zmenou sa zosúlaďuje použitá terminológia s prijatou definíciou základných pojmov podľa bodu 1.</w:t>
      </w:r>
    </w:p>
    <w:p w:rsidR="00086388" w:rsidRDefault="00086388" w:rsidP="00086388">
      <w:pPr>
        <w:spacing w:line="360" w:lineRule="auto"/>
        <w:jc w:val="both"/>
      </w:pPr>
      <w:r>
        <w:rPr>
          <w:rFonts w:ascii="Times New Roman" w:hAnsi="Times New Roman" w:cs="Times New Roman"/>
          <w:b/>
          <w:bCs/>
          <w:sz w:val="24"/>
          <w:szCs w:val="24"/>
        </w:rPr>
        <w:t>K bodu 4</w:t>
      </w:r>
    </w:p>
    <w:p w:rsidR="00086388" w:rsidRDefault="00086388" w:rsidP="00086388">
      <w:pPr>
        <w:spacing w:line="360" w:lineRule="auto"/>
        <w:ind w:firstLine="708"/>
        <w:jc w:val="both"/>
      </w:pPr>
      <w:r>
        <w:rPr>
          <w:rFonts w:ascii="Times New Roman" w:hAnsi="Times New Roman" w:cs="Times New Roman"/>
          <w:sz w:val="24"/>
          <w:szCs w:val="24"/>
        </w:rPr>
        <w:t xml:space="preserve">Ustanovenie predstavuje právny základ pre povinnosť poskytovateľa ústavnej a poskytovateľa ambulantnej zdravotnej starostlivosti, u ktorého došlo k potrateniu alebo predčasnému odňatiu ľudských plodov, zabezpečiť pochovanie potratených alebo predčasne odňatých ľudských plodov, ktoré si rodičia nevyžiadali na pochovanie,  poverenou pohrebnou službou, respektíve zabezpečiť ich spopolnenie v krematóriu a uloženie urny s popolom na pohrebisku, ktorým je cintorín, kolumbárium, alebo urnový háj (teda nie rozptylom na rozptylovej lúke alebo </w:t>
      </w:r>
      <w:proofErr w:type="spellStart"/>
      <w:r>
        <w:rPr>
          <w:rFonts w:ascii="Times New Roman" w:hAnsi="Times New Roman" w:cs="Times New Roman"/>
          <w:sz w:val="24"/>
          <w:szCs w:val="24"/>
        </w:rPr>
        <w:t>vsypom</w:t>
      </w:r>
      <w:proofErr w:type="spellEnd"/>
      <w:r>
        <w:rPr>
          <w:rFonts w:ascii="Times New Roman" w:hAnsi="Times New Roman" w:cs="Times New Roman"/>
          <w:sz w:val="24"/>
          <w:szCs w:val="24"/>
        </w:rPr>
        <w:t xml:space="preserve"> popola na </w:t>
      </w:r>
      <w:proofErr w:type="spellStart"/>
      <w:r>
        <w:rPr>
          <w:rFonts w:ascii="Times New Roman" w:hAnsi="Times New Roman" w:cs="Times New Roman"/>
          <w:sz w:val="24"/>
          <w:szCs w:val="24"/>
        </w:rPr>
        <w:t>vsypovej</w:t>
      </w:r>
      <w:proofErr w:type="spellEnd"/>
      <w:r>
        <w:rPr>
          <w:rFonts w:ascii="Times New Roman" w:hAnsi="Times New Roman" w:cs="Times New Roman"/>
          <w:sz w:val="24"/>
          <w:szCs w:val="24"/>
        </w:rPr>
        <w:t xml:space="preserve"> lúke), ak neexistuje podozrenie z trestného činu.</w:t>
      </w:r>
    </w:p>
    <w:p w:rsidR="00086388" w:rsidRDefault="00086388" w:rsidP="00086388">
      <w:pPr>
        <w:spacing w:line="360" w:lineRule="auto"/>
        <w:jc w:val="both"/>
      </w:pPr>
      <w:r>
        <w:rPr>
          <w:rFonts w:ascii="Times New Roman" w:hAnsi="Times New Roman" w:cs="Times New Roman"/>
          <w:b/>
          <w:bCs/>
          <w:sz w:val="24"/>
          <w:szCs w:val="24"/>
        </w:rPr>
        <w:t>K bodu 5</w:t>
      </w:r>
    </w:p>
    <w:p w:rsidR="00086388" w:rsidRDefault="00086388" w:rsidP="00086388">
      <w:pPr>
        <w:spacing w:line="360" w:lineRule="auto"/>
        <w:ind w:firstLine="708"/>
        <w:jc w:val="both"/>
      </w:pPr>
      <w:r>
        <w:rPr>
          <w:rFonts w:ascii="Times New Roman" w:hAnsi="Times New Roman" w:cs="Times New Roman"/>
          <w:sz w:val="24"/>
          <w:szCs w:val="24"/>
        </w:rPr>
        <w:lastRenderedPageBreak/>
        <w:t>Keďže k potratu môže dôjsť aj u poskytovateľa ambulantnej zdravotnej starostlivosti, povinnosti spojené s potrateným ľudským plodom alebo predčasne odňatým ľudským plodom, teda najmä z</w:t>
      </w:r>
      <w:r w:rsidR="000766FE">
        <w:rPr>
          <w:rFonts w:ascii="Times New Roman" w:hAnsi="Times New Roman" w:cs="Times New Roman"/>
          <w:sz w:val="24"/>
          <w:szCs w:val="24"/>
        </w:rPr>
        <w:t>a</w:t>
      </w:r>
      <w:r>
        <w:rPr>
          <w:rFonts w:ascii="Times New Roman" w:hAnsi="Times New Roman" w:cs="Times New Roman"/>
          <w:sz w:val="24"/>
          <w:szCs w:val="24"/>
        </w:rPr>
        <w:t>bezpečenie ich pochovania, informačné povinnosti voči rodičom a iné, sa vzťahujú aj na poskytovateľa ambulantnej zdravotnej starostlivosti.</w:t>
      </w:r>
    </w:p>
    <w:p w:rsidR="00086388" w:rsidRDefault="00086388" w:rsidP="00086388">
      <w:pPr>
        <w:spacing w:line="360" w:lineRule="auto"/>
        <w:jc w:val="both"/>
      </w:pPr>
      <w:r>
        <w:rPr>
          <w:rFonts w:ascii="Times New Roman" w:hAnsi="Times New Roman" w:cs="Times New Roman"/>
          <w:b/>
          <w:bCs/>
          <w:sz w:val="24"/>
          <w:szCs w:val="24"/>
        </w:rPr>
        <w:t>K bodu 6</w:t>
      </w:r>
    </w:p>
    <w:p w:rsidR="00086388" w:rsidRDefault="00086388" w:rsidP="00086388">
      <w:pPr>
        <w:spacing w:line="360" w:lineRule="auto"/>
        <w:ind w:firstLine="708"/>
        <w:jc w:val="both"/>
      </w:pPr>
      <w:r>
        <w:rPr>
          <w:rFonts w:ascii="Times New Roman" w:hAnsi="Times New Roman" w:cs="Times New Roman"/>
          <w:sz w:val="24"/>
          <w:szCs w:val="24"/>
        </w:rPr>
        <w:t xml:space="preserve">Ustanovenie rozširuje okruh subjektov, ktorým je poskytovateľ zdravotnej starostlivosti povinný vydať pozostatky  </w:t>
      </w:r>
      <w:r>
        <w:rPr>
          <w:rFonts w:ascii="Times New Roman" w:eastAsia="Times New Roman" w:hAnsi="Times New Roman" w:cs="Times New Roman"/>
          <w:color w:val="auto"/>
          <w:sz w:val="24"/>
          <w:szCs w:val="24"/>
        </w:rPr>
        <w:t>potratených ľudských plodov alebo predčasne odňatých ľudských plod aj o krematórium, ktoré má zabezpečiť ich spopolnenie.</w:t>
      </w:r>
    </w:p>
    <w:p w:rsidR="00086388" w:rsidRDefault="00086388" w:rsidP="00086388">
      <w:pPr>
        <w:spacing w:line="360" w:lineRule="auto"/>
        <w:jc w:val="both"/>
      </w:pPr>
      <w:r>
        <w:rPr>
          <w:rFonts w:ascii="Times New Roman" w:hAnsi="Times New Roman" w:cs="Times New Roman"/>
          <w:b/>
          <w:bCs/>
          <w:sz w:val="24"/>
          <w:szCs w:val="24"/>
        </w:rPr>
        <w:t>K bodu 7</w:t>
      </w:r>
    </w:p>
    <w:p w:rsidR="00086388" w:rsidRDefault="00086388" w:rsidP="00086388">
      <w:pPr>
        <w:spacing w:line="360" w:lineRule="auto"/>
        <w:ind w:firstLine="708"/>
        <w:jc w:val="both"/>
      </w:pPr>
      <w:r>
        <w:rPr>
          <w:rFonts w:ascii="Times New Roman" w:hAnsi="Times New Roman" w:cs="Times New Roman"/>
          <w:sz w:val="24"/>
          <w:szCs w:val="24"/>
        </w:rPr>
        <w:t>Ustanovenie definuje podmienky uskutočnenia prepravy potratených ľudských plodov alebo predčasne potratených ľudských plodov poskytovateľom zdravotnej starostlivosti. V prílohách 1a a 1b, na ktoré §3 ods. 7 a 8 odkazujú, sa uvádza dokumentácia, bez ktorej je preprava na pochovanie v takých prípadoch zakázaná.</w:t>
      </w:r>
    </w:p>
    <w:p w:rsidR="00086388" w:rsidRDefault="00086388" w:rsidP="00086388">
      <w:pPr>
        <w:spacing w:line="360" w:lineRule="auto"/>
        <w:jc w:val="both"/>
      </w:pPr>
      <w:r>
        <w:rPr>
          <w:rFonts w:ascii="Times New Roman" w:hAnsi="Times New Roman" w:cs="Times New Roman"/>
          <w:b/>
          <w:bCs/>
          <w:sz w:val="24"/>
          <w:szCs w:val="24"/>
        </w:rPr>
        <w:t>K bodu 8</w:t>
      </w:r>
    </w:p>
    <w:p w:rsidR="00086388" w:rsidRDefault="00086388" w:rsidP="00086388">
      <w:pPr>
        <w:spacing w:line="360" w:lineRule="auto"/>
        <w:ind w:firstLine="708"/>
        <w:jc w:val="both"/>
      </w:pPr>
      <w:r>
        <w:rPr>
          <w:rFonts w:ascii="Times New Roman" w:hAnsi="Times New Roman" w:cs="Times New Roman"/>
          <w:sz w:val="24"/>
          <w:szCs w:val="24"/>
        </w:rPr>
        <w:t>V súvislosti s novou právnou úpravou sa rozširuje povinnosť prevádzkovateľa pohrebnej služby prevziať potratený ľudský plod alebo predčasne odňatý ľudský plod aj na základe žiadosti od poskytovateľa zdravotnej starostlivosti.</w:t>
      </w:r>
    </w:p>
    <w:p w:rsidR="00086388" w:rsidRDefault="00086388" w:rsidP="00086388">
      <w:pPr>
        <w:spacing w:line="360" w:lineRule="auto"/>
        <w:jc w:val="both"/>
      </w:pPr>
      <w:r>
        <w:rPr>
          <w:rFonts w:ascii="Times New Roman" w:hAnsi="Times New Roman" w:cs="Times New Roman"/>
          <w:b/>
          <w:bCs/>
          <w:sz w:val="24"/>
          <w:szCs w:val="24"/>
        </w:rPr>
        <w:t>K bodu 9</w:t>
      </w:r>
    </w:p>
    <w:p w:rsidR="00086388" w:rsidRDefault="00086388" w:rsidP="00086388">
      <w:pPr>
        <w:spacing w:line="360" w:lineRule="auto"/>
        <w:ind w:firstLine="708"/>
        <w:jc w:val="both"/>
      </w:pPr>
      <w:r>
        <w:rPr>
          <w:rFonts w:ascii="Times New Roman" w:hAnsi="Times New Roman" w:cs="Times New Roman"/>
          <w:sz w:val="24"/>
          <w:szCs w:val="24"/>
        </w:rPr>
        <w:t xml:space="preserve">Upravuje sa povinný rozsah evidencie o pochovávaní potratených ľudských plodov alebo predčasne odňatých ľudských plodov prevádzkovateľa pohrebnej služby v členení podľa obstarávateľa pohrebu, ktorým môže byť rodič alebo poskytovateľ zdravotnej starostlivosti u ktorého došlo k potrateniu alebo predčasnému odňatiu ľudských plodov. </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10</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Upravuje sa povinný rozsah evidencie o pochovávaní potratených ľudských plodov alebo predčasne odňatých ľudských plodov prevádzkovateľa krematória v členení podľa obstarávateľa pohrebu, ktorým môže byť rodič alebo poskytovateľ zdravotnej starostlivosti u ktorého došlo k potrateniu alebo predčasnému odňatiu ľudských plodov. Nastavený rozsah evidencie umožňuje rodičovi v prípade potreby získanie dodatočnej informácie o mieste pochovania ich potrateného alebo predčasne odňatého dieťaťa.</w:t>
      </w:r>
    </w:p>
    <w:p w:rsidR="00086388" w:rsidRDefault="00086388" w:rsidP="00086388">
      <w:pPr>
        <w:spacing w:line="360" w:lineRule="auto"/>
        <w:jc w:val="both"/>
      </w:pPr>
      <w:r>
        <w:rPr>
          <w:rFonts w:ascii="Times New Roman" w:hAnsi="Times New Roman" w:cs="Times New Roman"/>
          <w:b/>
          <w:bCs/>
          <w:sz w:val="24"/>
          <w:szCs w:val="24"/>
        </w:rPr>
        <w:lastRenderedPageBreak/>
        <w:t>K bodu 11</w:t>
      </w:r>
    </w:p>
    <w:p w:rsidR="00086388" w:rsidRDefault="00086388" w:rsidP="00086388">
      <w:pPr>
        <w:spacing w:line="360" w:lineRule="auto"/>
        <w:ind w:firstLine="708"/>
        <w:jc w:val="both"/>
      </w:pPr>
      <w:r>
        <w:rPr>
          <w:rFonts w:ascii="Times New Roman" w:hAnsi="Times New Roman" w:cs="Times New Roman"/>
          <w:color w:val="000000" w:themeColor="text1"/>
          <w:sz w:val="24"/>
          <w:szCs w:val="24"/>
        </w:rPr>
        <w:t>Ustanovenie rozširuje okruh zodpovedných subjektov aj o poskytovateľa ambulantnej zdravotnej starostlivosti, ktorému pribudli povinnosti v súvislosti s novým § 3 ods. 14.</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12</w:t>
      </w:r>
    </w:p>
    <w:p w:rsidR="00086388" w:rsidRDefault="00086388" w:rsidP="00086388">
      <w:pPr>
        <w:spacing w:line="360" w:lineRule="auto"/>
        <w:ind w:firstLine="708"/>
        <w:jc w:val="both"/>
      </w:pPr>
      <w:r>
        <w:rPr>
          <w:rFonts w:ascii="Times New Roman" w:hAnsi="Times New Roman" w:cs="Times New Roman"/>
          <w:color w:val="000000" w:themeColor="text1"/>
          <w:sz w:val="24"/>
          <w:szCs w:val="24"/>
        </w:rPr>
        <w:t xml:space="preserve">Ustanovenie upravuje </w:t>
      </w:r>
      <w:r>
        <w:rPr>
          <w:rFonts w:ascii="Times New Roman" w:hAnsi="Times New Roman" w:cs="Times New Roman"/>
          <w:color w:val="000000" w:themeColor="text1"/>
          <w:sz w:val="24"/>
          <w:szCs w:val="24"/>
          <w:shd w:val="clear" w:color="auto" w:fill="FFFFFF"/>
        </w:rPr>
        <w:t>správny delikt na úseku pohrebníctva, ktorého sa dopustí poskytovateľ zdravotnej starostlivosti pri zaobchádzaní s ľudskými pozostatkami, pokiaľ nesplní povinnosť nezabezpečenia pochovania potrateného ľudského plodu alebo predčasne odňatého ľudského plodu.</w:t>
      </w:r>
    </w:p>
    <w:p w:rsidR="00086388" w:rsidRDefault="00086388" w:rsidP="00086388">
      <w:pPr>
        <w:spacing w:line="360" w:lineRule="auto"/>
        <w:jc w:val="both"/>
      </w:pPr>
      <w:r>
        <w:rPr>
          <w:rFonts w:ascii="Times New Roman" w:hAnsi="Times New Roman" w:cs="Times New Roman"/>
          <w:b/>
          <w:bCs/>
          <w:sz w:val="24"/>
          <w:szCs w:val="24"/>
        </w:rPr>
        <w:t>K bodu 13</w:t>
      </w:r>
    </w:p>
    <w:p w:rsidR="00086388" w:rsidRDefault="00086388" w:rsidP="00086388">
      <w:pPr>
        <w:spacing w:line="360" w:lineRule="auto"/>
        <w:ind w:firstLine="708"/>
        <w:jc w:val="both"/>
      </w:pPr>
      <w:r>
        <w:rPr>
          <w:rFonts w:ascii="Times New Roman" w:hAnsi="Times New Roman" w:cs="Times New Roman"/>
          <w:sz w:val="24"/>
          <w:szCs w:val="24"/>
        </w:rPr>
        <w:t xml:space="preserve">Do zákona sa dopĺňa nová príloha upravujúca postup poskytovateľa ústavnej a ambulantnej zdravotnej starostlivosti, u ktorého došlo k potrateniu alebo predčasnému odňatiu ľudských plodov, vo veci zabezpečenia pochovania týchto plodov, pokiaľ si ich rodičia nevyžiadali na pochovanie. V prílohe sú obsiahnuté podrobnejšie postupy a povinnosti poskytovateľa zdravotnej starostlivosti, vrátane povinnosti viesť evidenciu takým spôsobom, aby rodič mohol hoci aj dodatočne získať informácie o mieste pochovania potrateného dieťaťa.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V prílohe je obsiahnutý vzor žiadosti o pochovanie ľudských plodov v prípade povinnosti zabezpečenia pochovania zo strany poskytovateľa zdravotnej starostlivosti.</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úprava zosúlaďuje navrhované zmeny právnej úpravy zákona o pohrebníctve a zákona o zdravotnej starostlivosti.</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p>
    <w:p w:rsidR="00086388" w:rsidRDefault="00086388" w:rsidP="00086388">
      <w:pPr>
        <w:spacing w:line="360" w:lineRule="auto"/>
        <w:ind w:firstLine="708"/>
        <w:jc w:val="both"/>
      </w:pPr>
      <w:r>
        <w:rPr>
          <w:rFonts w:ascii="Times New Roman" w:hAnsi="Times New Roman" w:cs="Times New Roman"/>
          <w:sz w:val="24"/>
          <w:szCs w:val="24"/>
        </w:rPr>
        <w:t>Návrhom sa do zákona dopĺňa nový § 41a, ktorý definuje pôrod živého dieťaťa, pôrod mŕtveho dieťaťa a potrat. Definície vychádzajú z právne záväznej úpravy Európskej únie a odporúčaní Svetovej zdravotníckej organizácie.</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Článok 3 Nariadenia komisie (EÚ) č. 328/2011 z 5. apríla 2011, ktorým sa vykonáva nariadenie Európskeho parlamentu a Rady (ES) č. 1338/2008 o štatistikách Spoločenstva v oblasti verejného zdravia a bezpečnosti a ochrany zdravia pri práci, pokiaľ ide o štatistiku </w:t>
      </w:r>
      <w:r>
        <w:rPr>
          <w:rFonts w:ascii="Times New Roman" w:hAnsi="Times New Roman" w:cs="Times New Roman"/>
          <w:sz w:val="24"/>
          <w:szCs w:val="24"/>
        </w:rPr>
        <w:lastRenderedPageBreak/>
        <w:t xml:space="preserve">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perinatálne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8"/>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reportovania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to je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9"/>
      </w:r>
      <w:r>
        <w:rPr>
          <w:rFonts w:ascii="Times New Roman" w:hAnsi="Times New Roman" w:cs="Times New Roman"/>
          <w:sz w:val="24"/>
          <w:szCs w:val="24"/>
        </w:rPr>
        <w:t xml:space="preserve"> Pôrod je Svetovou zdravotníckou organizáciou definovaný ako úplné vypudenie alebo 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10"/>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Podrobnejšia definícia pôrodu živého dieťaťa hovorí, že ním je „úplné vypudenie alebo vybratie produktu počatia z tela jeho matky, bez ohľadu na trvanie tehotenstva, ktoré po takom oddelení dýcha alebo prejavuje iné znaky života, ako je tlkot srdca, pulzácia pupočníka, alebo jednoznačný pohyb vôľou ovládaných svalov, či bol alebo nebol pupočník prerušený alebo placenta pripojená; každý výsledok takéhoto pôrodu sa považuje za živonarodený.“</w:t>
      </w:r>
      <w:r>
        <w:rPr>
          <w:rStyle w:val="Znakyprepoznmkupodiarou"/>
          <w:rFonts w:ascii="Times New Roman" w:hAnsi="Times New Roman" w:cs="Times New Roman"/>
          <w:sz w:val="24"/>
          <w:szCs w:val="24"/>
        </w:rPr>
        <w:t xml:space="preserve"> </w:t>
      </w:r>
      <w:r>
        <w:rPr>
          <w:rStyle w:val="Ukotveniepoznmkypodiarou"/>
          <w:rFonts w:ascii="Times New Roman" w:hAnsi="Times New Roman" w:cs="Times New Roman"/>
          <w:sz w:val="24"/>
          <w:szCs w:val="24"/>
        </w:rPr>
        <w:footnoteReference w:id="11"/>
      </w:r>
      <w:r>
        <w:rPr>
          <w:rFonts w:ascii="Times New Roman" w:hAnsi="Times New Roman" w:cs="Times New Roman"/>
          <w:sz w:val="24"/>
          <w:szCs w:val="24"/>
        </w:rPr>
        <w:t xml:space="preserve">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Spontánny potrat je definovaný ako ukončenie tehotenstva vypudením embrya/plodu pred dovŕšením 22 týždňov tehotenstva alebo pod 500 g hmotnosti.</w:t>
      </w:r>
      <w:r>
        <w:rPr>
          <w:rStyle w:val="Ukotveniepoznmkypodiarou"/>
          <w:rFonts w:ascii="Times New Roman" w:hAnsi="Times New Roman" w:cs="Times New Roman"/>
          <w:sz w:val="24"/>
          <w:szCs w:val="24"/>
        </w:rPr>
        <w:footnoteReference w:id="12"/>
      </w:r>
    </w:p>
    <w:p w:rsidR="00086388" w:rsidRDefault="00086388" w:rsidP="00086388">
      <w:p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ab/>
        <w:t>Pod pôrodnou hmotnosťou sa chápe hmotnosť dieťaťa bezprostredne po narodení, to znamená ešte pred tým, ako dôjde k úbytku hmotnosti, ku ktorej po pôrode či potrate dochádza. Podľa Svetovej zdravotníckej organizácie ide o prvé váženie po narodení, u živého pôrodu by mala byť táto hmotnosť zmeraná počas prvej hodiny od pôrodu.</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Pre účely rozlíšenia medzi potratom a pôrodom je určenie pôrodnej hmotnosti prvoradým kritériom. Ak však pôrodnú hmotnosť nie je možné zistiť (napríklad došlo k potratu mimo zdravotníckeho zariadenia a od potratu už došlo k úbytku telesnej hmotnosti, alebo pôrodnú hmotnosť nemožno zistiť z iného dôvodu) ako ďalšie kritérium sa použije </w:t>
      </w:r>
      <w:proofErr w:type="spellStart"/>
      <w:r>
        <w:rPr>
          <w:rFonts w:ascii="Times New Roman" w:hAnsi="Times New Roman" w:cs="Times New Roman"/>
          <w:sz w:val="24"/>
          <w:szCs w:val="24"/>
          <w:shd w:val="clear" w:color="auto" w:fill="FFFFFF"/>
        </w:rPr>
        <w:t>gestačný</w:t>
      </w:r>
      <w:proofErr w:type="spellEnd"/>
      <w:r>
        <w:rPr>
          <w:rFonts w:ascii="Times New Roman" w:hAnsi="Times New Roman" w:cs="Times New Roman"/>
          <w:sz w:val="24"/>
          <w:szCs w:val="24"/>
          <w:shd w:val="clear" w:color="auto" w:fill="FFFFFF"/>
        </w:rPr>
        <w:t xml:space="preserve"> vek. D</w:t>
      </w:r>
      <w:r>
        <w:rPr>
          <w:rFonts w:ascii="Times New Roman" w:hAnsi="Times New Roman" w:cs="Times New Roman"/>
          <w:sz w:val="24"/>
          <w:szCs w:val="24"/>
        </w:rPr>
        <w:t>efinícia pojmu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vyplýva z uvedeného nariadenia Európskej únie, ktoré je priamo aplikovateľné, takže ju nie je potrebné dopĺňať do zákona o zdravotnej starostlivosti.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je definovaný ako trvanie tehotenstva merané od prvého dňa posledného normálneho menštruačného obdobia.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sa udáva ako počet dovŕšených dní alebo týždňov.</w:t>
      </w:r>
      <w:r>
        <w:rPr>
          <w:rStyle w:val="Ukotveniepoznmkypodiarou"/>
          <w:rFonts w:ascii="Times New Roman" w:hAnsi="Times New Roman" w:cs="Times New Roman"/>
          <w:sz w:val="24"/>
          <w:szCs w:val="24"/>
        </w:rPr>
        <w:footnoteReference w:id="13"/>
      </w:r>
      <w:r>
        <w:rPr>
          <w:rFonts w:ascii="Times New Roman" w:hAnsi="Times New Roman" w:cs="Times New Roman"/>
          <w:sz w:val="24"/>
          <w:szCs w:val="24"/>
        </w:rPr>
        <w:t xml:space="preserve"> </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Detailné pravidlá počítania </w:t>
      </w:r>
      <w:proofErr w:type="spellStart"/>
      <w:r>
        <w:rPr>
          <w:rFonts w:ascii="Times New Roman" w:hAnsi="Times New Roman" w:cs="Times New Roman"/>
          <w:sz w:val="24"/>
          <w:szCs w:val="24"/>
        </w:rPr>
        <w:t>gestačného</w:t>
      </w:r>
      <w:proofErr w:type="spellEnd"/>
      <w:r>
        <w:rPr>
          <w:rFonts w:ascii="Times New Roman" w:hAnsi="Times New Roman" w:cs="Times New Roman"/>
          <w:sz w:val="24"/>
          <w:szCs w:val="24"/>
        </w:rPr>
        <w:t xml:space="preserve"> veku sú stanovené v Medzinárodnej klasifikácii chorôb,</w:t>
      </w:r>
      <w:r>
        <w:rPr>
          <w:rStyle w:val="Ukotveniepoznmkypodiarou"/>
          <w:rFonts w:ascii="Times New Roman" w:hAnsi="Times New Roman" w:cs="Times New Roman"/>
          <w:sz w:val="24"/>
          <w:szCs w:val="24"/>
        </w:rPr>
        <w:footnoteReference w:id="14"/>
      </w:r>
      <w:r>
        <w:rPr>
          <w:rFonts w:ascii="Times New Roman" w:hAnsi="Times New Roman" w:cs="Times New Roman"/>
          <w:sz w:val="24"/>
          <w:szCs w:val="24"/>
        </w:rPr>
        <w:t xml:space="preserve"> na ktoré zákonodarca týmto odkazuje. Svetová zdravotnícka organizácia súčasne odporúča, aby sa pre vylúčenie omylu uvádzali popri dovŕšených týždňoch aj dovŕšené dni.</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 nie je známa pôrodná hmotnosť, ani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ako tretie kritérium pre určenie, či došlo k potratu alebo pôrodu, sa použije dĺžka tela dieťaťa od temena hlavy po pätu.</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 pojem potrat spadá viacero druhov potratu. V prvom rade je to spontánny potrat, kedy dieťa zomrie bez zavinenia inej osoby a je buď spontánne vypudené, alebo je vyňaté vhodným medicínskym postupom. Spadá sem tiež umelý potrat, teda zákrok vykonaný na základe predpisov o umelom prerušení tehotenstva, ale aj nelegálny umelý potrat vykonaný v rozpore s týmito predpismi. Pod potratom sa chápe aj ukončenie mimomaternicového </w:t>
      </w:r>
      <w:r>
        <w:rPr>
          <w:rFonts w:ascii="Times New Roman" w:hAnsi="Times New Roman" w:cs="Times New Roman"/>
          <w:sz w:val="24"/>
          <w:szCs w:val="24"/>
        </w:rPr>
        <w:lastRenderedPageBreak/>
        <w:t>tehotenstva, na ktoré sa taktiež vzťahujú predpisy o umelom prerušení tehotenstva, ďalej vyňatie plodového vajca bez plodu, alebo vyňatie tehotenskej sliznice, pri ktorej je histologicky preukázaná prítomnosť zvyškov po potrate.</w:t>
      </w:r>
    </w:p>
    <w:p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Ak ide o viacpočetné tehotenstvo, určenie potratu, pôrodu mŕtveho dieťaťa alebo pôrodu živého dieťaťa sa robí pre každé dieťa osobitne, pretože medzi nimi môžu byť výrazné hmotnostné rozdiely, zvlášť ak došlo k odumretiu niektorého z nich s časovým predstihom.</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Pojem plod sa používa v bežnom jazykovom význame ako „zárodok vyvíjajúci sa v tele matky“</w:t>
      </w:r>
      <w:r>
        <w:rPr>
          <w:rStyle w:val="Ukotveniepoznmkypodiarou"/>
          <w:rFonts w:ascii="Times New Roman" w:hAnsi="Times New Roman" w:cs="Times New Roman"/>
          <w:sz w:val="24"/>
          <w:szCs w:val="24"/>
        </w:rPr>
        <w:footnoteReference w:id="15"/>
      </w:r>
      <w:r>
        <w:rPr>
          <w:rFonts w:ascii="Times New Roman" w:hAnsi="Times New Roman" w:cs="Times New Roman"/>
          <w:sz w:val="24"/>
          <w:szCs w:val="24"/>
        </w:rPr>
        <w:t xml:space="preserve"> a nie v užšom význame ako odborný medicínsky pojem. Vzťahuje sa teda na akékoľvek štádium tehotenstva od jeho vzniku do jeho skončenia a zahŕňa aj štádiá, ktoré sa v medicínskej terminológii a výnimočne aj v právnych predpisoch (napr. v samotnom zákone o zdravotnej starostlivosti) označujú ako embryo, či zárodok. Dôvodom je skutočnosť, že vo viacerých právnych predpisoch, pre ktoré je definícia potratu a pôrodu relevantná, sa používa výhradne pojem plod pre označenie ľudského jedinca v akomkoľvek prenatálnom štádiu. Ide najmä o zákon o pohrebníctve, ktorý používa slová „potratený ľudský plod alebo predčasne odňatý ľudský plod“ na označenie akéhokoľvek štádia tehotenstva (pojem embryo sa v tomto zákone nepoužíva), alebo zákon o umelom prerušení tehotenstva, ktorý taktiež používa len pojem plod a pojem embryo sa v ňom nenachádza. Použitím jedného slova „plod“ pre označenie ľudského jedinca v akomkoľvek štádiu tehotenstva sa sleduje súlad v terminológii s týmito právnymi predpismi, aby sa tým predišlo možným interpretačným nejasnostiam.</w:t>
      </w:r>
    </w:p>
    <w:p w:rsidR="00086388" w:rsidRDefault="00086388" w:rsidP="00086388">
      <w:pPr>
        <w:tabs>
          <w:tab w:val="left" w:pos="106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III</w:t>
      </w:r>
    </w:p>
    <w:p w:rsidR="00086388" w:rsidRDefault="00086388" w:rsidP="00086388">
      <w:pPr>
        <w:tabs>
          <w:tab w:val="left" w:pos="1065"/>
        </w:tabs>
        <w:spacing w:line="360" w:lineRule="auto"/>
        <w:jc w:val="both"/>
      </w:pPr>
      <w:r>
        <w:rPr>
          <w:rFonts w:ascii="Times New Roman" w:hAnsi="Times New Roman" w:cs="Times New Roman"/>
          <w:b/>
          <w:bCs/>
          <w:sz w:val="24"/>
          <w:szCs w:val="24"/>
        </w:rPr>
        <w:t>K bod</w:t>
      </w:r>
      <w:r w:rsidR="000766FE">
        <w:rPr>
          <w:rFonts w:ascii="Times New Roman" w:hAnsi="Times New Roman" w:cs="Times New Roman"/>
          <w:b/>
          <w:bCs/>
          <w:sz w:val="24"/>
          <w:szCs w:val="24"/>
        </w:rPr>
        <w:t>om</w:t>
      </w:r>
      <w:r>
        <w:rPr>
          <w:rFonts w:ascii="Times New Roman" w:hAnsi="Times New Roman" w:cs="Times New Roman"/>
          <w:b/>
          <w:bCs/>
          <w:sz w:val="24"/>
          <w:szCs w:val="24"/>
        </w:rPr>
        <w:t xml:space="preserve"> 1 až 3</w:t>
      </w:r>
    </w:p>
    <w:p w:rsidR="00086388" w:rsidRDefault="00086388" w:rsidP="00086388">
      <w:pPr>
        <w:tabs>
          <w:tab w:val="left" w:pos="1065"/>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V zákone č. 238/1998 Z. z. o príspevku na pohreb v znení neskorších predpisov sa rozširuje okruh oprávnených osôb o rodiča, ktorý </w:t>
      </w:r>
      <w:r>
        <w:rPr>
          <w:rFonts w:ascii="Times New Roman" w:hAnsi="Times New Roman" w:cs="Times New Roman"/>
          <w:bCs/>
          <w:sz w:val="24"/>
          <w:szCs w:val="24"/>
        </w:rPr>
        <w:t>požiadal o vydanie potrateného alebo predčasne odňatého ľudského plodu na pochovanie podľa zákona o pohrebníctve.</w:t>
      </w:r>
    </w:p>
    <w:p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IV</w:t>
      </w:r>
    </w:p>
    <w:p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Navrhuje sa dátum nadobudnutia </w:t>
      </w:r>
      <w:r w:rsidR="00304093">
        <w:rPr>
          <w:rFonts w:ascii="Times New Roman" w:hAnsi="Times New Roman" w:cs="Times New Roman"/>
          <w:color w:val="000000"/>
          <w:sz w:val="24"/>
          <w:szCs w:val="24"/>
        </w:rPr>
        <w:t>účinnosti zákona dňom 1. augusta</w:t>
      </w:r>
      <w:r>
        <w:rPr>
          <w:rFonts w:ascii="Times New Roman" w:hAnsi="Times New Roman" w:cs="Times New Roman"/>
          <w:color w:val="000000"/>
          <w:sz w:val="24"/>
          <w:szCs w:val="24"/>
        </w:rPr>
        <w:t xml:space="preserve"> 2023.</w:t>
      </w:r>
    </w:p>
    <w:p w:rsidR="00086388" w:rsidRDefault="00086388" w:rsidP="00086388">
      <w:pPr>
        <w:spacing w:line="360" w:lineRule="auto"/>
        <w:ind w:firstLine="708"/>
        <w:jc w:val="both"/>
        <w:rPr>
          <w:rFonts w:ascii="Times New Roman" w:hAnsi="Times New Roman" w:cs="Times New Roman"/>
          <w:sz w:val="24"/>
          <w:szCs w:val="24"/>
        </w:rPr>
      </w:pPr>
    </w:p>
    <w:p w:rsidR="00086388" w:rsidRDefault="00086388" w:rsidP="00304093">
      <w:pPr>
        <w:spacing w:after="0" w:line="240" w:lineRule="auto"/>
        <w:rPr>
          <w:rFonts w:ascii="Times New Roman" w:eastAsia="Times New Roman" w:hAnsi="Times New Roman" w:cs="Times New Roman"/>
          <w:b/>
          <w:smallCaps/>
          <w:sz w:val="24"/>
          <w:szCs w:val="24"/>
        </w:rPr>
      </w:pPr>
    </w:p>
    <w:p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DOLOŽKA</w:t>
      </w:r>
    </w:p>
    <w:p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vybraných vplyvov</w:t>
      </w: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86388" w:rsidRDefault="00086388" w:rsidP="00086388">
      <w:pPr>
        <w:spacing w:before="120"/>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b/>
          <w:smallCaps/>
          <w:sz w:val="24"/>
          <w:szCs w:val="24"/>
        </w:rPr>
        <w:t>DOLOŽKA ZLUČITEĽNOSTI</w:t>
      </w:r>
    </w:p>
    <w:p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návrhu zákona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 právom Európskej únie</w:t>
      </w: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Navrhovateľ zákona:</w:t>
      </w:r>
      <w:r>
        <w:rPr>
          <w:rFonts w:ascii="Times New Roman" w:eastAsia="Times New Roman" w:hAnsi="Times New Roman" w:cs="Times New Roman"/>
          <w:color w:val="000000"/>
          <w:sz w:val="24"/>
          <w:szCs w:val="24"/>
        </w:rPr>
        <w:t xml:space="preserve"> </w:t>
      </w:r>
      <w:r w:rsidR="005A09F3">
        <w:rPr>
          <w:rFonts w:ascii="Times New Roman" w:eastAsia="Times New Roman" w:hAnsi="Times New Roman" w:cs="Times New Roman"/>
          <w:color w:val="000000"/>
          <w:sz w:val="24"/>
          <w:szCs w:val="24"/>
        </w:rPr>
        <w:t>skupina poslancov</w:t>
      </w:r>
      <w:r>
        <w:rPr>
          <w:rFonts w:ascii="Times New Roman" w:eastAsia="Times New Roman" w:hAnsi="Times New Roman" w:cs="Times New Roman"/>
          <w:color w:val="000000"/>
          <w:sz w:val="24"/>
          <w:szCs w:val="24"/>
        </w:rPr>
        <w:t xml:space="preserve"> Národnej rady Slovenskej republiky </w:t>
      </w:r>
    </w:p>
    <w:p w:rsidR="00086388" w:rsidRDefault="00086388" w:rsidP="00086388">
      <w:pPr>
        <w:spacing w:before="120"/>
        <w:jc w:val="both"/>
        <w:rPr>
          <w:rFonts w:ascii="Times New Roman" w:eastAsia="Times New Roman" w:hAnsi="Times New Roman" w:cs="Times New Roman"/>
          <w:b/>
          <w:sz w:val="24"/>
          <w:szCs w:val="24"/>
        </w:rPr>
      </w:pPr>
    </w:p>
    <w:p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zákona:</w:t>
      </w:r>
      <w:r>
        <w:rPr>
          <w:rFonts w:ascii="Times New Roman" w:eastAsia="Times New Roman" w:hAnsi="Times New Roman" w:cs="Times New Roman"/>
          <w:sz w:val="24"/>
          <w:szCs w:val="24"/>
        </w:rPr>
        <w:t xml:space="preserve"> 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r>
        <w:rPr>
          <w:rFonts w:ascii="Times New Roman" w:eastAsia="Times New Roman" w:hAnsi="Times New Roman" w:cs="Times New Roman"/>
          <w:bCs/>
          <w:sz w:val="24"/>
          <w:szCs w:val="24"/>
        </w:rPr>
        <w:t xml:space="preserve"> </w:t>
      </w:r>
    </w:p>
    <w:p w:rsidR="00086388" w:rsidRDefault="00086388" w:rsidP="00086388">
      <w:pPr>
        <w:spacing w:before="120"/>
        <w:jc w:val="both"/>
        <w:rPr>
          <w:rFonts w:ascii="Times New Roman" w:eastAsia="Times New Roman" w:hAnsi="Times New Roman" w:cs="Times New Roman"/>
          <w:sz w:val="24"/>
          <w:szCs w:val="24"/>
        </w:rPr>
      </w:pPr>
    </w:p>
    <w:p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Predmet návrhu zákona:</w:t>
      </w:r>
    </w:p>
    <w:p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Nie je upravený v primárnom práve Európskej únie, </w:t>
      </w:r>
    </w:p>
    <w:p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Je upravený v sekundárnom práve EÚ. Definície pôrodu živého dieťaťa, pôrodu mŕtveho dieťaťa a potratu vychádzajú z aktuálnej legislatívy Európskej únie a štandardov Svetovej zdravotníckej organizácie, konkrétne článok 3 Nariadenia komisie (EÚ) č. 328/2011 z 5. apríla 2011, ktorým sa vykonáva nariadenie Európskeho parlamentu a Rady (ES) č. 1338/2008 o štatistikách Spoločenstva v oblasti verejného zdravia a bezpečnosti a ochrany zdravia pri práci upravuje, pokiaľ ide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eastAsia="Times New Roman" w:hAnsi="Times New Roman" w:cs="Times New Roman"/>
          <w:sz w:val="24"/>
          <w:szCs w:val="24"/>
        </w:rPr>
        <w:t>gestačný</w:t>
      </w:r>
      <w:proofErr w:type="spellEnd"/>
      <w:r>
        <w:rPr>
          <w:rFonts w:ascii="Times New Roman" w:eastAsia="Times New Roman" w:hAnsi="Times New Roman" w:cs="Times New Roman"/>
          <w:sz w:val="24"/>
          <w:szCs w:val="24"/>
        </w:rPr>
        <w:t xml:space="preserve"> vek od 22 dovŕšených týždňov, alebo ak ani jedno z predchádzajúcich kritérií nie je splnené, dĺžka od temena po pätu 25 cm.</w:t>
      </w:r>
    </w:p>
    <w:p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nie je obsiahnutý v judikatúre Súdneho dvora Európskej únie.</w:t>
      </w:r>
    </w:p>
    <w:p w:rsidR="00086388" w:rsidRDefault="00086388" w:rsidP="00086388">
      <w:pPr>
        <w:ind w:left="720"/>
        <w:jc w:val="both"/>
        <w:rPr>
          <w:rFonts w:ascii="Times New Roman" w:eastAsia="Times New Roman" w:hAnsi="Times New Roman" w:cs="Times New Roman"/>
          <w:color w:val="000000"/>
          <w:sz w:val="24"/>
          <w:szCs w:val="24"/>
        </w:rPr>
      </w:pPr>
    </w:p>
    <w:p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Záväzky Slovenskej republiky vo vzťahu k Európskej únii:</w:t>
      </w:r>
    </w:p>
    <w:p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danej oblasti nebol proti Slovenskej republike začatý postup Európskej komisie a ani konanie Súdneho dvora Európskej únie podľa článkov 258 až 260 Zmluvy o fungovaní Európskej únie,</w:t>
      </w:r>
    </w:p>
    <w:p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rsidR="00086388" w:rsidRDefault="00086388" w:rsidP="00086388">
      <w:pPr>
        <w:ind w:left="720"/>
        <w:jc w:val="both"/>
        <w:rPr>
          <w:rFonts w:ascii="Times New Roman" w:eastAsia="Times New Roman" w:hAnsi="Times New Roman" w:cs="Times New Roman"/>
          <w:color w:val="000000"/>
          <w:sz w:val="24"/>
          <w:szCs w:val="24"/>
        </w:rPr>
      </w:pPr>
    </w:p>
    <w:p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Stupeň zlučiteľnosti návrhu zákona s právom Európskej únie:</w:t>
      </w:r>
    </w:p>
    <w:p w:rsidR="00086388" w:rsidRDefault="00086388" w:rsidP="00086388">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úplný.</w:t>
      </w:r>
    </w:p>
    <w:p w:rsidR="00086388" w:rsidRDefault="00086388" w:rsidP="00086388">
      <w:pPr>
        <w:spacing w:before="120" w:after="0"/>
        <w:jc w:val="both"/>
        <w:rPr>
          <w:rFonts w:ascii="Times New Roman" w:eastAsia="Times New Roman" w:hAnsi="Times New Roman" w:cs="Times New Roman"/>
          <w:color w:val="000000"/>
          <w:sz w:val="24"/>
          <w:szCs w:val="24"/>
        </w:rPr>
      </w:pPr>
    </w:p>
    <w:p w:rsidR="00086388" w:rsidRDefault="00086388" w:rsidP="00086388">
      <w:pPr>
        <w:spacing w:before="12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DOLOŽKA</w:t>
      </w:r>
    </w:p>
    <w:p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vybraných vplyvov</w:t>
      </w: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 xml:space="preserve">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p>
    <w:p w:rsidR="00086388" w:rsidRDefault="00086388" w:rsidP="00086388">
      <w:pPr>
        <w:spacing w:before="200"/>
        <w:jc w:val="both"/>
        <w:rPr>
          <w:rFonts w:ascii="Times New Roman" w:eastAsia="Times New Roman" w:hAnsi="Times New Roman" w:cs="Times New Roman"/>
          <w:b/>
          <w:sz w:val="24"/>
          <w:szCs w:val="24"/>
        </w:rPr>
      </w:pPr>
    </w:p>
    <w:p w:rsidR="00086388" w:rsidRDefault="00086388" w:rsidP="00086388">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Termín začatia a ukončenia PPK: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bezpredmetné</w:t>
      </w:r>
    </w:p>
    <w:p w:rsidR="00086388" w:rsidRDefault="00086388" w:rsidP="00086388">
      <w:pPr>
        <w:spacing w:before="120"/>
        <w:jc w:val="both"/>
        <w:rPr>
          <w:rFonts w:ascii="Times New Roman" w:eastAsia="Times New Roman" w:hAnsi="Times New Roman" w:cs="Times New Roman"/>
          <w:i/>
          <w:sz w:val="24"/>
          <w:szCs w:val="24"/>
        </w:rPr>
      </w:pP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A.2. Vplyvy:</w:t>
      </w: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tblPr>
      <w:tblGrid>
        <w:gridCol w:w="5449"/>
        <w:gridCol w:w="1235"/>
        <w:gridCol w:w="1176"/>
        <w:gridCol w:w="1325"/>
      </w:tblGrid>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Negatívne </w:t>
            </w: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sociálnu </w:t>
            </w:r>
            <w:proofErr w:type="spellStart"/>
            <w:r>
              <w:rPr>
                <w:rFonts w:ascii="Times New Roman" w:eastAsia="Times New Roman" w:hAnsi="Times New Roman" w:cs="Times New Roman"/>
                <w:color w:val="000000"/>
                <w:sz w:val="24"/>
                <w:szCs w:val="24"/>
              </w:rPr>
              <w:t>exklúziu</w:t>
            </w:r>
            <w:proofErr w:type="spellEnd"/>
            <w:r>
              <w:rPr>
                <w:rFonts w:ascii="Times New Roman" w:eastAsia="Times New Roman" w:hAnsi="Times New Roman" w:cs="Times New Roman"/>
                <w:color w:val="000000"/>
                <w:sz w:val="24"/>
                <w:szCs w:val="24"/>
              </w:rPr>
              <w:t>,</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7. Vplyvy na manželstvo, rodičovstvo a 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086388" w:rsidRDefault="00086388" w:rsidP="000E6DAA">
            <w:pPr>
              <w:spacing w:before="120" w:after="0"/>
              <w:jc w:val="center"/>
              <w:rPr>
                <w:rFonts w:ascii="Times New Roman" w:eastAsia="Times New Roman" w:hAnsi="Times New Roman" w:cs="Times New Roman"/>
                <w:color w:val="000000"/>
                <w:sz w:val="24"/>
                <w:szCs w:val="24"/>
              </w:rPr>
            </w:pPr>
          </w:p>
        </w:tc>
      </w:tr>
    </w:tbl>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86388" w:rsidRDefault="00086388" w:rsidP="00086388">
      <w:pPr>
        <w:spacing w:before="120"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A.3. Poznámky</w:t>
      </w:r>
    </w:p>
    <w:p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kremáciu jedného dieťaťa do 10 rokov, potrateného ľudského plodu alebo predčasne odňatého ľudského plodu sa pohybujú podľa referenčných cenníkov od </w:t>
      </w:r>
      <w:r w:rsidRPr="003936E8">
        <w:rPr>
          <w:rFonts w:ascii="Times New Roman" w:eastAsia="Times New Roman" w:hAnsi="Times New Roman" w:cs="Times New Roman"/>
          <w:b/>
          <w:bCs/>
          <w:color w:val="000000"/>
          <w:sz w:val="24"/>
          <w:szCs w:val="24"/>
          <w:lang w:eastAsia="sk-SK"/>
        </w:rPr>
        <w:t>67,5 </w:t>
      </w:r>
      <w:r w:rsidRPr="003936E8">
        <w:rPr>
          <w:rFonts w:ascii="Times New Roman" w:eastAsia="Times New Roman" w:hAnsi="Times New Roman" w:cs="Times New Roman"/>
          <w:color w:val="000000"/>
          <w:sz w:val="24"/>
          <w:szCs w:val="24"/>
          <w:lang w:eastAsia="sk-SK"/>
        </w:rPr>
        <w:t>do </w:t>
      </w:r>
      <w:r w:rsidRPr="003936E8">
        <w:rPr>
          <w:rFonts w:ascii="Times New Roman" w:eastAsia="Times New Roman" w:hAnsi="Times New Roman" w:cs="Times New Roman"/>
          <w:b/>
          <w:bCs/>
          <w:color w:val="000000"/>
          <w:sz w:val="24"/>
          <w:szCs w:val="24"/>
          <w:lang w:eastAsia="sk-SK"/>
        </w:rPr>
        <w:t>146</w:t>
      </w:r>
      <w:r w:rsidRPr="003936E8">
        <w:rPr>
          <w:rFonts w:ascii="Times New Roman" w:eastAsia="Times New Roman" w:hAnsi="Times New Roman" w:cs="Times New Roman"/>
          <w:color w:val="000000"/>
          <w:sz w:val="24"/>
          <w:szCs w:val="24"/>
          <w:lang w:eastAsia="sk-SK"/>
        </w:rPr>
        <w:t> </w:t>
      </w:r>
      <w:r w:rsidRPr="003936E8">
        <w:rPr>
          <w:rFonts w:ascii="Times New Roman" w:eastAsia="Times New Roman" w:hAnsi="Times New Roman" w:cs="Times New Roman"/>
          <w:b/>
          <w:bCs/>
          <w:color w:val="000000"/>
          <w:sz w:val="24"/>
          <w:szCs w:val="24"/>
          <w:lang w:eastAsia="sk-SK"/>
        </w:rPr>
        <w:t>eur</w:t>
      </w:r>
      <w:r w:rsidRPr="003936E8">
        <w:rPr>
          <w:rFonts w:ascii="Times New Roman" w:eastAsia="Times New Roman" w:hAnsi="Times New Roman" w:cs="Times New Roman"/>
          <w:color w:val="000000"/>
          <w:sz w:val="24"/>
          <w:szCs w:val="24"/>
          <w:lang w:eastAsia="sk-SK"/>
        </w:rPr>
        <w:t>.</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 </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Pri strednom variante sa predpokladá negatívny vplyv na rozpočet verejnej správy vo výške </w:t>
      </w:r>
      <w:r w:rsidRPr="003936E8">
        <w:rPr>
          <w:rFonts w:ascii="Times New Roman" w:eastAsia="Times New Roman" w:hAnsi="Times New Roman" w:cs="Times New Roman"/>
          <w:b/>
          <w:bCs/>
          <w:color w:val="000000"/>
          <w:sz w:val="24"/>
          <w:szCs w:val="24"/>
          <w:lang w:eastAsia="sk-SK"/>
        </w:rPr>
        <w:t>525 306,60 eur </w:t>
      </w:r>
      <w:r w:rsidRPr="003936E8">
        <w:rPr>
          <w:rFonts w:ascii="Times New Roman" w:eastAsia="Times New Roman" w:hAnsi="Times New Roman" w:cs="Times New Roman"/>
          <w:color w:val="000000"/>
          <w:sz w:val="24"/>
          <w:szCs w:val="24"/>
          <w:lang w:eastAsia="sk-SK"/>
        </w:rPr>
        <w:t>ročne (predpokladaný vplyv v r. 2023 vzhľadom na účinnosť od 1.8.2023 v sume 218 877,80 eur).</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 </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lastRenderedPageBreak/>
        <w:t>Vplyv je vypočítaný na základe počtu spontánnych potratov, umelých ukončení tehotenstva, ukončených mimomaternicových tehotenstiev a počtu ukončení tehotenstva z iných dôvodov, ktorých nastalo </w:t>
      </w:r>
      <w:r w:rsidRPr="003936E8">
        <w:rPr>
          <w:rFonts w:ascii="Times New Roman" w:eastAsia="Times New Roman" w:hAnsi="Times New Roman" w:cs="Times New Roman"/>
          <w:b/>
          <w:bCs/>
          <w:color w:val="000000"/>
          <w:sz w:val="24"/>
          <w:szCs w:val="24"/>
          <w:lang w:eastAsia="sk-SK"/>
        </w:rPr>
        <w:t>7 483</w:t>
      </w:r>
      <w:r w:rsidRPr="003936E8">
        <w:rPr>
          <w:rFonts w:ascii="Times New Roman" w:eastAsia="Times New Roman" w:hAnsi="Times New Roman" w:cs="Times New Roman"/>
          <w:color w:val="000000"/>
          <w:sz w:val="24"/>
          <w:szCs w:val="24"/>
          <w:lang w:eastAsia="sk-SK"/>
        </w:rPr>
        <w:t> za rok 2021 podľa údajov NCZI.</w:t>
      </w:r>
    </w:p>
    <w:p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Celkové výdavky sú počítané ako výdavky na kremáciu jedného potrateného plodu vynásobené počtom potratov za posledný ukončený rok 2021.</w:t>
      </w:r>
    </w:p>
    <w:p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skladovanie a prevoz by nemali byť zmenou legislatívy ovplyvnené, nakoľko aj dnes je potrebné biologický materiál po potratoch v zdravotných zariadeniach skladovať a ďalej s ním regulovane nakladať. </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príspevok na pohreb nie je možné presne kvantifikovať, nakoľko nevieme presne predpovedať budúci počet žiadostí o príspevok. V prípade, ak by o tento príspevok bolo požiadané v každom prípade nedobrovoľného potratu, boli by výdavky do </w:t>
      </w:r>
      <w:r w:rsidRPr="003936E8">
        <w:rPr>
          <w:rFonts w:ascii="Times New Roman" w:eastAsia="Times New Roman" w:hAnsi="Times New Roman" w:cs="Times New Roman"/>
          <w:b/>
          <w:bCs/>
          <w:color w:val="000000"/>
          <w:sz w:val="24"/>
          <w:szCs w:val="24"/>
          <w:lang w:eastAsia="sk-SK"/>
        </w:rPr>
        <w:t>596 170,61 eur</w:t>
      </w:r>
      <w:r w:rsidRPr="003936E8">
        <w:rPr>
          <w:rFonts w:ascii="Times New Roman" w:eastAsia="Times New Roman" w:hAnsi="Times New Roman" w:cs="Times New Roman"/>
          <w:color w:val="000000"/>
          <w:sz w:val="24"/>
          <w:szCs w:val="24"/>
          <w:lang w:eastAsia="sk-SK"/>
        </w:rPr>
        <w:t>. </w:t>
      </w:r>
      <w:bookmarkStart w:id="1" w:name="m_4640960853374353533___DdeLink__2372_37"/>
      <w:r w:rsidRPr="003936E8">
        <w:rPr>
          <w:rFonts w:ascii="Times New Roman" w:eastAsia="Times New Roman" w:hAnsi="Times New Roman" w:cs="Times New Roman"/>
          <w:color w:val="222222"/>
          <w:sz w:val="24"/>
          <w:szCs w:val="24"/>
          <w:lang w:eastAsia="sk-SK"/>
        </w:rPr>
        <w:t>Realita je však taká, že záujem o pochovanie potrateného dieťaťa prejavuje len zlomok rodičov, odhadom nanajvýš niekoľko desiatok rodičov ročne. Zmena sa teda dotkne najmä cca 150 prípadov, kedy dieťa v dôsledku zmeny hranice medzi pôrodom a potratom bude musieť byť pochované rodičmi. Očakáva sa, že časť z nich požiada o príspevok na pohreb, čo by mohlo predstavovať náklad niekoľko tisíc eur ročne</w:t>
      </w:r>
      <w:bookmarkEnd w:id="1"/>
      <w:r w:rsidRPr="003936E8">
        <w:rPr>
          <w:rFonts w:ascii="Times New Roman" w:eastAsia="Times New Roman" w:hAnsi="Times New Roman" w:cs="Times New Roman"/>
          <w:color w:val="000000"/>
          <w:sz w:val="24"/>
          <w:szCs w:val="24"/>
          <w:lang w:eastAsia="sk-SK"/>
        </w:rPr>
        <w:t>.</w:t>
      </w:r>
    </w:p>
    <w:p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p>
    <w:p w:rsidR="00B151FB" w:rsidRPr="003936E8" w:rsidRDefault="00B151FB"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Style w:val="awspan"/>
          <w:rFonts w:ascii="Times New Roman" w:hAnsi="Times New Roman" w:cs="Times New Roman"/>
          <w:color w:val="000000"/>
          <w:sz w:val="24"/>
          <w:szCs w:val="24"/>
        </w:rPr>
        <w:t>Tieto</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finančné</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výdavky</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budú</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uhradené z rozpočtovej</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kapitol</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Ministerstva</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zdravotníctva</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Slovenskej</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republiky a Ministerstva práce, sociálnych vecí a rodiny Slovenskej republiky,</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ktoré</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s vytvorením</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nových výdavkov</w:t>
      </w:r>
      <w:r w:rsidRPr="003936E8">
        <w:rPr>
          <w:rStyle w:val="awspan"/>
          <w:rFonts w:ascii="Times New Roman" w:hAnsi="Times New Roman" w:cs="Times New Roman"/>
          <w:color w:val="000000"/>
          <w:spacing w:val="83"/>
          <w:sz w:val="24"/>
          <w:szCs w:val="24"/>
        </w:rPr>
        <w:t xml:space="preserve"> </w:t>
      </w:r>
      <w:r w:rsidRPr="003936E8">
        <w:rPr>
          <w:rStyle w:val="awspan"/>
          <w:rFonts w:ascii="Times New Roman" w:hAnsi="Times New Roman" w:cs="Times New Roman"/>
          <w:color w:val="000000"/>
          <w:sz w:val="24"/>
          <w:szCs w:val="24"/>
        </w:rPr>
        <w:t>súhlasia</w:t>
      </w:r>
      <w:r w:rsidR="003936E8" w:rsidRPr="003936E8">
        <w:rPr>
          <w:rStyle w:val="awspan"/>
          <w:rFonts w:ascii="Times New Roman" w:hAnsi="Times New Roman" w:cs="Times New Roman"/>
          <w:color w:val="000000"/>
          <w:spacing w:val="83"/>
          <w:sz w:val="24"/>
          <w:szCs w:val="24"/>
        </w:rPr>
        <w:t>.</w:t>
      </w:r>
    </w:p>
    <w:p w:rsidR="00B151FB" w:rsidRDefault="00B151FB" w:rsidP="00086388">
      <w:pPr>
        <w:jc w:val="both"/>
      </w:pPr>
    </w:p>
    <w:p w:rsidR="00086388" w:rsidRDefault="00086388" w:rsidP="00086388">
      <w:pPr>
        <w:spacing w:before="120" w:after="0"/>
        <w:jc w:val="both"/>
        <w:rPr>
          <w:rFonts w:ascii="Times New Roman" w:eastAsia="Times New Roman" w:hAnsi="Times New Roman" w:cs="Times New Roman"/>
          <w:b/>
          <w:color w:val="000000"/>
          <w:sz w:val="24"/>
          <w:szCs w:val="24"/>
        </w:rPr>
      </w:pPr>
      <w:r w:rsidRPr="008F64E5">
        <w:rPr>
          <w:rFonts w:ascii="Times New Roman" w:eastAsia="Times New Roman" w:hAnsi="Times New Roman" w:cs="Times New Roman"/>
          <w:b/>
          <w:color w:val="000000"/>
          <w:sz w:val="24"/>
          <w:szCs w:val="24"/>
        </w:rPr>
        <w:t>A.4. Alternatívne riešenia</w:t>
      </w:r>
    </w:p>
    <w:p w:rsidR="00086388" w:rsidRDefault="00086388" w:rsidP="00086388">
      <w:pPr>
        <w:spacing w:before="12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bezpredmetné</w:t>
      </w:r>
    </w:p>
    <w:p w:rsidR="00086388" w:rsidRDefault="00086388" w:rsidP="00086388">
      <w:pPr>
        <w:spacing w:before="120" w:after="0"/>
        <w:jc w:val="both"/>
        <w:rPr>
          <w:rFonts w:ascii="Times New Roman" w:eastAsia="Times New Roman" w:hAnsi="Times New Roman" w:cs="Times New Roman"/>
          <w:b/>
          <w:color w:val="000000"/>
          <w:sz w:val="24"/>
          <w:szCs w:val="24"/>
        </w:rPr>
      </w:pP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A.5. Stanovisko gestorov</w:t>
      </w:r>
    </w:p>
    <w:p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Návrh zákona bol zaslaný na vyjadrenie Ministerstvu financií SR a stanovisko tohto ministerstva tvorí súčasť predkladaného materiálu.</w:t>
      </w:r>
    </w:p>
    <w:p w:rsidR="00086388" w:rsidRDefault="00086388" w:rsidP="00086388">
      <w:pPr>
        <w:spacing w:before="200"/>
        <w:jc w:val="both"/>
        <w:rPr>
          <w:rFonts w:ascii="Times New Roman" w:eastAsia="Times New Roman" w:hAnsi="Times New Roman" w:cs="Times New Roman"/>
          <w:b/>
          <w:sz w:val="24"/>
          <w:szCs w:val="24"/>
        </w:rPr>
      </w:pPr>
    </w:p>
    <w:p w:rsidR="00086388" w:rsidRDefault="00086388" w:rsidP="00086388">
      <w:pPr>
        <w:rPr>
          <w:rFonts w:ascii="Times New Roman" w:hAnsi="Times New Roman" w:cs="Times New Roman"/>
          <w:sz w:val="24"/>
          <w:szCs w:val="24"/>
        </w:rPr>
      </w:pPr>
    </w:p>
    <w:p w:rsidR="00086388" w:rsidRDefault="00086388" w:rsidP="00086388">
      <w:pPr>
        <w:spacing w:line="360" w:lineRule="auto"/>
        <w:jc w:val="both"/>
      </w:pPr>
    </w:p>
    <w:p w:rsidR="000C1CCE" w:rsidRDefault="005F6D24"/>
    <w:sectPr w:rsidR="000C1CCE" w:rsidSect="00572F5C">
      <w:footerReference w:type="default" r:id="rId8"/>
      <w:pgSz w:w="11906" w:h="16838"/>
      <w:pgMar w:top="1417" w:right="1417" w:bottom="1417" w:left="1417" w:header="0" w:footer="421"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24" w:rsidRDefault="005F6D24" w:rsidP="00086388">
      <w:pPr>
        <w:spacing w:after="0" w:line="240" w:lineRule="auto"/>
      </w:pPr>
      <w:r>
        <w:separator/>
      </w:r>
    </w:p>
  </w:endnote>
  <w:endnote w:type="continuationSeparator" w:id="0">
    <w:p w:rsidR="005F6D24" w:rsidRDefault="005F6D24" w:rsidP="00086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092459"/>
      <w:docPartObj>
        <w:docPartGallery w:val="Page Numbers (Bottom of Page)"/>
        <w:docPartUnique/>
      </w:docPartObj>
    </w:sdtPr>
    <w:sdtContent>
      <w:p w:rsidR="009E65D3" w:rsidRDefault="00B97BF1">
        <w:pPr>
          <w:pStyle w:val="Pta"/>
          <w:jc w:val="center"/>
        </w:pPr>
        <w:r>
          <w:fldChar w:fldCharType="begin"/>
        </w:r>
        <w:r w:rsidR="002E4DBB">
          <w:instrText>PAGE</w:instrText>
        </w:r>
        <w:r>
          <w:fldChar w:fldCharType="separate"/>
        </w:r>
        <w:r w:rsidR="00926485">
          <w:rPr>
            <w:noProof/>
          </w:rPr>
          <w:t>14</w:t>
        </w:r>
        <w:r>
          <w:fldChar w:fldCharType="end"/>
        </w:r>
      </w:p>
    </w:sdtContent>
  </w:sdt>
  <w:p w:rsidR="009E65D3" w:rsidRDefault="005F6D2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24" w:rsidRDefault="005F6D24" w:rsidP="00086388">
      <w:pPr>
        <w:spacing w:after="0" w:line="240" w:lineRule="auto"/>
      </w:pPr>
      <w:r>
        <w:separator/>
      </w:r>
    </w:p>
  </w:footnote>
  <w:footnote w:type="continuationSeparator" w:id="0">
    <w:p w:rsidR="005F6D24" w:rsidRDefault="005F6D24" w:rsidP="00086388">
      <w:pPr>
        <w:spacing w:after="0" w:line="240" w:lineRule="auto"/>
      </w:pPr>
      <w:r>
        <w:continuationSeparator/>
      </w:r>
    </w:p>
  </w:footnote>
  <w:footnote w:id="1">
    <w:p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Ministerstvo pre miesny rozvoj ČR: Poskytovatelé zdravotních služeb. Dostupné na internete: </w:t>
      </w:r>
      <w:hyperlink r:id="rId1">
        <w:r>
          <w:rPr>
            <w:rStyle w:val="Internetovodkaz"/>
            <w:lang w:bidi="ar-SA"/>
          </w:rPr>
          <w:t>https://www.mmr.cz/cs/caste-dotazy/pohrebnictvi/poskytovatele-zdravotnich-sluzeb</w:t>
        </w:r>
      </w:hyperlink>
      <w:r>
        <w:t xml:space="preserve"> </w:t>
      </w:r>
    </w:p>
  </w:footnote>
  <w:footnote w:id="2">
    <w:p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w:t>
      </w:r>
      <w:r>
        <w:t>Zákon č. 256/2001 Sb. O pohřebnictví a o změně některých zákonu</w:t>
      </w:r>
    </w:p>
  </w:footnote>
  <w:footnote w:id="3">
    <w:p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w:t>
      </w:r>
      <w:r>
        <w:t>zákon o pohrebných službách (457/2003), zákon o určení príčiny smrti (459/1973), vyhláška vlády o určení príčiny smrti (948/1973) a vyhláška Ministerstva sociálnych vecí a zdravia o určení smrti (27/2004)</w:t>
      </w:r>
    </w:p>
  </w:footnote>
  <w:footnote w:id="4">
    <w:p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w:t>
      </w:r>
      <w:r>
        <w:t>Rozsudok č. 50132/12 vo veci „Marić proti Chorvatsku“ z dňa 12. júna 2014</w:t>
      </w:r>
    </w:p>
  </w:footnote>
  <w:footnote w:id="5">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 xml:space="preserve">WHO: International statistical classification of diseases and related health problems - 10th revision, Instruction manual, edition 2010, s. 152. Dostupné na </w:t>
      </w:r>
      <w:hyperlink r:id="rId2">
        <w:r>
          <w:rPr>
            <w:rStyle w:val="Internetovodkaz"/>
            <w:sz w:val="20"/>
            <w:szCs w:val="20"/>
          </w:rPr>
          <w:t>https://www.who.int/classifications/icd/ICD10Volume2_en_2010.pdf?ua=1</w:t>
        </w:r>
      </w:hyperlink>
      <w:r>
        <w:rPr>
          <w:sz w:val="20"/>
          <w:szCs w:val="20"/>
        </w:rPr>
        <w:t xml:space="preserve"> </w:t>
      </w:r>
    </w:p>
  </w:footnote>
  <w:footnote w:id="6">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WHO: International statistical classification of diseases and related health problems, 10th revision, Instruction manual, edition 2010, bod 5.7.2, s. 153</w:t>
      </w:r>
    </w:p>
  </w:footnote>
  <w:footnote w:id="7">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 xml:space="preserve">WHO: Definitions and Indicators in Family Planning Maternal &amp; Child Health and Reproductive Health Used in the WHO Regional Office for Europe, revised March 1999 &amp; January 2001, s. 2, dostupné na </w:t>
      </w:r>
      <w:hyperlink r:id="rId3">
        <w:r>
          <w:rPr>
            <w:rStyle w:val="Internetovodkaz"/>
            <w:sz w:val="20"/>
            <w:szCs w:val="20"/>
          </w:rPr>
          <w:t>https://apps.who.int/iris/bitstream/handle/10665/108284/E68459.pdf?sequence=1&amp;isAllowed=y</w:t>
        </w:r>
      </w:hyperlink>
    </w:p>
  </w:footnote>
  <w:footnote w:id="8">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 xml:space="preserve">WHO: International statistical classification of diseases and related health problems - 10th revision, Instruction manual, edition 2010, s. 152. Dostupné na </w:t>
      </w:r>
      <w:hyperlink r:id="rId4">
        <w:r>
          <w:rPr>
            <w:rStyle w:val="Internetovodkaz"/>
            <w:sz w:val="20"/>
            <w:szCs w:val="20"/>
          </w:rPr>
          <w:t>https://www.who.int/classifications/icd/ICD10Volume2_en_2010.pdf?ua=1</w:t>
        </w:r>
      </w:hyperlink>
      <w:r>
        <w:rPr>
          <w:sz w:val="20"/>
          <w:szCs w:val="20"/>
        </w:rPr>
        <w:t xml:space="preserve"> </w:t>
      </w:r>
    </w:p>
  </w:footnote>
  <w:footnote w:id="9">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WHO: International statistical classification of diseases and related health problems, 10th revision, Instruction manual, edition 2010, bod 5.7.2, s. 153</w:t>
      </w:r>
    </w:p>
  </w:footnote>
  <w:footnote w:id="10">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 xml:space="preserve">WHO: Definitions and Indicators in Family Planning Maternal &amp; Child Health and Reproductive Health Used in the WHO Regional Office for Europe, revised March 1999 &amp; January 2001, s. 2, dostupné na </w:t>
      </w:r>
      <w:hyperlink r:id="rId5">
        <w:r>
          <w:rPr>
            <w:rStyle w:val="Internetovodkaz"/>
            <w:sz w:val="20"/>
            <w:szCs w:val="20"/>
          </w:rPr>
          <w:t>https://apps.who.int/iris/bitstream/handle/10665/108284/E68459.pdf?sequence=1&amp;isAllowed=y</w:t>
        </w:r>
      </w:hyperlink>
    </w:p>
  </w:footnote>
  <w:footnote w:id="11">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WHO: International statistical classification of diseases and related health problems, 10th revision, Instruction manual, edition 2010, bod 5.7.2, s. 151</w:t>
      </w:r>
    </w:p>
  </w:footnote>
  <w:footnote w:id="12">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WHO: Definitions and Indicators in Family Planning Maternal &amp; Child Health and Reproductive Health Used in the WHO Regional Office for Europe, s.1</w:t>
      </w:r>
    </w:p>
  </w:footnote>
  <w:footnote w:id="13">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Článok 2 písm. c) Nariadenia komisie (EÚ) č. 328/2011 z 5. apríla 2011, ktorým sa vykonáva nariadenie Európskeho parlamentu a Rady (ES) č. 1338/2008 o štatistikách Spoločenstva v oblasti verejného zdravia a bezpečnosti a ochrany zdravia pri práci, pokiaľ ide štatistiku o príčinách smrti.</w:t>
      </w:r>
    </w:p>
  </w:footnote>
  <w:footnote w:id="14">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 xml:space="preserve">WHO: International statistical classification of diseases and related health problems. - 10th revision, Instruction manual, edition 2010, s. 152. </w:t>
      </w:r>
    </w:p>
  </w:footnote>
  <w:footnote w:id="15">
    <w:p w:rsidR="00086388" w:rsidRDefault="00086388" w:rsidP="00086388">
      <w:pPr>
        <w:ind w:left="284" w:hanging="284"/>
      </w:pPr>
      <w:r>
        <w:rPr>
          <w:rStyle w:val="Znakyprepoznmkupodiarou"/>
        </w:rPr>
        <w:footnoteRef/>
      </w:r>
      <w:r>
        <w:rPr>
          <w:rStyle w:val="Znakyprepoznmkupodiarou"/>
        </w:rPr>
        <w:tab/>
      </w:r>
      <w:r>
        <w:rPr>
          <w:sz w:val="20"/>
          <w:szCs w:val="20"/>
        </w:rPr>
        <w:tab/>
      </w:r>
      <w:r>
        <w:rPr>
          <w:sz w:val="20"/>
          <w:szCs w:val="20"/>
        </w:rPr>
        <w:t>Krátky slovník slovenského jazyka 4 z roku 2003 – kodifikačná príručka. Dostupné na</w:t>
      </w:r>
      <w:r>
        <w:t xml:space="preserve"> </w:t>
      </w:r>
      <w:hyperlink r:id="rId6">
        <w:r>
          <w:rPr>
            <w:rStyle w:val="Internetovodkaz"/>
            <w:sz w:val="20"/>
            <w:szCs w:val="20"/>
            <w:lang w:bidi="hi-IN"/>
          </w:rPr>
          <w:t>https://slovnik.juls.savba.sk/?w=plod&amp;s=exact&amp;c=j6b2&amp;cs=&amp;d=kssj4#</w:t>
        </w:r>
      </w:hyperlink>
      <w:r>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66E0"/>
    <w:multiLevelType w:val="multilevel"/>
    <w:tmpl w:val="CC28CBE8"/>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532C7A"/>
    <w:multiLevelType w:val="multilevel"/>
    <w:tmpl w:val="064260C6"/>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Kozar">
    <w15:presenceInfo w15:providerId="Windows Live" w15:userId="b8d777c6fa587b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086388"/>
    <w:rsid w:val="000766FE"/>
    <w:rsid w:val="00086388"/>
    <w:rsid w:val="00180B71"/>
    <w:rsid w:val="00290374"/>
    <w:rsid w:val="002E4DBB"/>
    <w:rsid w:val="00304093"/>
    <w:rsid w:val="003556BE"/>
    <w:rsid w:val="003936E8"/>
    <w:rsid w:val="003B45D8"/>
    <w:rsid w:val="00572F5C"/>
    <w:rsid w:val="00596D26"/>
    <w:rsid w:val="005A09F3"/>
    <w:rsid w:val="005B6E18"/>
    <w:rsid w:val="005F6D24"/>
    <w:rsid w:val="008F64E5"/>
    <w:rsid w:val="00926485"/>
    <w:rsid w:val="00B151FB"/>
    <w:rsid w:val="00B97BF1"/>
    <w:rsid w:val="00C25D4F"/>
    <w:rsid w:val="00CC1667"/>
    <w:rsid w:val="00D114B5"/>
    <w:rsid w:val="00EC1619"/>
    <w:rsid w:val="00F574C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6388"/>
    <w:pPr>
      <w:spacing w:after="160" w:line="259" w:lineRule="auto"/>
    </w:pPr>
    <w:rPr>
      <w:rFonts w:ascii="Calibri" w:eastAsia="Calibri" w:hAnsi="Calibri"/>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qFormat/>
    <w:rsid w:val="00086388"/>
  </w:style>
  <w:style w:type="character" w:customStyle="1" w:styleId="Internetovodkaz">
    <w:name w:val="Internetový odkaz"/>
    <w:rsid w:val="00086388"/>
    <w:rPr>
      <w:color w:val="0000FF"/>
      <w:u w:val="single"/>
      <w:lang w:val="sk-SK" w:bidi="sk-SK"/>
    </w:rPr>
  </w:style>
  <w:style w:type="character" w:customStyle="1" w:styleId="TextpoznmkypodiarouChar">
    <w:name w:val="Text poznámky pod čiarou Char"/>
    <w:basedOn w:val="Predvolenpsmoodseku"/>
    <w:link w:val="Textpoznmkypodiarou"/>
    <w:uiPriority w:val="99"/>
    <w:semiHidden/>
    <w:qFormat/>
    <w:rsid w:val="00086388"/>
    <w:rPr>
      <w:sz w:val="20"/>
      <w:szCs w:val="20"/>
    </w:rPr>
  </w:style>
  <w:style w:type="character" w:customStyle="1" w:styleId="Ukotveniepoznmkypodiarou">
    <w:name w:val="Ukotvenie poznámky pod čiarou"/>
    <w:rsid w:val="00086388"/>
    <w:rPr>
      <w:vertAlign w:val="superscript"/>
    </w:rPr>
  </w:style>
  <w:style w:type="character" w:customStyle="1" w:styleId="FootnoteCharacters">
    <w:name w:val="Footnote Characters"/>
    <w:basedOn w:val="Predvolenpsmoodseku"/>
    <w:uiPriority w:val="99"/>
    <w:semiHidden/>
    <w:unhideWhenUsed/>
    <w:qFormat/>
    <w:rsid w:val="00086388"/>
    <w:rPr>
      <w:vertAlign w:val="superscript"/>
    </w:rPr>
  </w:style>
  <w:style w:type="character" w:customStyle="1" w:styleId="Znakyprepoznmkupodiarou">
    <w:name w:val="Znaky pre poznámku pod čiarou"/>
    <w:qFormat/>
    <w:rsid w:val="00086388"/>
    <w:rPr>
      <w:vertAlign w:val="superscript"/>
    </w:rPr>
  </w:style>
  <w:style w:type="character" w:customStyle="1" w:styleId="tlid-translation">
    <w:name w:val="tlid-translation"/>
    <w:qFormat/>
    <w:rsid w:val="00086388"/>
  </w:style>
  <w:style w:type="character" w:customStyle="1" w:styleId="PtaChar">
    <w:name w:val="Päta Char"/>
    <w:basedOn w:val="Predvolenpsmoodseku"/>
    <w:link w:val="Pta"/>
    <w:uiPriority w:val="99"/>
    <w:qFormat/>
    <w:rsid w:val="00086388"/>
    <w:rPr>
      <w:color w:val="00000A"/>
      <w:sz w:val="22"/>
    </w:rPr>
  </w:style>
  <w:style w:type="paragraph" w:styleId="Textpoznmkypodiarou">
    <w:name w:val="footnote text"/>
    <w:basedOn w:val="Normlny"/>
    <w:link w:val="TextpoznmkypodiarouChar"/>
    <w:uiPriority w:val="99"/>
    <w:semiHidden/>
    <w:unhideWhenUsed/>
    <w:qFormat/>
    <w:rsid w:val="00086388"/>
    <w:pPr>
      <w:spacing w:after="0" w:line="240" w:lineRule="auto"/>
    </w:pPr>
    <w:rPr>
      <w:rFonts w:asciiTheme="minorHAnsi" w:eastAsiaTheme="minorHAnsi" w:hAnsiTheme="minorHAnsi"/>
      <w:color w:val="auto"/>
      <w:sz w:val="20"/>
      <w:szCs w:val="20"/>
    </w:rPr>
  </w:style>
  <w:style w:type="character" w:customStyle="1" w:styleId="TextpoznmkypodiarouChar1">
    <w:name w:val="Text poznámky pod čiarou Char1"/>
    <w:basedOn w:val="Predvolenpsmoodseku"/>
    <w:uiPriority w:val="99"/>
    <w:semiHidden/>
    <w:rsid w:val="00086388"/>
    <w:rPr>
      <w:rFonts w:ascii="Calibri" w:eastAsia="Calibri" w:hAnsi="Calibri"/>
      <w:color w:val="00000A"/>
      <w:sz w:val="20"/>
      <w:szCs w:val="20"/>
    </w:rPr>
  </w:style>
  <w:style w:type="paragraph" w:styleId="Pta">
    <w:name w:val="footer"/>
    <w:basedOn w:val="Normlny"/>
    <w:link w:val="PtaChar"/>
    <w:uiPriority w:val="99"/>
    <w:unhideWhenUsed/>
    <w:rsid w:val="00086388"/>
    <w:pPr>
      <w:tabs>
        <w:tab w:val="center" w:pos="4536"/>
        <w:tab w:val="right" w:pos="9072"/>
      </w:tabs>
      <w:spacing w:after="0" w:line="240" w:lineRule="auto"/>
    </w:pPr>
    <w:rPr>
      <w:rFonts w:asciiTheme="minorHAnsi" w:eastAsiaTheme="minorHAnsi" w:hAnsiTheme="minorHAnsi"/>
      <w:szCs w:val="24"/>
    </w:rPr>
  </w:style>
  <w:style w:type="character" w:customStyle="1" w:styleId="PtaChar1">
    <w:name w:val="Päta Char1"/>
    <w:basedOn w:val="Predvolenpsmoodseku"/>
    <w:uiPriority w:val="99"/>
    <w:semiHidden/>
    <w:rsid w:val="00086388"/>
    <w:rPr>
      <w:rFonts w:ascii="Calibri" w:eastAsia="Calibri" w:hAnsi="Calibri"/>
      <w:color w:val="00000A"/>
      <w:sz w:val="22"/>
      <w:szCs w:val="22"/>
    </w:rPr>
  </w:style>
  <w:style w:type="paragraph" w:styleId="Revzia">
    <w:name w:val="Revision"/>
    <w:hidden/>
    <w:uiPriority w:val="99"/>
    <w:semiHidden/>
    <w:rsid w:val="000766FE"/>
    <w:rPr>
      <w:rFonts w:ascii="Calibri" w:eastAsia="Calibri" w:hAnsi="Calibri"/>
      <w:color w:val="00000A"/>
      <w:sz w:val="22"/>
      <w:szCs w:val="22"/>
    </w:rPr>
  </w:style>
</w:styles>
</file>

<file path=word/webSettings.xml><?xml version="1.0" encoding="utf-8"?>
<w:webSettings xmlns:r="http://schemas.openxmlformats.org/officeDocument/2006/relationships" xmlns:w="http://schemas.openxmlformats.org/wordprocessingml/2006/main">
  <w:divs>
    <w:div w:id="272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1964/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108284/E68459.pdf?sequence=1&amp;isAllowed=y" TargetMode="External"/><Relationship Id="rId2" Type="http://schemas.openxmlformats.org/officeDocument/2006/relationships/hyperlink" Target="https://www.who.int/classifications/icd/ICD10Volume2_en_2010.pdf?ua=1" TargetMode="External"/><Relationship Id="rId1" Type="http://schemas.openxmlformats.org/officeDocument/2006/relationships/hyperlink" Target="https://www.mmr.cz/cs/caste-dotazy/pohrebnictvi/poskytovatele-zdravotnich-sluzeb" TargetMode="External"/><Relationship Id="rId6" Type="http://schemas.openxmlformats.org/officeDocument/2006/relationships/hyperlink" Target="https://slovnik.juls.savba.sk/?w=plod&amp;s=exact&amp;c=j6b2&amp;cs=&amp;d=kssj4" TargetMode="External"/><Relationship Id="rId5" Type="http://schemas.openxmlformats.org/officeDocument/2006/relationships/hyperlink" Target="https://apps.who.int/iris/bitstream/handle/10665/108284/E68459.pdf?sequence=1&amp;isAllowed=y" TargetMode="External"/><Relationship Id="rId4" Type="http://schemas.openxmlformats.org/officeDocument/2006/relationships/hyperlink" Target="https://www.who.int/classifications/icd/ICD10Volume2_en_2010.pdf?ua=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3749</Words>
  <Characters>21370</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HP</cp:lastModifiedBy>
  <cp:revision>3</cp:revision>
  <dcterms:created xsi:type="dcterms:W3CDTF">2023-04-06T13:26:00Z</dcterms:created>
  <dcterms:modified xsi:type="dcterms:W3CDTF">2023-04-11T09:07:00Z</dcterms:modified>
</cp:coreProperties>
</file>