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0C1" w:rsidRDefault="00ED40C1" w:rsidP="008E4D9C">
      <w:pPr>
        <w:pStyle w:val="Nzov"/>
        <w:rPr>
          <w:rFonts w:ascii="Times New Roman" w:hAnsi="Times New Roman" w:cs="Times New Roman"/>
          <w:caps/>
          <w:spacing w:val="30"/>
        </w:rPr>
      </w:pPr>
    </w:p>
    <w:p w:rsidR="004B2123" w:rsidRPr="00216828" w:rsidRDefault="00ED40C1" w:rsidP="008E4D9C">
      <w:pPr>
        <w:pStyle w:val="Nzov"/>
        <w:rPr>
          <w:rFonts w:ascii="Times New Roman" w:hAnsi="Times New Roman" w:cs="Times New Roman"/>
          <w:caps/>
          <w:spacing w:val="30"/>
        </w:rPr>
      </w:pPr>
      <w:r>
        <w:rPr>
          <w:rFonts w:ascii="Times New Roman" w:hAnsi="Times New Roman" w:cs="Times New Roman"/>
          <w:caps/>
          <w:spacing w:val="30"/>
        </w:rPr>
        <w:t>Dô</w:t>
      </w:r>
      <w:r w:rsidR="001D3429" w:rsidRPr="00216828">
        <w:rPr>
          <w:rFonts w:ascii="Times New Roman" w:hAnsi="Times New Roman" w:cs="Times New Roman"/>
          <w:caps/>
          <w:spacing w:val="30"/>
        </w:rPr>
        <w:t>vodová správa</w:t>
      </w:r>
    </w:p>
    <w:p w:rsidR="00F96FAC" w:rsidRPr="00216828" w:rsidRDefault="00F96FAC" w:rsidP="008E4D9C">
      <w:pPr>
        <w:pStyle w:val="Nadpis1"/>
        <w:numPr>
          <w:ilvl w:val="0"/>
          <w:numId w:val="0"/>
        </w:numPr>
        <w:spacing w:before="0"/>
        <w:rPr>
          <w:b w:val="0"/>
          <w:bCs w:val="0"/>
          <w:sz w:val="24"/>
          <w:szCs w:val="24"/>
        </w:rPr>
      </w:pPr>
    </w:p>
    <w:p w:rsidR="004B2123" w:rsidRPr="00216828" w:rsidRDefault="001D3429" w:rsidP="008E4D9C">
      <w:pPr>
        <w:pStyle w:val="Nadpis1"/>
        <w:numPr>
          <w:ilvl w:val="0"/>
          <w:numId w:val="0"/>
        </w:numPr>
        <w:spacing w:before="0"/>
        <w:rPr>
          <w:sz w:val="24"/>
          <w:szCs w:val="24"/>
        </w:rPr>
      </w:pPr>
      <w:r w:rsidRPr="00216828">
        <w:rPr>
          <w:sz w:val="24"/>
          <w:szCs w:val="24"/>
        </w:rPr>
        <w:t>A. Všeobecná časť</w:t>
      </w:r>
    </w:p>
    <w:p w:rsidR="004B2123" w:rsidRPr="00216828" w:rsidRDefault="004B2123" w:rsidP="008E4D9C">
      <w:pPr>
        <w:jc w:val="both"/>
        <w:rPr>
          <w:b/>
          <w:bCs/>
        </w:rPr>
      </w:pPr>
    </w:p>
    <w:p w:rsidR="00B5697E" w:rsidRPr="0031682F" w:rsidRDefault="00A96693" w:rsidP="008E4D9C">
      <w:pPr>
        <w:ind w:firstLine="708"/>
        <w:jc w:val="both"/>
      </w:pPr>
      <w:r w:rsidRPr="0031682F">
        <w:t xml:space="preserve">Návrh zákona </w:t>
      </w:r>
      <w:r w:rsidRPr="0031682F">
        <w:rPr>
          <w:iCs/>
        </w:rPr>
        <w:t>ktorým sa mení a dopĺňa zákon č. 211/2000 Z. z. o slobodnom prístupe k informáciám a o zmene a doplnení niektorých zákonov (zákon o slobode informácií) v znení neskorších predpisov a ktorým sa menia a dopĺňajú niektoré zákony</w:t>
      </w:r>
      <w:r w:rsidRPr="0031682F">
        <w:t xml:space="preserve"> predkladá </w:t>
      </w:r>
      <w:r w:rsidR="00D8521E">
        <w:t xml:space="preserve">poslanec </w:t>
      </w:r>
      <w:r w:rsidRPr="0031682F">
        <w:t xml:space="preserve"> Národnej rady Slovenskej republiky</w:t>
      </w:r>
      <w:r w:rsidR="00D8521E">
        <w:t xml:space="preserve"> Gábor Grendel</w:t>
      </w:r>
      <w:r w:rsidRPr="0031682F">
        <w:t>.</w:t>
      </w:r>
      <w:r w:rsidR="00AB37F8" w:rsidRPr="0031682F">
        <w:t xml:space="preserve"> </w:t>
      </w:r>
    </w:p>
    <w:p w:rsidR="00B5697E" w:rsidRPr="00216828" w:rsidRDefault="00B5697E" w:rsidP="008E4D9C">
      <w:pPr>
        <w:ind w:firstLine="708"/>
        <w:jc w:val="both"/>
      </w:pPr>
    </w:p>
    <w:p w:rsidR="00524734" w:rsidRPr="00216828" w:rsidRDefault="001D3429" w:rsidP="008E4D9C">
      <w:pPr>
        <w:ind w:firstLine="708"/>
        <w:jc w:val="both"/>
      </w:pPr>
      <w:r w:rsidRPr="00216828">
        <w:t xml:space="preserve">Predložený návrh </w:t>
      </w:r>
      <w:r w:rsidR="00A96693" w:rsidRPr="00216828">
        <w:t>zakotvuje povinnosť vymedzených povinných osôb podľa z</w:t>
      </w:r>
      <w:r w:rsidR="00A96693" w:rsidRPr="00216828">
        <w:rPr>
          <w:bCs/>
        </w:rPr>
        <w:t xml:space="preserve">ákona č. 211/2000 Z. z. o slobodnom prístupe k informáciám a o zmene a doplnení niektorých zákonov (zákon o slobode informácií) v znení neskorších predpisov </w:t>
      </w:r>
      <w:r w:rsidR="00A96693" w:rsidRPr="00216828">
        <w:t>(ďalej len „infozákon“)</w:t>
      </w:r>
      <w:r w:rsidR="00A96693" w:rsidRPr="00216828">
        <w:rPr>
          <w:bCs/>
        </w:rPr>
        <w:t xml:space="preserve"> </w:t>
      </w:r>
      <w:r w:rsidR="00A96693" w:rsidRPr="00216828">
        <w:t>zverejňovať analýzy definované v infozákone, ktoré si tieto povinné osoby</w:t>
      </w:r>
      <w:r w:rsidR="00AD1CF7" w:rsidRPr="00216828">
        <w:t xml:space="preserve"> (najmä štátne orgány a iné orgány verejnej moci)</w:t>
      </w:r>
      <w:r w:rsidR="00A96693" w:rsidRPr="00216828">
        <w:t xml:space="preserve"> nechávajú vypracovať od súkromných subjektov</w:t>
      </w:r>
      <w:r w:rsidR="00AD1CF7" w:rsidRPr="00216828">
        <w:t xml:space="preserve">, a to v zásade za finančné prostriedky verejných rozpočtov, tj. v konečnom dôsledku za finančné prostriedky vyzbierané od občanov Slovenskej republiky. </w:t>
      </w:r>
      <w:r w:rsidR="00A96693" w:rsidRPr="00216828">
        <w:t xml:space="preserve"> </w:t>
      </w:r>
    </w:p>
    <w:p w:rsidR="00524734" w:rsidRPr="00216828" w:rsidRDefault="00524734" w:rsidP="008E4D9C">
      <w:pPr>
        <w:ind w:firstLine="708"/>
        <w:jc w:val="both"/>
      </w:pPr>
    </w:p>
    <w:p w:rsidR="00935A8C" w:rsidRPr="00216828" w:rsidRDefault="00AD1CF7" w:rsidP="008E4D9C">
      <w:pPr>
        <w:ind w:firstLine="708"/>
        <w:jc w:val="both"/>
      </w:pPr>
      <w:r w:rsidRPr="00216828">
        <w:t xml:space="preserve">Predložený návrh nadväzuje na právnu úpravu povinného zverejňovania zmlúv uzatváraných vyššie uvedenými povinnými osobami a </w:t>
      </w:r>
      <w:r w:rsidR="001D3429" w:rsidRPr="00216828">
        <w:t xml:space="preserve">bol vypracovaný predovšetkým s cieľom zaviesť </w:t>
      </w:r>
      <w:r w:rsidRPr="00216828">
        <w:t xml:space="preserve">dodatočné </w:t>
      </w:r>
      <w:r w:rsidR="001D3429" w:rsidRPr="00216828">
        <w:t xml:space="preserve">pravidlá, ktoré zabezpečia </w:t>
      </w:r>
      <w:r w:rsidRPr="00216828">
        <w:t xml:space="preserve">ešte </w:t>
      </w:r>
      <w:r w:rsidR="001D3429" w:rsidRPr="00216828">
        <w:t>transparentn</w:t>
      </w:r>
      <w:r w:rsidRPr="00216828">
        <w:t>ejšie</w:t>
      </w:r>
      <w:r w:rsidR="001D3429" w:rsidRPr="00216828">
        <w:t xml:space="preserve"> a hospodárne</w:t>
      </w:r>
      <w:r w:rsidRPr="00216828">
        <w:t>jšie</w:t>
      </w:r>
      <w:r w:rsidR="001D3429" w:rsidRPr="00216828">
        <w:t xml:space="preserve"> nakladanie s verejným majetkom a s verejnými prostriedkami. </w:t>
      </w:r>
      <w:r w:rsidR="00124FB7" w:rsidRPr="00216828">
        <w:t>Povinné zverej</w:t>
      </w:r>
      <w:r w:rsidR="00423379" w:rsidRPr="00216828">
        <w:t>ňovanie</w:t>
      </w:r>
      <w:r w:rsidR="00124FB7" w:rsidRPr="00216828">
        <w:t xml:space="preserve"> analýz totiž zabezpečí verejnú kontrolu efektívnosti vynakladania verejných prostriedkov v súvislosti s vypracovávaním najrôznejších analýz, ktoré si povinné osoby obstarávajú, a to možnosťou verejnosti preskúmať </w:t>
      </w:r>
      <w:r w:rsidR="00423379" w:rsidRPr="00216828">
        <w:t xml:space="preserve">predmetné </w:t>
      </w:r>
      <w:r w:rsidR="00124FB7" w:rsidRPr="00216828">
        <w:t>plnenie – analýzu dodanú súkromným subjektom. Zároveň toto povinné zverej</w:t>
      </w:r>
      <w:r w:rsidR="00423379" w:rsidRPr="00216828">
        <w:t>ňovanie</w:t>
      </w:r>
      <w:r w:rsidR="00124FB7" w:rsidRPr="00216828">
        <w:t xml:space="preserve"> zabezpečí širokú informovanosť verejnosti o veciach verejného záujmu, ktoré spadajú do pôsobnosti povinných osôb alebo sú predmetom riešenia zo strany týchto osôb.</w:t>
      </w:r>
    </w:p>
    <w:p w:rsidR="00B02920" w:rsidRPr="00216828" w:rsidRDefault="00B02920" w:rsidP="008E4D9C">
      <w:pPr>
        <w:ind w:firstLine="708"/>
        <w:jc w:val="both"/>
      </w:pPr>
    </w:p>
    <w:p w:rsidR="00B02920" w:rsidRPr="00216828" w:rsidRDefault="00B02920" w:rsidP="008E4D9C">
      <w:pPr>
        <w:ind w:firstLine="708"/>
        <w:jc w:val="both"/>
      </w:pPr>
      <w:r w:rsidRPr="00216828">
        <w:t>Povinné zverejňovanie analýz vypracovaných súkromnými subjektami povinn</w:t>
      </w:r>
      <w:r w:rsidR="00423379" w:rsidRPr="00216828">
        <w:t>ými</w:t>
      </w:r>
      <w:r w:rsidRPr="00216828">
        <w:t xml:space="preserve"> osob</w:t>
      </w:r>
      <w:r w:rsidR="00423379" w:rsidRPr="00216828">
        <w:t>ami</w:t>
      </w:r>
      <w:r w:rsidRPr="00216828">
        <w:t xml:space="preserve"> je legitímnym nástrojom verejnej kontroly a vychádza z princípu, že ten, kto predmetnú analýzu financuje (občania Slovenskej republiky), m</w:t>
      </w:r>
      <w:r w:rsidR="00423379" w:rsidRPr="00216828">
        <w:t>á</w:t>
      </w:r>
      <w:r w:rsidRPr="00216828">
        <w:t xml:space="preserve"> oprávnený záujem poznať jej obsah a vedieť, načo a akým spôsobom boli použité </w:t>
      </w:r>
      <w:r w:rsidR="00423379" w:rsidRPr="00216828">
        <w:t>jeho</w:t>
      </w:r>
      <w:r w:rsidRPr="00216828">
        <w:t xml:space="preserve"> finančné prostriedky (vybrané formou daní, resp. iných odvodov</w:t>
      </w:r>
      <w:r w:rsidR="00423379" w:rsidRPr="00216828">
        <w:t>,</w:t>
      </w:r>
      <w:r w:rsidRPr="00216828">
        <w:t xml:space="preserve"> poplatkov</w:t>
      </w:r>
      <w:r w:rsidR="00423379" w:rsidRPr="00216828">
        <w:t xml:space="preserve"> či príspevkov</w:t>
      </w:r>
      <w:r w:rsidRPr="00216828">
        <w:t>).</w:t>
      </w:r>
    </w:p>
    <w:p w:rsidR="009E4472" w:rsidRPr="00216828" w:rsidRDefault="009E4472" w:rsidP="008E4D9C">
      <w:pPr>
        <w:ind w:firstLine="708"/>
        <w:jc w:val="both"/>
      </w:pPr>
    </w:p>
    <w:p w:rsidR="009E4472" w:rsidRPr="00216828" w:rsidRDefault="009E4472" w:rsidP="008E4D9C">
      <w:pPr>
        <w:ind w:firstLine="708"/>
        <w:jc w:val="both"/>
      </w:pPr>
      <w:r w:rsidRPr="00216828">
        <w:t>Povinným zverejňovaním analýz sa zároveň občanom Slovenskej republiky zabezpečuje prístup k množstvu odborných poznatkov, čo prispeje k pozitívnemu rozvoju vzdelanosti krajiny a ekonomiky založenej na poznatkoch.</w:t>
      </w:r>
    </w:p>
    <w:p w:rsidR="00935A8C" w:rsidRPr="00216828" w:rsidRDefault="00935A8C" w:rsidP="008E4D9C">
      <w:pPr>
        <w:ind w:firstLine="708"/>
        <w:jc w:val="both"/>
      </w:pPr>
    </w:p>
    <w:p w:rsidR="00935A8C" w:rsidRPr="00216828" w:rsidRDefault="001D3429" w:rsidP="008E4D9C">
      <w:pPr>
        <w:ind w:firstLine="708"/>
        <w:jc w:val="both"/>
      </w:pPr>
      <w:r w:rsidRPr="00216828">
        <w:t>Na dosiahnutie</w:t>
      </w:r>
      <w:r w:rsidR="009E4472" w:rsidRPr="00216828">
        <w:t xml:space="preserve"> vyššie uvedených </w:t>
      </w:r>
      <w:r w:rsidRPr="00216828">
        <w:t>cieľ</w:t>
      </w:r>
      <w:r w:rsidR="009E4472" w:rsidRPr="00216828">
        <w:t>ov</w:t>
      </w:r>
      <w:r w:rsidRPr="00216828">
        <w:t xml:space="preserve"> bolo potrebné novelizovať </w:t>
      </w:r>
      <w:r w:rsidR="00F6551A" w:rsidRPr="00216828">
        <w:t>nasledujúce</w:t>
      </w:r>
      <w:r w:rsidRPr="00216828">
        <w:t xml:space="preserve"> zákony: </w:t>
      </w:r>
      <w:r w:rsidR="00447CC2" w:rsidRPr="00216828">
        <w:t>infozákon, ktorý obsahuje veľkú väčšinu novozavádzaných</w:t>
      </w:r>
      <w:r w:rsidRPr="00216828">
        <w:t xml:space="preserve"> </w:t>
      </w:r>
      <w:r w:rsidR="00447CC2" w:rsidRPr="00216828">
        <w:t>právnych noriem týkajúcich sa povinn</w:t>
      </w:r>
      <w:r w:rsidR="00E91177">
        <w:t xml:space="preserve">ého zverejňovania analýz, </w:t>
      </w:r>
      <w:r w:rsidR="00447CC2" w:rsidRPr="00216828">
        <w:t>zákon č. 372/1990 Zb. o priestupkoch v znení neskorších predpisov</w:t>
      </w:r>
      <w:r w:rsidR="00F92CCD" w:rsidRPr="00216828">
        <w:t xml:space="preserve"> (ďalej len „</w:t>
      </w:r>
      <w:r w:rsidR="00047F1C" w:rsidRPr="00216828">
        <w:t>z</w:t>
      </w:r>
      <w:r w:rsidR="00F92CCD" w:rsidRPr="00216828">
        <w:t>ákon o priestupkoch“)</w:t>
      </w:r>
      <w:r w:rsidR="00423379" w:rsidRPr="00216828">
        <w:t>,</w:t>
      </w:r>
      <w:r w:rsidR="00447CC2" w:rsidRPr="00216828">
        <w:t xml:space="preserve"> zákon č. 185/2015 Z. z. </w:t>
      </w:r>
      <w:r w:rsidR="00F92CCD" w:rsidRPr="00216828">
        <w:t>A</w:t>
      </w:r>
      <w:r w:rsidR="00447CC2" w:rsidRPr="00216828">
        <w:t>utorský zákon v znení neskorších predpisov</w:t>
      </w:r>
      <w:r w:rsidR="00F92CCD" w:rsidRPr="00216828">
        <w:t xml:space="preserve"> (ďalej len „</w:t>
      </w:r>
      <w:r w:rsidR="00047F1C" w:rsidRPr="00216828">
        <w:t>a</w:t>
      </w:r>
      <w:r w:rsidR="00F92CCD" w:rsidRPr="00216828">
        <w:t>utorský zákon“)</w:t>
      </w:r>
      <w:r w:rsidR="00F6551A" w:rsidRPr="00216828">
        <w:t xml:space="preserve">, </w:t>
      </w:r>
      <w:r w:rsidR="00AA078E" w:rsidRPr="00216828">
        <w:t xml:space="preserve">zákon č. </w:t>
      </w:r>
      <w:r w:rsidR="00DF0A40" w:rsidRPr="00216828">
        <w:t>506/2009 Z. z. o ochranných známkach</w:t>
      </w:r>
      <w:r w:rsidR="00AA078E" w:rsidRPr="00216828">
        <w:t xml:space="preserve"> v znení neskorších predpisov (ďalej len „</w:t>
      </w:r>
      <w:r w:rsidR="00047F1C" w:rsidRPr="00216828">
        <w:t>z</w:t>
      </w:r>
      <w:r w:rsidR="00DF0A40" w:rsidRPr="00216828">
        <w:t>ákon o ochranných známkach</w:t>
      </w:r>
      <w:r w:rsidR="00AA078E" w:rsidRPr="00216828">
        <w:t xml:space="preserve">“), zákon č. </w:t>
      </w:r>
      <w:r w:rsidR="00DF0A40" w:rsidRPr="00216828">
        <w:t>146/2000 Z. z. o ochrane topografií polovodičových výrobkov</w:t>
      </w:r>
      <w:r w:rsidR="00AA078E" w:rsidRPr="00216828">
        <w:t xml:space="preserve"> v znení neskorších predpisov (ďalej len „</w:t>
      </w:r>
      <w:r w:rsidR="00047F1C" w:rsidRPr="00216828">
        <w:t>z</w:t>
      </w:r>
      <w:r w:rsidR="00DF0A40" w:rsidRPr="00216828">
        <w:t>ákon o ochrane topografií</w:t>
      </w:r>
      <w:r w:rsidR="00AA078E" w:rsidRPr="00216828">
        <w:t xml:space="preserve">“), zákon č. </w:t>
      </w:r>
      <w:r w:rsidR="00DF0A40" w:rsidRPr="00216828">
        <w:t>527/1990 Zb. o vynálezoch, priemyselných vzoroch a zlepšovacích návrhoch</w:t>
      </w:r>
      <w:r w:rsidR="00AA078E" w:rsidRPr="00216828">
        <w:t xml:space="preserve"> v znení neskorších predpisov (ďalej len „</w:t>
      </w:r>
      <w:r w:rsidR="00047F1C" w:rsidRPr="00216828">
        <w:t>z</w:t>
      </w:r>
      <w:r w:rsidR="00DF0A40" w:rsidRPr="00216828">
        <w:t>ákon o zlepšovacích návrhoch</w:t>
      </w:r>
      <w:r w:rsidR="00AA078E" w:rsidRPr="00216828">
        <w:t xml:space="preserve">“), zákon č. </w:t>
      </w:r>
      <w:r w:rsidR="00DF0A40" w:rsidRPr="00216828">
        <w:t>444/2002 Z. z. o dizajnoch</w:t>
      </w:r>
      <w:r w:rsidR="00AA078E" w:rsidRPr="00216828">
        <w:t xml:space="preserve"> v znení neskorších predpisov (ďalej len „</w:t>
      </w:r>
      <w:r w:rsidR="00047F1C" w:rsidRPr="00216828">
        <w:t>z</w:t>
      </w:r>
      <w:r w:rsidR="00DF0A40" w:rsidRPr="00216828">
        <w:t>ákon o dizajnoch</w:t>
      </w:r>
      <w:r w:rsidR="00AA078E" w:rsidRPr="00216828">
        <w:t xml:space="preserve">“), </w:t>
      </w:r>
      <w:r w:rsidR="00F6551A" w:rsidRPr="00216828">
        <w:t xml:space="preserve">zákon č. 40/1964 Zb. Občiansky </w:t>
      </w:r>
      <w:r w:rsidR="00882081" w:rsidRPr="00216828">
        <w:t>zákonník</w:t>
      </w:r>
      <w:r w:rsidR="00F6551A" w:rsidRPr="00216828">
        <w:t xml:space="preserve"> v znení neskorších predpisov (ďalej len „</w:t>
      </w:r>
      <w:r w:rsidR="00047F1C" w:rsidRPr="00216828">
        <w:t>o</w:t>
      </w:r>
      <w:r w:rsidR="00882081" w:rsidRPr="00216828">
        <w:t>bčiansky zákonník</w:t>
      </w:r>
      <w:r w:rsidR="00F6551A" w:rsidRPr="00216828">
        <w:t>“)</w:t>
      </w:r>
      <w:r w:rsidR="00882081" w:rsidRPr="00216828">
        <w:t xml:space="preserve"> </w:t>
      </w:r>
      <w:r w:rsidR="00F6551A" w:rsidRPr="00216828">
        <w:t>a</w:t>
      </w:r>
      <w:r w:rsidR="00882081" w:rsidRPr="00216828">
        <w:t> </w:t>
      </w:r>
      <w:r w:rsidR="00F6551A" w:rsidRPr="00216828">
        <w:t>nakoniec</w:t>
      </w:r>
      <w:r w:rsidR="00882081" w:rsidRPr="00216828">
        <w:t xml:space="preserve"> zákon č. 513/1991 Zb. Obchodný zákonník v znení neskorších predpisov (ďalej len „</w:t>
      </w:r>
      <w:r w:rsidR="00047F1C" w:rsidRPr="00216828">
        <w:t>o</w:t>
      </w:r>
      <w:r w:rsidR="00882081" w:rsidRPr="00216828">
        <w:t>bchodný zákonník“)</w:t>
      </w:r>
      <w:r w:rsidR="00447CC2" w:rsidRPr="00216828">
        <w:t>.</w:t>
      </w:r>
    </w:p>
    <w:p w:rsidR="00935A8C" w:rsidRPr="00216828" w:rsidRDefault="00935A8C" w:rsidP="008E4D9C">
      <w:pPr>
        <w:ind w:firstLine="708"/>
        <w:jc w:val="both"/>
      </w:pPr>
    </w:p>
    <w:p w:rsidR="00B5697E" w:rsidRPr="00216828" w:rsidRDefault="001D3429" w:rsidP="00E91177">
      <w:pPr>
        <w:ind w:firstLine="708"/>
        <w:jc w:val="both"/>
      </w:pPr>
      <w:r w:rsidRPr="00216828">
        <w:t>Navrhovaný</w:t>
      </w:r>
      <w:r w:rsidR="00042DE2" w:rsidRPr="00216828">
        <w:t>m</w:t>
      </w:r>
      <w:r w:rsidRPr="00216828">
        <w:t xml:space="preserve"> mechanizm</w:t>
      </w:r>
      <w:r w:rsidR="00042DE2" w:rsidRPr="00216828">
        <w:t>om</w:t>
      </w:r>
      <w:r w:rsidRPr="00216828">
        <w:t xml:space="preserve"> </w:t>
      </w:r>
      <w:r w:rsidR="00042DE2" w:rsidRPr="00216828">
        <w:t>povinného zverejňovania analýz sa rieši doterajší nevyhovujúci stav, v ktorom mala v</w:t>
      </w:r>
      <w:r w:rsidRPr="00216828">
        <w:t xml:space="preserve">erejnosť len obmedzenú možnosť oboznámiť sa so znením týchto </w:t>
      </w:r>
      <w:r w:rsidR="00042DE2" w:rsidRPr="00216828">
        <w:t>analýz</w:t>
      </w:r>
      <w:r w:rsidRPr="00216828">
        <w:t xml:space="preserve"> a nebola dostatočne informovaná o ich obsahu</w:t>
      </w:r>
      <w:r w:rsidR="00042DE2" w:rsidRPr="00216828">
        <w:t>, keď často tieto analýzy neboli zverejňované ani na žiadosť o sprístupnenie informácií</w:t>
      </w:r>
      <w:r w:rsidRPr="00216828">
        <w:t xml:space="preserve">. Zároveň sa úpravou posilní informovanosť daňovníkov a poplatníkov o nakladaní s ich príspevkami, ktoré sa stávajú súčasťou verejných prostriedkov.  </w:t>
      </w:r>
    </w:p>
    <w:p w:rsidR="0013058B" w:rsidRPr="00216828" w:rsidRDefault="0013058B" w:rsidP="008E4D9C">
      <w:pPr>
        <w:pStyle w:val="Zkladntext"/>
        <w:ind w:firstLine="708"/>
        <w:rPr>
          <w:rFonts w:ascii="Times New Roman" w:hAnsi="Times New Roman" w:cs="Times New Roman"/>
        </w:rPr>
      </w:pPr>
    </w:p>
    <w:p w:rsidR="0013058B" w:rsidRPr="00216828" w:rsidRDefault="0013058B" w:rsidP="008E4D9C">
      <w:pPr>
        <w:pStyle w:val="Zkladntext"/>
        <w:ind w:firstLine="708"/>
        <w:rPr>
          <w:rFonts w:ascii="Times New Roman" w:hAnsi="Times New Roman" w:cs="Times New Roman"/>
        </w:rPr>
      </w:pPr>
      <w:r w:rsidRPr="00216828">
        <w:rPr>
          <w:rFonts w:ascii="Times New Roman" w:hAnsi="Times New Roman" w:cs="Times New Roman"/>
        </w:rPr>
        <w:t>Návrh zákona je v súlade s Ústavou Slovenskej republiky, ústavnými zákonmi, nálezmi Ústavného súdu Slovenskej republiky, medzinárodnými zmluvami, ktorými je Slovenská republika viazaná a súčasne je v súlade s právom Európskej únie.</w:t>
      </w:r>
    </w:p>
    <w:p w:rsidR="0013058B" w:rsidRPr="00216828" w:rsidRDefault="0013058B" w:rsidP="008E4D9C">
      <w:pPr>
        <w:pStyle w:val="Zkladntext"/>
        <w:ind w:firstLine="708"/>
        <w:rPr>
          <w:rFonts w:ascii="Times New Roman" w:hAnsi="Times New Roman" w:cs="Times New Roman"/>
        </w:rPr>
      </w:pPr>
    </w:p>
    <w:p w:rsidR="002A32D8" w:rsidRPr="00216828" w:rsidRDefault="0013058B" w:rsidP="00E91177">
      <w:pPr>
        <w:pStyle w:val="Zkladntext"/>
        <w:ind w:firstLine="708"/>
        <w:rPr>
          <w:rFonts w:ascii="Times New Roman" w:hAnsi="Times New Roman" w:cs="Times New Roman"/>
        </w:rPr>
      </w:pPr>
      <w:r w:rsidRPr="00216828">
        <w:rPr>
          <w:rFonts w:ascii="Times New Roman" w:hAnsi="Times New Roman" w:cs="Times New Roman"/>
        </w:rPr>
        <w:t>Návrh zákona má krátkodobý negatívny a dlhodobý pozitívny vplyv na rozpočet verejnej správy, má pozitívny vplyv na podnikateľské prostredie, žiadny vplyv na manželstvo, rodičovstvo a rodinu, resp. na životné prostredie, pozitívny vplyv na informatizáciu spoločnosti a na služby pre občana a nemá žiadne negatívne sociáln</w:t>
      </w:r>
      <w:r w:rsidR="00E91177">
        <w:rPr>
          <w:rFonts w:ascii="Times New Roman" w:hAnsi="Times New Roman" w:cs="Times New Roman"/>
        </w:rPr>
        <w:t>e vplyvy.</w:t>
      </w:r>
    </w:p>
    <w:p w:rsidR="000B018F" w:rsidRPr="00216828" w:rsidRDefault="001D3429" w:rsidP="008E4D9C">
      <w:pPr>
        <w:pStyle w:val="Zkladntext"/>
        <w:jc w:val="center"/>
        <w:rPr>
          <w:rFonts w:ascii="Times New Roman" w:hAnsi="Times New Roman" w:cs="Times New Roman"/>
        </w:rPr>
      </w:pPr>
      <w:r w:rsidRPr="00216828">
        <w:rPr>
          <w:rFonts w:ascii="Times New Roman" w:hAnsi="Times New Roman" w:cs="Times New Roman"/>
          <w:b/>
          <w:bCs/>
          <w:caps/>
          <w:spacing w:val="30"/>
        </w:rPr>
        <w:br w:type="page"/>
      </w:r>
    </w:p>
    <w:p w:rsidR="0003153F" w:rsidRPr="00216828" w:rsidRDefault="001D3429" w:rsidP="008E4D9C">
      <w:pPr>
        <w:jc w:val="both"/>
        <w:rPr>
          <w:b/>
        </w:rPr>
      </w:pPr>
      <w:r w:rsidRPr="00216828">
        <w:rPr>
          <w:b/>
          <w:bCs/>
        </w:rPr>
        <w:lastRenderedPageBreak/>
        <w:t>B. Osobitná časť</w:t>
      </w:r>
    </w:p>
    <w:p w:rsidR="0003153F" w:rsidRPr="00216828" w:rsidRDefault="0003153F" w:rsidP="008E4D9C">
      <w:pPr>
        <w:jc w:val="both"/>
      </w:pPr>
    </w:p>
    <w:p w:rsidR="0003153F" w:rsidRPr="00216828" w:rsidRDefault="001D3429" w:rsidP="008E4D9C">
      <w:pPr>
        <w:jc w:val="both"/>
        <w:rPr>
          <w:b/>
          <w:bCs/>
        </w:rPr>
      </w:pPr>
      <w:r w:rsidRPr="00216828">
        <w:rPr>
          <w:b/>
          <w:bCs/>
        </w:rPr>
        <w:t>K </w:t>
      </w:r>
      <w:r w:rsidR="0018532C" w:rsidRPr="00216828">
        <w:rPr>
          <w:b/>
          <w:bCs/>
        </w:rPr>
        <w:t>č</w:t>
      </w:r>
      <w:r w:rsidRPr="00216828">
        <w:rPr>
          <w:b/>
          <w:bCs/>
        </w:rPr>
        <w:t>l. I</w:t>
      </w:r>
    </w:p>
    <w:p w:rsidR="0003153F" w:rsidRPr="00216828" w:rsidRDefault="0003153F" w:rsidP="008E4D9C">
      <w:pPr>
        <w:jc w:val="both"/>
        <w:rPr>
          <w:b/>
          <w:bCs/>
        </w:rPr>
      </w:pPr>
    </w:p>
    <w:p w:rsidR="001E035B" w:rsidRPr="00216828" w:rsidRDefault="001E035B" w:rsidP="008E4D9C">
      <w:pPr>
        <w:jc w:val="both"/>
        <w:rPr>
          <w:bCs/>
        </w:rPr>
      </w:pPr>
      <w:r w:rsidRPr="00216828">
        <w:rPr>
          <w:bCs/>
          <w:u w:val="single"/>
        </w:rPr>
        <w:t>K bodu 1</w:t>
      </w:r>
    </w:p>
    <w:p w:rsidR="001E035B" w:rsidRPr="00216828" w:rsidRDefault="001E035B" w:rsidP="008E4D9C">
      <w:pPr>
        <w:ind w:firstLine="708"/>
        <w:jc w:val="both"/>
        <w:rPr>
          <w:b/>
          <w:bCs/>
        </w:rPr>
      </w:pPr>
      <w:r w:rsidRPr="00216828">
        <w:t>Ustanovenie § 3 ods. 2 infozákona nebude žiadnym spôsobom limitovať povinnosť povinných osôb podľa § 2 ods. 3 infozákon</w:t>
      </w:r>
      <w:r w:rsidR="00B13B99">
        <w:t>a zverejňovať analýzy podľa § 5aa</w:t>
      </w:r>
      <w:r w:rsidRPr="00216828">
        <w:t xml:space="preserve"> infozákona; vecný rozsah povinného</w:t>
      </w:r>
      <w:r w:rsidR="00B13B99">
        <w:t xml:space="preserve"> zverejňovania analýz podľa § 5aa</w:t>
      </w:r>
      <w:r w:rsidRPr="00216828">
        <w:t xml:space="preserve"> infozákona je vymedzený inak ako sprístupňovanie informácií podľa § 3 ods. 2 infozákona.</w:t>
      </w:r>
    </w:p>
    <w:p w:rsidR="001E035B" w:rsidRPr="00216828" w:rsidRDefault="001E035B" w:rsidP="008E4D9C">
      <w:pPr>
        <w:jc w:val="both"/>
        <w:rPr>
          <w:b/>
          <w:bCs/>
        </w:rPr>
      </w:pPr>
    </w:p>
    <w:p w:rsidR="000A0C47" w:rsidRPr="00216828" w:rsidRDefault="000A0C47" w:rsidP="008E4D9C">
      <w:pPr>
        <w:jc w:val="both"/>
        <w:rPr>
          <w:bCs/>
        </w:rPr>
      </w:pPr>
      <w:r w:rsidRPr="00216828">
        <w:rPr>
          <w:bCs/>
          <w:u w:val="single"/>
        </w:rPr>
        <w:t>K bodu 2</w:t>
      </w:r>
    </w:p>
    <w:p w:rsidR="00CB0D30" w:rsidRPr="00216828" w:rsidRDefault="00DE3E81" w:rsidP="008E4D9C">
      <w:pPr>
        <w:ind w:firstLine="708"/>
        <w:jc w:val="both"/>
      </w:pPr>
      <w:r>
        <w:rPr>
          <w:bCs/>
        </w:rPr>
        <w:t>Ustanovenie § 4 ods. 7</w:t>
      </w:r>
      <w:r w:rsidR="00932D58" w:rsidRPr="00216828">
        <w:rPr>
          <w:bCs/>
        </w:rPr>
        <w:t xml:space="preserve"> infozákona obsahuje legálnu definíciu analýzy, ktorá má zahrnúť </w:t>
      </w:r>
      <w:r w:rsidR="008B45AF" w:rsidRPr="00216828">
        <w:rPr>
          <w:bCs/>
        </w:rPr>
        <w:t xml:space="preserve">všetky </w:t>
      </w:r>
      <w:r w:rsidR="00932D58" w:rsidRPr="00216828">
        <w:rPr>
          <w:bCs/>
        </w:rPr>
        <w:t>typy dokumentov a informácií zachytených vo vymedzenej podobe</w:t>
      </w:r>
      <w:r w:rsidR="008B45AF" w:rsidRPr="00216828">
        <w:rPr>
          <w:bCs/>
        </w:rPr>
        <w:t xml:space="preserve">, a to vo verzii, ktorá je finálna alebo, ak </w:t>
      </w:r>
      <w:r w:rsidR="004B5163" w:rsidRPr="00216828">
        <w:t>sp</w:t>
      </w:r>
      <w:r w:rsidR="008B45AF" w:rsidRPr="00216828">
        <w:t>racovateľ</w:t>
      </w:r>
      <w:r w:rsidR="008B45AF" w:rsidRPr="00216828">
        <w:rPr>
          <w:bCs/>
        </w:rPr>
        <w:t xml:space="preserve"> nedodal finálnu verziu, tak jej poslednú verziu, ktorá bola zo strany </w:t>
      </w:r>
      <w:r w:rsidR="004B5163" w:rsidRPr="00216828">
        <w:rPr>
          <w:bCs/>
        </w:rPr>
        <w:t>s</w:t>
      </w:r>
      <w:r w:rsidR="008B45AF" w:rsidRPr="00216828">
        <w:rPr>
          <w:bCs/>
        </w:rPr>
        <w:t>pracovateľa dodaná.</w:t>
      </w:r>
      <w:r w:rsidR="004D6DE4" w:rsidRPr="00216828">
        <w:rPr>
          <w:bCs/>
        </w:rPr>
        <w:t xml:space="preserve"> Šir</w:t>
      </w:r>
      <w:r w:rsidR="000F3D3A" w:rsidRPr="00216828">
        <w:rPr>
          <w:bCs/>
        </w:rPr>
        <w:t>ok</w:t>
      </w:r>
      <w:r w:rsidR="00EE496C" w:rsidRPr="00216828">
        <w:rPr>
          <w:bCs/>
        </w:rPr>
        <w:t>á definícia</w:t>
      </w:r>
      <w:r w:rsidR="000F3D3A" w:rsidRPr="00216828">
        <w:rPr>
          <w:bCs/>
        </w:rPr>
        <w:t xml:space="preserve"> má zahrnúť akýkoľvek, najmä odborný, názor či informáciu, ktoré</w:t>
      </w:r>
      <w:r w:rsidR="00803980" w:rsidRPr="00216828">
        <w:rPr>
          <w:bCs/>
        </w:rPr>
        <w:t xml:space="preserve"> </w:t>
      </w:r>
      <w:r w:rsidR="004B5163" w:rsidRPr="00216828">
        <w:rPr>
          <w:bCs/>
        </w:rPr>
        <w:t>s</w:t>
      </w:r>
      <w:r w:rsidR="00803980" w:rsidRPr="00216828">
        <w:rPr>
          <w:bCs/>
        </w:rPr>
        <w:t>pracovateľ</w:t>
      </w:r>
      <w:r w:rsidR="000F3D3A" w:rsidRPr="00216828">
        <w:rPr>
          <w:bCs/>
        </w:rPr>
        <w:t xml:space="preserve"> povinnej osobe dodáva. To môže byť zachytené napr. aj elektronickou komunikáciou (e-mailom).</w:t>
      </w:r>
      <w:r w:rsidR="008B45AF" w:rsidRPr="00216828">
        <w:rPr>
          <w:bCs/>
        </w:rPr>
        <w:t xml:space="preserve"> </w:t>
      </w:r>
      <w:r w:rsidR="00F92CCD" w:rsidRPr="00216828">
        <w:rPr>
          <w:bCs/>
        </w:rPr>
        <w:t xml:space="preserve">Zákonná definícia zároveň výslovne uvádza, ktoré diela v zmysle </w:t>
      </w:r>
      <w:r w:rsidR="00F92CCD" w:rsidRPr="00216828">
        <w:t>Autorského zákona sú analýzou a ktoré nie</w:t>
      </w:r>
      <w:r w:rsidR="005A7ED7" w:rsidRPr="00216828">
        <w:t>; architektonické dielo môže byť za splnenia zákonných podmienok analýzou</w:t>
      </w:r>
      <w:r w:rsidR="00F92CCD" w:rsidRPr="00216828">
        <w:t>.</w:t>
      </w:r>
    </w:p>
    <w:p w:rsidR="000A0C47" w:rsidRPr="00216828" w:rsidRDefault="000A0C47" w:rsidP="008E4D9C">
      <w:pPr>
        <w:jc w:val="both"/>
        <w:rPr>
          <w:b/>
          <w:bCs/>
        </w:rPr>
      </w:pPr>
    </w:p>
    <w:p w:rsidR="0003153F" w:rsidRPr="00216828" w:rsidRDefault="001D3429" w:rsidP="008E4D9C">
      <w:pPr>
        <w:jc w:val="both"/>
        <w:rPr>
          <w:bCs/>
        </w:rPr>
      </w:pPr>
      <w:r w:rsidRPr="00216828">
        <w:rPr>
          <w:bCs/>
          <w:u w:val="single"/>
        </w:rPr>
        <w:t xml:space="preserve">K bodu </w:t>
      </w:r>
      <w:r w:rsidR="00C01CA7" w:rsidRPr="00216828">
        <w:rPr>
          <w:bCs/>
          <w:u w:val="single"/>
        </w:rPr>
        <w:t>3</w:t>
      </w:r>
    </w:p>
    <w:p w:rsidR="0017471B" w:rsidRPr="00216828" w:rsidRDefault="0017471B" w:rsidP="008E4D9C">
      <w:pPr>
        <w:jc w:val="both"/>
      </w:pPr>
      <w:r w:rsidRPr="00216828">
        <w:tab/>
        <w:t>Ustanoveni</w:t>
      </w:r>
      <w:r w:rsidR="000D1F07" w:rsidRPr="00216828">
        <w:t>a</w:t>
      </w:r>
      <w:r w:rsidR="00884463">
        <w:t xml:space="preserve"> § 5</w:t>
      </w:r>
      <w:r w:rsidR="00B13B99">
        <w:t>aa</w:t>
      </w:r>
      <w:r w:rsidRPr="00216828">
        <w:t xml:space="preserve"> ods. 1</w:t>
      </w:r>
      <w:r w:rsidR="000D1F07" w:rsidRPr="00216828">
        <w:t xml:space="preserve"> a ods. 2</w:t>
      </w:r>
      <w:r w:rsidRPr="00216828">
        <w:t xml:space="preserve"> infozákona obsahuj</w:t>
      </w:r>
      <w:r w:rsidR="000D1F07" w:rsidRPr="00216828">
        <w:t>ú</w:t>
      </w:r>
      <w:r w:rsidRPr="00216828">
        <w:t xml:space="preserve"> legálnu definíciu povinne zverejňovanej analýzy, ktorá je vymedzená </w:t>
      </w:r>
      <w:r w:rsidR="00EE0E0B" w:rsidRPr="00216828">
        <w:t>dvoma</w:t>
      </w:r>
      <w:r w:rsidRPr="00216828">
        <w:t xml:space="preserve"> znakmi:</w:t>
      </w:r>
    </w:p>
    <w:p w:rsidR="0017471B" w:rsidRPr="00216828" w:rsidRDefault="0017471B" w:rsidP="008E4D9C">
      <w:pPr>
        <w:jc w:val="both"/>
      </w:pPr>
      <w:r w:rsidRPr="00216828">
        <w:t xml:space="preserve"> 1. personálny znak,</w:t>
      </w:r>
    </w:p>
    <w:p w:rsidR="0017471B" w:rsidRPr="00216828" w:rsidRDefault="0017471B" w:rsidP="008E4D9C">
      <w:pPr>
        <w:jc w:val="both"/>
      </w:pPr>
      <w:r w:rsidRPr="00216828">
        <w:t xml:space="preserve"> 2. vecný znak. </w:t>
      </w:r>
    </w:p>
    <w:p w:rsidR="0017471B" w:rsidRPr="00216828" w:rsidRDefault="0017471B" w:rsidP="008E4D9C">
      <w:pPr>
        <w:jc w:val="both"/>
      </w:pPr>
      <w:r w:rsidRPr="00216828">
        <w:t xml:space="preserve"> </w:t>
      </w:r>
      <w:r w:rsidRPr="00216828">
        <w:tab/>
        <w:t>1. Personálny znak povinne zverejňovanej analýzy je splnený vtedy, keď si analýzu obstaráva alebo ju získava osoba povinná podľa infozákona sprístupňovať informácie t.j. osoba uvedená v ustanovení § 2 infozákona, a</w:t>
      </w:r>
      <w:r w:rsidR="00EE0E0B" w:rsidRPr="00216828">
        <w:t xml:space="preserve"> zároveň pre ňu analýzu vypracováva, resp. jej ju dodáva </w:t>
      </w:r>
      <w:r w:rsidR="004B5163" w:rsidRPr="00216828">
        <w:t xml:space="preserve">spracovateľ, tj. </w:t>
      </w:r>
      <w:r w:rsidRPr="00216828">
        <w:t>tuzemsk</w:t>
      </w:r>
      <w:r w:rsidR="00EE0E0B" w:rsidRPr="00216828">
        <w:t>á</w:t>
      </w:r>
      <w:r w:rsidRPr="00216828">
        <w:t xml:space="preserve"> alebo zahraničn</w:t>
      </w:r>
      <w:r w:rsidR="00EE0E0B" w:rsidRPr="00216828">
        <w:t>á</w:t>
      </w:r>
      <w:r w:rsidRPr="00216828">
        <w:t xml:space="preserve"> fyzick</w:t>
      </w:r>
      <w:r w:rsidR="00EE0E0B" w:rsidRPr="00216828">
        <w:t xml:space="preserve">á </w:t>
      </w:r>
      <w:r w:rsidRPr="00216828">
        <w:t>alebo právnick</w:t>
      </w:r>
      <w:r w:rsidR="00EE0E0B" w:rsidRPr="00216828">
        <w:t>á</w:t>
      </w:r>
      <w:r w:rsidRPr="00216828">
        <w:t xml:space="preserve"> osoby, ktorá nie je osobou povinnou podľa infozákona sprístupňovať informácie.</w:t>
      </w:r>
    </w:p>
    <w:p w:rsidR="002A11D6" w:rsidRPr="00216828" w:rsidRDefault="0017471B" w:rsidP="008E4D9C">
      <w:pPr>
        <w:jc w:val="both"/>
      </w:pPr>
      <w:r w:rsidRPr="00216828">
        <w:t xml:space="preserve"> </w:t>
      </w:r>
      <w:r w:rsidRPr="00216828">
        <w:tab/>
      </w:r>
      <w:r w:rsidR="000B0BF4" w:rsidRPr="00216828">
        <w:t>2</w:t>
      </w:r>
      <w:r w:rsidRPr="00216828">
        <w:t xml:space="preserve">. Vecný znak je splnený vtedy, keď </w:t>
      </w:r>
      <w:r w:rsidR="000B0BF4" w:rsidRPr="00216828">
        <w:t>sa analýza obstaráva alebo získava</w:t>
      </w:r>
      <w:r w:rsidRPr="00216828">
        <w:t xml:space="preserve"> za verejné prostriedky (§ 2 písm. a./ zákona č. 523/2004 Z. z. o rozpočtových pravidlách verejnej správy a o zmene a doplnení niektorých zákonov v znení neskorších predpisov) alebo</w:t>
      </w:r>
      <w:r w:rsidR="00C7517C" w:rsidRPr="00216828">
        <w:t>, ak</w:t>
      </w:r>
      <w:r w:rsidRPr="00216828">
        <w:t xml:space="preserve"> sa </w:t>
      </w:r>
      <w:r w:rsidR="007D3DDF" w:rsidRPr="00216828">
        <w:t xml:space="preserve">predmetná analýza </w:t>
      </w:r>
      <w:r w:rsidRPr="00216828">
        <w:t>týka používania verejných prostriedkov, nakladania s majetkom štátu, majetkom obce, majetkom vyššieho územného celku alebo majetkom právnických osôb zriadených zákonom, na základe zákona alebo nakladania s finančnými prostriedkami Európskej únie</w:t>
      </w:r>
      <w:r w:rsidR="00C7517C" w:rsidRPr="00216828">
        <w:t>, tak aj bezodplatne</w:t>
      </w:r>
      <w:r w:rsidRPr="00216828">
        <w:t xml:space="preserve">.  </w:t>
      </w:r>
    </w:p>
    <w:p w:rsidR="00B936C5" w:rsidRPr="00216828" w:rsidRDefault="00B936C5" w:rsidP="008E4D9C">
      <w:pPr>
        <w:ind w:firstLine="708"/>
        <w:jc w:val="both"/>
      </w:pPr>
      <w:r w:rsidRPr="00216828">
        <w:t>Ustanovenie § 5a ods. 3 obsahuje výnimku z povinnosti zverejňovať analýzu. Platí, že analýza, ktoré obsahuje informáciu, ktorá sa podľa infozákona nesprístupňuje (t.j. informácia obsahujúca napríklad utajované skutočnosti, bankové tajomstvo alebo daňové tajomstvo), sa zverejní bez takejto informácie.</w:t>
      </w:r>
    </w:p>
    <w:p w:rsidR="001231FE" w:rsidRPr="00216828" w:rsidRDefault="0017471B" w:rsidP="008E4D9C">
      <w:pPr>
        <w:ind w:firstLine="708"/>
        <w:jc w:val="both"/>
      </w:pPr>
      <w:r w:rsidRPr="00216828">
        <w:t xml:space="preserve">Odsek </w:t>
      </w:r>
      <w:r w:rsidR="00D1142E" w:rsidRPr="00216828">
        <w:t>4</w:t>
      </w:r>
      <w:r w:rsidRPr="00216828">
        <w:t xml:space="preserve"> ustanovenia § 5</w:t>
      </w:r>
      <w:r w:rsidR="000A7D5C">
        <w:t>aa</w:t>
      </w:r>
      <w:r w:rsidRPr="00216828">
        <w:t xml:space="preserve"> v písmenách a/ až </w:t>
      </w:r>
      <w:r w:rsidR="001E1F86" w:rsidRPr="00216828">
        <w:t>j</w:t>
      </w:r>
      <w:r w:rsidRPr="00216828">
        <w:t xml:space="preserve">/ negatívne vypočítava, ktoré </w:t>
      </w:r>
      <w:r w:rsidR="001E1F86" w:rsidRPr="00216828">
        <w:t>analýzy</w:t>
      </w:r>
      <w:r w:rsidRPr="00216828">
        <w:t xml:space="preserve"> sa nepovažujú za povinne zverejňovanú </w:t>
      </w:r>
      <w:r w:rsidR="001E1F86" w:rsidRPr="00216828">
        <w:t>analýzu</w:t>
      </w:r>
      <w:r w:rsidRPr="00216828">
        <w:t xml:space="preserve">. </w:t>
      </w:r>
      <w:r w:rsidR="005F67E1" w:rsidRPr="00216828">
        <w:t>Predmetný výpočet v zásade vychádza z obdobného ustanovenia týkajúceho sa povinne zverejňovaných zmlúv, avšak je užší</w:t>
      </w:r>
      <w:r w:rsidR="004F452D" w:rsidRPr="00216828">
        <w:t>,</w:t>
      </w:r>
      <w:r w:rsidR="005F67E1" w:rsidRPr="00216828">
        <w:t xml:space="preserve"> a v niektorých ohľadoch </w:t>
      </w:r>
      <w:r w:rsidR="004F452D" w:rsidRPr="00216828">
        <w:t>tiež</w:t>
      </w:r>
      <w:r w:rsidR="005F67E1" w:rsidRPr="00216828">
        <w:t xml:space="preserve"> vymedzený inak, čo reflektuje vôľu zákonodarcu zverejniť širší okruh analýz.</w:t>
      </w:r>
    </w:p>
    <w:p w:rsidR="00010CA6" w:rsidRPr="00216828" w:rsidRDefault="00E81079" w:rsidP="008E4D9C">
      <w:pPr>
        <w:ind w:firstLine="708"/>
        <w:jc w:val="both"/>
      </w:pPr>
      <w:r>
        <w:t>Odsek 5 § 5</w:t>
      </w:r>
      <w:r w:rsidR="000A7D5C">
        <w:t>aa</w:t>
      </w:r>
      <w:r w:rsidR="001231FE" w:rsidRPr="00216828">
        <w:t xml:space="preserve"> </w:t>
      </w:r>
      <w:r w:rsidR="001E2021" w:rsidRPr="00216828">
        <w:t xml:space="preserve">upravuje nevyvrátiteľnú </w:t>
      </w:r>
      <w:r w:rsidR="005123E5" w:rsidRPr="00216828">
        <w:t>právnu</w:t>
      </w:r>
      <w:r w:rsidR="001E2021" w:rsidRPr="00216828">
        <w:t xml:space="preserve"> domnienku, podľa ktorej uzavretím </w:t>
      </w:r>
      <w:r w:rsidR="001C1534" w:rsidRPr="00216828">
        <w:t>zmluvy o povinne zverejňovanej analýze</w:t>
      </w:r>
      <w:r w:rsidR="001E2021" w:rsidRPr="00216828">
        <w:t xml:space="preserve"> s povinnou osobou </w:t>
      </w:r>
      <w:r w:rsidR="001C1534" w:rsidRPr="00216828">
        <w:t xml:space="preserve">udeľuje spracovateľ </w:t>
      </w:r>
      <w:r w:rsidR="001E2021" w:rsidRPr="00216828">
        <w:t>súhlas s</w:t>
      </w:r>
      <w:r w:rsidR="001C1534" w:rsidRPr="00216828">
        <w:t>o</w:t>
      </w:r>
      <w:r w:rsidR="001E2021" w:rsidRPr="00216828">
        <w:t xml:space="preserve">  zverejnením a sprístupnením </w:t>
      </w:r>
      <w:r w:rsidR="001C1534" w:rsidRPr="00216828">
        <w:t xml:space="preserve">povinne zverejňovanej analýzy </w:t>
      </w:r>
      <w:r w:rsidR="001E2021" w:rsidRPr="00216828">
        <w:t xml:space="preserve">podľa infozákona. </w:t>
      </w:r>
      <w:r w:rsidR="00DD43F6" w:rsidRPr="00216828">
        <w:t>Aj keby sa zmluvné strany dohodli inak alebo s</w:t>
      </w:r>
      <w:r w:rsidR="001E2021" w:rsidRPr="00216828">
        <w:t>pracovateľ</w:t>
      </w:r>
      <w:r w:rsidR="00DD43F6" w:rsidRPr="00216828">
        <w:t xml:space="preserve"> by nesúhlasil so zverejnením či sprístupnením povinne zverejňovanej analýzy podľa infozákona, takáto dohoda či nesúhlas </w:t>
      </w:r>
      <w:r w:rsidR="00B335E3" w:rsidRPr="00216828">
        <w:t>sú</w:t>
      </w:r>
      <w:r w:rsidR="00DD43F6" w:rsidRPr="00216828">
        <w:t xml:space="preserve"> právne irelevantn</w:t>
      </w:r>
      <w:r w:rsidR="00B335E3" w:rsidRPr="00216828">
        <w:t>é (tj. neplatné a neprihliada sa na ne)</w:t>
      </w:r>
      <w:r w:rsidR="00DD43F6" w:rsidRPr="00216828">
        <w:t>. Predmetn</w:t>
      </w:r>
      <w:r w:rsidR="00B335E3" w:rsidRPr="00216828">
        <w:t>é</w:t>
      </w:r>
      <w:r w:rsidR="00DD43F6" w:rsidRPr="00216828">
        <w:t xml:space="preserve"> zákonn</w:t>
      </w:r>
      <w:r w:rsidR="00B335E3" w:rsidRPr="00216828">
        <w:t>é</w:t>
      </w:r>
      <w:r w:rsidR="00DD43F6" w:rsidRPr="00216828">
        <w:t xml:space="preserve"> ustanoven</w:t>
      </w:r>
      <w:r w:rsidR="00B335E3" w:rsidRPr="00216828">
        <w:t xml:space="preserve">ie garantuje, že </w:t>
      </w:r>
      <w:r w:rsidR="00B335E3" w:rsidRPr="00216828">
        <w:lastRenderedPageBreak/>
        <w:t>zverejnenie či sprístupnenie povinne zverejňovanej analýzy podľa infozákona nebude predstavovať neoprávnený zásah do</w:t>
      </w:r>
      <w:r w:rsidR="00DD43F6" w:rsidRPr="00216828">
        <w:t xml:space="preserve"> práv duševného vlastníctva, najmä autorského práva, </w:t>
      </w:r>
      <w:r w:rsidR="00B335E3" w:rsidRPr="00216828">
        <w:t>patriacich spracovateľovi a vzťahujúcich sa k povinne zverejňovanej analýze</w:t>
      </w:r>
      <w:r w:rsidR="00447757" w:rsidRPr="00216828">
        <w:t xml:space="preserve">. Zákonná úprava tu vychádza z legitímneho princípu, podľa ktorého ak daňoví poplatníci Slovenskej republiky </w:t>
      </w:r>
      <w:r w:rsidR="00B335E3" w:rsidRPr="00216828">
        <w:t xml:space="preserve">vo výsledku </w:t>
      </w:r>
      <w:r w:rsidR="00447757" w:rsidRPr="00216828">
        <w:t>platia</w:t>
      </w:r>
      <w:r w:rsidR="00B335E3" w:rsidRPr="00216828">
        <w:t xml:space="preserve"> (prostredníctvom verejných rozpočtov, z ktorých sú povinné osoby financované)</w:t>
      </w:r>
      <w:r w:rsidR="00447757" w:rsidRPr="00216828">
        <w:t xml:space="preserve"> vypracovanie povinne zverejňovaných analýz súkromnými spracovateľmi</w:t>
      </w:r>
      <w:r w:rsidR="00EA7A39" w:rsidRPr="00216828">
        <w:t xml:space="preserve"> alebo sa tieto analýzy týkajú používania finančných prostriedkov či nakladania s majetkom verejného sektora</w:t>
      </w:r>
      <w:r w:rsidR="00447757" w:rsidRPr="00216828">
        <w:t xml:space="preserve">, majú mať </w:t>
      </w:r>
      <w:r w:rsidR="00EA7A39" w:rsidRPr="00216828">
        <w:t xml:space="preserve">daňoví poplatníci Slovenskej republiky </w:t>
      </w:r>
      <w:r w:rsidR="00447757" w:rsidRPr="00216828">
        <w:t>možnosť</w:t>
      </w:r>
      <w:r w:rsidR="00C74162">
        <w:t xml:space="preserve"> (až na výnimky stanovené v § 5aa</w:t>
      </w:r>
      <w:r w:rsidR="00447757" w:rsidRPr="00216828">
        <w:t xml:space="preserve"> ods. 3 a 4 infozákona) zoznámiť</w:t>
      </w:r>
      <w:r w:rsidR="00B335E3" w:rsidRPr="00216828">
        <w:t xml:space="preserve"> </w:t>
      </w:r>
      <w:r w:rsidR="00EA7A39" w:rsidRPr="00216828">
        <w:t xml:space="preserve">sa </w:t>
      </w:r>
      <w:r w:rsidR="00B335E3" w:rsidRPr="00216828">
        <w:t>s</w:t>
      </w:r>
      <w:r w:rsidR="00EA7A39" w:rsidRPr="00216828">
        <w:t> </w:t>
      </w:r>
      <w:r w:rsidR="00B335E3" w:rsidRPr="00216828">
        <w:t>obsahom</w:t>
      </w:r>
      <w:r w:rsidR="00EA7A39" w:rsidRPr="00216828">
        <w:t xml:space="preserve"> týchto analýz</w:t>
      </w:r>
      <w:r w:rsidR="00447757" w:rsidRPr="00216828">
        <w:t xml:space="preserve">. </w:t>
      </w:r>
      <w:r w:rsidR="00964FE3" w:rsidRPr="00216828">
        <w:t>A</w:t>
      </w:r>
      <w:r w:rsidR="005123E5" w:rsidRPr="00216828">
        <w:t>k chce spracovateľ dodávať svoje služby (vypracovanie povinne zverejňovanej analýzy) za finančné prostriedky vyzbierané od slovenských daňových poplatníkov, musí súhlasiť s tým, že ním vypracovaná povinne zverejňovaná analýza bude transparentným spôsobom zverejnená (resp. sprístupnená) verejnosti, a takéto zverejnenie</w:t>
      </w:r>
      <w:r w:rsidR="00964FE3" w:rsidRPr="00216828">
        <w:t xml:space="preserve"> (</w:t>
      </w:r>
      <w:r w:rsidR="005123E5" w:rsidRPr="00216828">
        <w:t>resp. sprístupnenie</w:t>
      </w:r>
      <w:r w:rsidR="00964FE3" w:rsidRPr="00216828">
        <w:t>)</w:t>
      </w:r>
      <w:r w:rsidR="005123E5" w:rsidRPr="00216828">
        <w:t xml:space="preserve"> nebude predstavovať porušenie práv z jeho duševného vlastníctva. Zákon tento legitímny princíp garantuje práve vyššie uvedenou nevyvrátiteľnou právnou domnienkou. </w:t>
      </w:r>
      <w:r w:rsidR="00B335E3" w:rsidRPr="00216828">
        <w:t xml:space="preserve">Spracovateľ </w:t>
      </w:r>
      <w:r w:rsidR="00964FE3" w:rsidRPr="00216828">
        <w:t>sa samozrejme môže rozhodnúť nedodávať svoje služby verejnému sektoru (povinným osobám), ak si nepraje, aby ním vypracované analýzy boli zverejňované</w:t>
      </w:r>
      <w:r w:rsidR="00EA7A39" w:rsidRPr="00216828">
        <w:t>,</w:t>
      </w:r>
      <w:r w:rsidR="00964FE3" w:rsidRPr="00216828">
        <w:t xml:space="preserve"> resp. sprístupňované verejnosti. </w:t>
      </w:r>
      <w:r w:rsidR="004330FD" w:rsidRPr="00216828">
        <w:t>Zákonom nevyvrátiteľne prezumovaný súhlas spracovateľa so zverejnením a sprístupnením</w:t>
      </w:r>
      <w:r w:rsidR="00EA7A39" w:rsidRPr="00216828">
        <w:t xml:space="preserve"> povinne zverejňovanej analýzy tak vo výsledku predstavuje „trhový“ prvok, resp. podmienku, ktorú verejný sektor (reprezentujúci </w:t>
      </w:r>
      <w:r w:rsidR="004330FD" w:rsidRPr="00216828">
        <w:t>občan</w:t>
      </w:r>
      <w:r w:rsidR="00EA7A39" w:rsidRPr="00216828">
        <w:t>ov</w:t>
      </w:r>
      <w:r w:rsidR="004330FD" w:rsidRPr="00216828">
        <w:t xml:space="preserve"> Slovenskej republiky</w:t>
      </w:r>
      <w:r w:rsidR="00EA7A39" w:rsidRPr="00216828">
        <w:t>) si stanovuje pri vstupe do v zásade komerčných vzťahov so súkromným sektorom (spracovateľmi).</w:t>
      </w:r>
    </w:p>
    <w:p w:rsidR="00F050CE" w:rsidRPr="00216828" w:rsidRDefault="00497689" w:rsidP="008E4D9C">
      <w:pPr>
        <w:ind w:firstLine="708"/>
        <w:jc w:val="both"/>
      </w:pPr>
      <w:r w:rsidRPr="00216828">
        <w:t xml:space="preserve">K uzavretiu zmluvy </w:t>
      </w:r>
      <w:r w:rsidR="001C1534" w:rsidRPr="00216828">
        <w:t xml:space="preserve">o povinne zverejňovanej analýze </w:t>
      </w:r>
      <w:r w:rsidRPr="00216828">
        <w:t>pritom – ak tomu nebránia iné právne predpisy – môže dôjsť</w:t>
      </w:r>
      <w:r w:rsidR="00323AA9" w:rsidRPr="00216828">
        <w:t xml:space="preserve"> </w:t>
      </w:r>
      <w:r w:rsidRPr="00216828">
        <w:t>napr. aj </w:t>
      </w:r>
      <w:r w:rsidR="00323AA9" w:rsidRPr="00216828">
        <w:t>len</w:t>
      </w:r>
      <w:r w:rsidRPr="00216828">
        <w:t xml:space="preserve"> dodaním povinne zverejňovanej analýzy spracovateľom povinnej osobe na základe objednávky povinnej osoby. </w:t>
      </w:r>
      <w:r w:rsidR="001C1534" w:rsidRPr="00216828">
        <w:t>A</w:t>
      </w:r>
      <w:r w:rsidR="00323AA9" w:rsidRPr="00216828">
        <w:t>j v</w:t>
      </w:r>
      <w:r w:rsidR="001C1534" w:rsidRPr="00216828">
        <w:t xml:space="preserve"> tomto</w:t>
      </w:r>
      <w:r w:rsidR="00323AA9" w:rsidRPr="00216828">
        <w:t xml:space="preserve"> prípade </w:t>
      </w:r>
      <w:r w:rsidR="0032651B" w:rsidRPr="00216828">
        <w:t xml:space="preserve">sa </w:t>
      </w:r>
      <w:r w:rsidR="001C1534" w:rsidRPr="00216828">
        <w:t xml:space="preserve">tak </w:t>
      </w:r>
      <w:r w:rsidR="0032651B" w:rsidRPr="00216828">
        <w:t>bude</w:t>
      </w:r>
      <w:r w:rsidR="00323AA9" w:rsidRPr="00216828">
        <w:t xml:space="preserve"> nevyvrátiteľne prezum</w:t>
      </w:r>
      <w:r w:rsidR="0032651B" w:rsidRPr="00216828">
        <w:t>ovať</w:t>
      </w:r>
      <w:r w:rsidR="00323AA9" w:rsidRPr="00216828">
        <w:t xml:space="preserve"> súhlas spracovateľa povinnej zverejňovanej analýzy s jej zverejnením, resp. sprístupnením podľa infozákona.</w:t>
      </w:r>
    </w:p>
    <w:p w:rsidR="0017471B" w:rsidRPr="00216828" w:rsidRDefault="00F050CE" w:rsidP="008E4D9C">
      <w:pPr>
        <w:ind w:firstLine="708"/>
        <w:jc w:val="both"/>
      </w:pPr>
      <w:r w:rsidRPr="00216828">
        <w:t>Zmluva o povinne zverejňovanej analýze musí obsahovať úpravu zodpovednosti spracovateľa za odbornú správnosť povinne zverejňovanej analýzy a nesmie túto jeho zodpovednosť vylučovať alebo obmedzovať</w:t>
      </w:r>
      <w:r w:rsidR="00F6551A" w:rsidRPr="00216828">
        <w:t>; ak zmluva nebude tieto zákonné požiadavky spĺňať</w:t>
      </w:r>
      <w:r w:rsidRPr="00216828">
        <w:t xml:space="preserve">, </w:t>
      </w:r>
      <w:r w:rsidR="00F6551A" w:rsidRPr="00216828">
        <w:t>bude</w:t>
      </w:r>
      <w:r w:rsidRPr="00216828">
        <w:t xml:space="preserve"> neplatná. Zmluva o povinne zverejňovanej analýze sa považuje za zmluvu o</w:t>
      </w:r>
      <w:r w:rsidR="00F6551A" w:rsidRPr="00216828">
        <w:t> </w:t>
      </w:r>
      <w:r w:rsidRPr="00216828">
        <w:t>dielo</w:t>
      </w:r>
      <w:r w:rsidR="00F6551A" w:rsidRPr="00216828">
        <w:t xml:space="preserve"> v zmysle</w:t>
      </w:r>
      <w:r w:rsidRPr="00216828">
        <w:t>.</w:t>
      </w:r>
    </w:p>
    <w:p w:rsidR="003B2D43" w:rsidRPr="00216828" w:rsidRDefault="00E81079" w:rsidP="008E4D9C">
      <w:pPr>
        <w:jc w:val="both"/>
      </w:pPr>
      <w:r>
        <w:tab/>
        <w:t>Ustanovenie § 5</w:t>
      </w:r>
      <w:r w:rsidR="00B13B99">
        <w:t>aa</w:t>
      </w:r>
      <w:r w:rsidR="003B2D43" w:rsidRPr="00216828">
        <w:t xml:space="preserve"> ods. 6 ukladá povinnej osobe zákaz vyplatiť odplatu za vypracovanie povinne zverejňovanej analýzy dohodnutú so spracovateľom skôr, než dôjde k zverejneniu </w:t>
      </w:r>
      <w:r w:rsidR="00457C2E" w:rsidRPr="00216828">
        <w:t>povinne zverejňovanej</w:t>
      </w:r>
      <w:r w:rsidR="003B2D43" w:rsidRPr="00216828">
        <w:t xml:space="preserve"> analýzy v súlade s príslušnými ustanoveniami infozákona. </w:t>
      </w:r>
      <w:r w:rsidR="00457C2E" w:rsidRPr="00216828">
        <w:t xml:space="preserve">Tento zákaz má motivovať strany zmluvy o povinne zverejňovanej analýze k jej zverejneniu podľa infozákona. Bez zverejnenia povinne zverejňovanej analýzy tak spracovateľ neobdrží odplatu za vypracovanie analýzy, pričom </w:t>
      </w:r>
      <w:r w:rsidR="00511E37" w:rsidRPr="00216828">
        <w:t>spr</w:t>
      </w:r>
      <w:r>
        <w:t>acovateľovi je v ustanovení § 5c</w:t>
      </w:r>
      <w:r w:rsidR="00511E37" w:rsidRPr="00216828">
        <w:t xml:space="preserve"> ods. 12 daná možnosť, aby sám dosiahol zverejnenie svojej analýzy. U</w:t>
      </w:r>
      <w:r w:rsidR="003B2D43" w:rsidRPr="00216828">
        <w:t xml:space="preserve">stanovenia zmluvy o povinne zverejňovanej analýze alebo iného právneho úkonu, ktoré by zakladali úhradu </w:t>
      </w:r>
      <w:r w:rsidR="00511E37" w:rsidRPr="00216828">
        <w:t>dohodnutej</w:t>
      </w:r>
      <w:r w:rsidR="003B2D43" w:rsidRPr="00216828">
        <w:t xml:space="preserve"> odplaty</w:t>
      </w:r>
      <w:r w:rsidR="00511E37" w:rsidRPr="00216828">
        <w:t xml:space="preserve"> pred jej zverejnením podľa infozákona</w:t>
      </w:r>
      <w:r w:rsidR="003B2D43" w:rsidRPr="00216828">
        <w:t>, sú neplatné.</w:t>
      </w:r>
      <w:r w:rsidR="0017471B" w:rsidRPr="00216828">
        <w:t xml:space="preserve"> </w:t>
      </w:r>
      <w:r w:rsidR="0017471B" w:rsidRPr="00216828">
        <w:tab/>
      </w:r>
    </w:p>
    <w:p w:rsidR="0017471B" w:rsidRPr="00216828" w:rsidRDefault="0017471B" w:rsidP="00FE7C8B">
      <w:pPr>
        <w:jc w:val="both"/>
        <w:rPr>
          <w:bCs/>
        </w:rPr>
      </w:pPr>
      <w:r w:rsidRPr="00216828">
        <w:t xml:space="preserve"> </w:t>
      </w:r>
      <w:r w:rsidR="00FE7C8B" w:rsidRPr="00216828">
        <w:tab/>
      </w:r>
      <w:r w:rsidRPr="00216828">
        <w:t>V ustanoveniach § 5</w:t>
      </w:r>
      <w:r w:rsidR="00B13B99">
        <w:t>aa</w:t>
      </w:r>
      <w:r w:rsidRPr="00216828">
        <w:t xml:space="preserve"> odsekov </w:t>
      </w:r>
      <w:r w:rsidR="003B2D43" w:rsidRPr="00216828">
        <w:t>7</w:t>
      </w:r>
      <w:r w:rsidRPr="00216828">
        <w:t xml:space="preserve"> až </w:t>
      </w:r>
      <w:r w:rsidR="005F617A" w:rsidRPr="00216828">
        <w:t>16</w:t>
      </w:r>
      <w:r w:rsidRPr="00216828">
        <w:t xml:space="preserve"> sa podrobne upravuje miesto a spôsob zverejňovania </w:t>
      </w:r>
      <w:r w:rsidR="00390042" w:rsidRPr="00216828">
        <w:t>povinne zverejňovaných analýz</w:t>
      </w:r>
      <w:r w:rsidRPr="00216828">
        <w:t xml:space="preserve">. Webové sídlo je bližšie vymedzené v ustanovení § </w:t>
      </w:r>
      <w:r w:rsidR="00E2522C" w:rsidRPr="00216828">
        <w:t>3</w:t>
      </w:r>
      <w:r w:rsidRPr="00216828">
        <w:t xml:space="preserve"> zákona č. </w:t>
      </w:r>
      <w:r w:rsidR="00E2522C" w:rsidRPr="00216828">
        <w:t>95</w:t>
      </w:r>
      <w:r w:rsidRPr="00216828">
        <w:t>/20</w:t>
      </w:r>
      <w:r w:rsidR="00E2522C" w:rsidRPr="00216828">
        <w:t>19</w:t>
      </w:r>
      <w:r w:rsidRPr="00216828">
        <w:t xml:space="preserve"> Z. z. </w:t>
      </w:r>
      <w:r w:rsidR="00E2522C" w:rsidRPr="00216828">
        <w:t>o informačných technológiách vo verejnej správe a o zmene a doplnení niektorých zákonov, v znení neskorších predpisov,</w:t>
      </w:r>
      <w:r w:rsidRPr="00216828">
        <w:t xml:space="preserve"> a vo </w:t>
      </w:r>
      <w:r w:rsidR="00E2522C" w:rsidRPr="00216828">
        <w:t>vyhláške č. 179/2020 Z. z. Úradu podpredsedu vlády Slovenskej republiky pre investície a informatizáciu, ktorou sa ustanovuje spôsob kategorizácie a obsah bezpečnostných opatrení informačných technológií verejnej správy</w:t>
      </w:r>
      <w:r w:rsidRPr="00216828">
        <w:t xml:space="preserve">. </w:t>
      </w:r>
    </w:p>
    <w:p w:rsidR="0017471B" w:rsidRPr="00216828" w:rsidRDefault="0017471B" w:rsidP="009130E1">
      <w:pPr>
        <w:ind w:firstLine="708"/>
        <w:jc w:val="both"/>
        <w:rPr>
          <w:bCs/>
          <w:iCs/>
          <w:highlight w:val="yellow"/>
        </w:rPr>
      </w:pPr>
      <w:r w:rsidRPr="00216828">
        <w:t xml:space="preserve"> </w:t>
      </w:r>
      <w:r w:rsidRPr="00216828">
        <w:tab/>
      </w:r>
      <w:r w:rsidRPr="00216828">
        <w:rPr>
          <w:bCs/>
        </w:rPr>
        <w:tab/>
      </w:r>
    </w:p>
    <w:p w:rsidR="0003153F" w:rsidRPr="00216828" w:rsidRDefault="008E4D9C" w:rsidP="008E4D9C">
      <w:pPr>
        <w:jc w:val="both"/>
        <w:rPr>
          <w:bCs/>
        </w:rPr>
      </w:pPr>
      <w:r w:rsidRPr="00216828">
        <w:rPr>
          <w:bCs/>
          <w:u w:val="single"/>
        </w:rPr>
        <w:t>K bod</w:t>
      </w:r>
      <w:r w:rsidR="004B16C7" w:rsidRPr="00216828">
        <w:rPr>
          <w:bCs/>
          <w:u w:val="single"/>
        </w:rPr>
        <w:t>om</w:t>
      </w:r>
      <w:r w:rsidRPr="00216828">
        <w:rPr>
          <w:bCs/>
          <w:u w:val="single"/>
        </w:rPr>
        <w:t xml:space="preserve"> 4</w:t>
      </w:r>
      <w:r w:rsidR="004B16C7" w:rsidRPr="00216828">
        <w:rPr>
          <w:bCs/>
          <w:u w:val="single"/>
        </w:rPr>
        <w:t xml:space="preserve"> a</w:t>
      </w:r>
      <w:r w:rsidR="000D62B6" w:rsidRPr="00216828">
        <w:rPr>
          <w:bCs/>
          <w:u w:val="single"/>
        </w:rPr>
        <w:t>ž</w:t>
      </w:r>
      <w:r w:rsidR="004B16C7" w:rsidRPr="00216828">
        <w:rPr>
          <w:bCs/>
          <w:u w:val="single"/>
        </w:rPr>
        <w:t xml:space="preserve"> </w:t>
      </w:r>
      <w:r w:rsidR="000D62B6" w:rsidRPr="00216828">
        <w:rPr>
          <w:bCs/>
          <w:u w:val="single"/>
        </w:rPr>
        <w:t>6</w:t>
      </w:r>
    </w:p>
    <w:p w:rsidR="008E4D9C" w:rsidRPr="00216828" w:rsidRDefault="002C1546" w:rsidP="008E4D9C">
      <w:pPr>
        <w:ind w:firstLine="708"/>
        <w:jc w:val="both"/>
        <w:rPr>
          <w:bCs/>
        </w:rPr>
      </w:pPr>
      <w:r w:rsidRPr="00216828">
        <w:rPr>
          <w:bCs/>
        </w:rPr>
        <w:t>K u</w:t>
      </w:r>
      <w:r w:rsidR="00454679" w:rsidRPr="00216828">
        <w:rPr>
          <w:bCs/>
        </w:rPr>
        <w:t>stanoveni</w:t>
      </w:r>
      <w:r w:rsidRPr="00216828">
        <w:rPr>
          <w:bCs/>
        </w:rPr>
        <w:t>am, podľa ktorých p</w:t>
      </w:r>
      <w:r w:rsidR="00454679" w:rsidRPr="00216828">
        <w:rPr>
          <w:bCs/>
        </w:rPr>
        <w:t xml:space="preserve">ovinná osoba zverejňuje na svojom webovom sídle, ak ho má zriadené, </w:t>
      </w:r>
      <w:r w:rsidRPr="00216828">
        <w:rPr>
          <w:bCs/>
        </w:rPr>
        <w:t>niektoré</w:t>
      </w:r>
      <w:r w:rsidR="00454679" w:rsidRPr="00216828">
        <w:rPr>
          <w:bCs/>
        </w:rPr>
        <w:t xml:space="preserve"> údaje o vyhotovenej objednávke tovarov, služieb a</w:t>
      </w:r>
      <w:r w:rsidRPr="00216828">
        <w:rPr>
          <w:bCs/>
        </w:rPr>
        <w:t> </w:t>
      </w:r>
      <w:r w:rsidR="00454679" w:rsidRPr="00216828">
        <w:rPr>
          <w:bCs/>
        </w:rPr>
        <w:t>prác</w:t>
      </w:r>
      <w:r w:rsidRPr="00216828">
        <w:rPr>
          <w:bCs/>
        </w:rPr>
        <w:t xml:space="preserve">, resp. </w:t>
      </w:r>
      <w:r w:rsidR="00454679" w:rsidRPr="00216828">
        <w:rPr>
          <w:bCs/>
        </w:rPr>
        <w:t xml:space="preserve">faktúre za </w:t>
      </w:r>
      <w:r w:rsidRPr="00216828">
        <w:rPr>
          <w:bCs/>
        </w:rPr>
        <w:t xml:space="preserve">ne sa navrhuje doplniť identifikáciu analýzy, ak objednávka, resp. faktúra súvisí s </w:t>
      </w:r>
      <w:r w:rsidRPr="00216828">
        <w:rPr>
          <w:bCs/>
        </w:rPr>
        <w:lastRenderedPageBreak/>
        <w:t>povinne zverejňovanou analýzou. Je tomu tak z dôvodu, že vypracovaná povinne zverejňovaná analýza je plnením, ktoré bolo objednávkou objednané, resp. ktoré bolo faktúrou fakturované.</w:t>
      </w:r>
    </w:p>
    <w:p w:rsidR="008E4D9C" w:rsidRPr="00216828" w:rsidRDefault="00E2791C" w:rsidP="008E4D9C">
      <w:pPr>
        <w:ind w:firstLine="708"/>
        <w:jc w:val="both"/>
      </w:pPr>
      <w:r w:rsidRPr="00216828">
        <w:t xml:space="preserve">Rovnako ako v prípade </w:t>
      </w:r>
      <w:r w:rsidR="0058548A" w:rsidRPr="00216828">
        <w:t>zmluv</w:t>
      </w:r>
      <w:r w:rsidRPr="00216828">
        <w:t>y</w:t>
      </w:r>
      <w:r w:rsidR="0058548A" w:rsidRPr="00216828">
        <w:t>, ktorá nie je podľa § 5a povinne zverejňovanou zmluvou</w:t>
      </w:r>
      <w:r w:rsidRPr="00216828">
        <w:t xml:space="preserve">, ani v prípade </w:t>
      </w:r>
      <w:r w:rsidR="000A7D5C">
        <w:t>analýzy, ktorá nie je podľa § 5aa</w:t>
      </w:r>
      <w:r w:rsidRPr="00216828">
        <w:t xml:space="preserve"> povinne zverejňovanou analýzou nebude povinné zverejňovať údaje vzťahujúce sa na objednávku alebo faktúru súvisiacu s takouto zmluvou, resp. analýzou</w:t>
      </w:r>
      <w:r w:rsidR="0058548A" w:rsidRPr="00216828">
        <w:t>.</w:t>
      </w:r>
    </w:p>
    <w:p w:rsidR="000D62B6" w:rsidRPr="00216828" w:rsidRDefault="000D62B6" w:rsidP="008E4D9C">
      <w:pPr>
        <w:ind w:firstLine="708"/>
        <w:jc w:val="both"/>
      </w:pPr>
    </w:p>
    <w:p w:rsidR="008E4D9C" w:rsidRPr="00216828" w:rsidRDefault="008E4D9C" w:rsidP="008E4D9C">
      <w:pPr>
        <w:jc w:val="both"/>
      </w:pPr>
      <w:r w:rsidRPr="00216828">
        <w:rPr>
          <w:bCs/>
          <w:u w:val="single"/>
        </w:rPr>
        <w:t>K bodu 7</w:t>
      </w:r>
    </w:p>
    <w:p w:rsidR="008E4D9C" w:rsidRPr="00216828" w:rsidRDefault="00425814" w:rsidP="008E4D9C">
      <w:pPr>
        <w:ind w:firstLine="708"/>
        <w:jc w:val="both"/>
      </w:pPr>
      <w:r w:rsidRPr="00216828">
        <w:rPr>
          <w:bCs/>
        </w:rPr>
        <w:t xml:space="preserve">V § 8 odsek 2 obsiahnutá zákonná úprava, ktorá stanovuje, že porušením alebo ohrozením bankového tajomstva nie je zverejnenie povinne zverejňovanej zmluvy podľa § 5a infozákona, sa rozširuje tiež vo vzťahu k zverejneniu povinne zverejňovanej analýzy. </w:t>
      </w:r>
      <w:r w:rsidR="00DC0A2B" w:rsidRPr="00216828">
        <w:rPr>
          <w:bCs/>
        </w:rPr>
        <w:t xml:space="preserve">Bankové </w:t>
      </w:r>
      <w:r w:rsidRPr="00216828">
        <w:rPr>
          <w:bCs/>
        </w:rPr>
        <w:t>tajomstvo tak nebude ani prekážko</w:t>
      </w:r>
      <w:r w:rsidR="000A7D5C">
        <w:rPr>
          <w:bCs/>
        </w:rPr>
        <w:t>u zverejnenia analýzy podľa § 5aa</w:t>
      </w:r>
      <w:r w:rsidRPr="00216828">
        <w:rPr>
          <w:bCs/>
        </w:rPr>
        <w:t xml:space="preserve"> infozákona.</w:t>
      </w:r>
    </w:p>
    <w:p w:rsidR="008E4D9C" w:rsidRPr="00216828" w:rsidRDefault="008E4D9C" w:rsidP="008E4D9C">
      <w:pPr>
        <w:jc w:val="both"/>
      </w:pPr>
    </w:p>
    <w:p w:rsidR="008E4D9C" w:rsidRPr="00216828" w:rsidRDefault="008E4D9C" w:rsidP="008E4D9C">
      <w:pPr>
        <w:jc w:val="both"/>
        <w:rPr>
          <w:bCs/>
        </w:rPr>
      </w:pPr>
      <w:r w:rsidRPr="00216828">
        <w:rPr>
          <w:bCs/>
          <w:u w:val="single"/>
        </w:rPr>
        <w:t>K bodu 8</w:t>
      </w:r>
    </w:p>
    <w:p w:rsidR="008E4D9C" w:rsidRPr="00216828" w:rsidRDefault="00C9475E" w:rsidP="008E4D9C">
      <w:pPr>
        <w:ind w:firstLine="708"/>
        <w:jc w:val="both"/>
      </w:pPr>
      <w:r w:rsidRPr="00216828">
        <w:rPr>
          <w:bCs/>
        </w:rPr>
        <w:t xml:space="preserve">Pri kolízii medzi zákonom vyžadovaným zverejňovaním povinne zverejňovaných analýz pravidelne financovaných z verejných zdrojov a zákonom poskytovanou ochranou osobnosti sa v prípade spracovateľa a osôb, ktoré pre neho analýzu vypracovali, uprednostní verejný záujem na zverejnení povinne zverejňovaných analýz. Je tomu tak </w:t>
      </w:r>
      <w:r w:rsidR="005C0BAE" w:rsidRPr="00216828">
        <w:rPr>
          <w:bCs/>
        </w:rPr>
        <w:t>z toho dôvodu</w:t>
      </w:r>
      <w:r w:rsidRPr="00216828">
        <w:rPr>
          <w:bCs/>
        </w:rPr>
        <w:t>, že</w:t>
      </w:r>
      <w:r w:rsidR="005B6D50" w:rsidRPr="00216828">
        <w:t xml:space="preserve"> spracovateľ povinne zverejňovanej analýzy dobrovoľne súhlasil s jej vypracovaním a dodaním v prospech povinnej osoby, čo je zo zákona spojené </w:t>
      </w:r>
      <w:r w:rsidR="005C0BAE" w:rsidRPr="00216828">
        <w:t xml:space="preserve">tiež </w:t>
      </w:r>
      <w:r w:rsidR="005B6D50" w:rsidRPr="00216828">
        <w:t xml:space="preserve">s nevyvrátiteľnou </w:t>
      </w:r>
      <w:r w:rsidR="005C0BAE" w:rsidRPr="00216828">
        <w:t xml:space="preserve">právnou </w:t>
      </w:r>
      <w:r w:rsidR="005B6D50" w:rsidRPr="00216828">
        <w:t>domnienkou súhlasu spracovateľa so zverejnením tejto analýzy podľa infozákona.</w:t>
      </w:r>
      <w:r w:rsidR="005C0BAE" w:rsidRPr="00216828">
        <w:t xml:space="preserve"> Ak by teda spracovateľ, resp. </w:t>
      </w:r>
      <w:r w:rsidR="005C0BAE" w:rsidRPr="00216828">
        <w:rPr>
          <w:bCs/>
        </w:rPr>
        <w:t>osoby, ktoré pre neho analýzu vypracovali,</w:t>
      </w:r>
      <w:r w:rsidR="005C0BAE" w:rsidRPr="00216828">
        <w:t xml:space="preserve"> pri vypracovaní analýzy zvolili </w:t>
      </w:r>
      <w:r w:rsidR="0014543C" w:rsidRPr="00216828">
        <w:t xml:space="preserve">napr. </w:t>
      </w:r>
      <w:r w:rsidR="005C0BAE" w:rsidRPr="00216828">
        <w:t>prostriedky</w:t>
      </w:r>
      <w:r w:rsidR="0014543C" w:rsidRPr="00216828">
        <w:t xml:space="preserve"> či spôsoby</w:t>
      </w:r>
      <w:r w:rsidR="005C0BAE" w:rsidRPr="00216828">
        <w:t>, ktoré zahŕňajú informácie týkajúce sa ich osobnosti, súkromia, príp. písomnosti osobnej povahy, podobizne, obrazové snímky a obrazové a zvukové záznamy týkajúce sa týchto osôb alebo ich prejavov osobnej povahy – čo pri analýzach vypracovávaných pre povinné osoby bude veľmi výnimočné – takéto prostriedky</w:t>
      </w:r>
      <w:r w:rsidR="0014543C" w:rsidRPr="00216828">
        <w:t xml:space="preserve"> či spôsoby nebudú prekážkou zverejnenia povinne zverejňovanej analýzy.</w:t>
      </w:r>
    </w:p>
    <w:p w:rsidR="008E4D9C" w:rsidRPr="00216828" w:rsidRDefault="008E4D9C" w:rsidP="008E4D9C">
      <w:pPr>
        <w:ind w:firstLine="708"/>
        <w:jc w:val="both"/>
      </w:pPr>
    </w:p>
    <w:p w:rsidR="008E4D9C" w:rsidRPr="00216828" w:rsidRDefault="008E4D9C" w:rsidP="008E4D9C">
      <w:pPr>
        <w:jc w:val="both"/>
      </w:pPr>
      <w:r w:rsidRPr="00216828">
        <w:rPr>
          <w:bCs/>
          <w:u w:val="single"/>
        </w:rPr>
        <w:t>K bodu 9</w:t>
      </w:r>
    </w:p>
    <w:p w:rsidR="009130E1" w:rsidRPr="00216828" w:rsidRDefault="009717AC" w:rsidP="009130E1">
      <w:pPr>
        <w:ind w:firstLine="708"/>
        <w:jc w:val="both"/>
        <w:rPr>
          <w:bCs/>
          <w:iCs/>
        </w:rPr>
      </w:pPr>
      <w:r w:rsidRPr="00216828">
        <w:rPr>
          <w:bCs/>
        </w:rPr>
        <w:t>V</w:t>
      </w:r>
      <w:r w:rsidR="009130E1" w:rsidRPr="00216828">
        <w:rPr>
          <w:bCs/>
        </w:rPr>
        <w:t xml:space="preserve"> § 10 odsek 3 </w:t>
      </w:r>
      <w:r w:rsidRPr="00216828">
        <w:rPr>
          <w:bCs/>
        </w:rPr>
        <w:t>obsiahnutá</w:t>
      </w:r>
      <w:r w:rsidR="009130E1" w:rsidRPr="00216828">
        <w:rPr>
          <w:bCs/>
        </w:rPr>
        <w:t xml:space="preserve"> </w:t>
      </w:r>
      <w:r w:rsidRPr="00216828">
        <w:rPr>
          <w:bCs/>
        </w:rPr>
        <w:t>zákonná úprava, ktorá stanovuje, že porušením alebo ohrozením obchodného tajomstva nie je zverejnenie povinne zverejňovanej zmluvy podľa § 5a infozákona, sa rozširuje tiež vo vzťahu k zverejneniu povinne zverejňovanej analýz</w:t>
      </w:r>
      <w:r w:rsidR="00425814" w:rsidRPr="00216828">
        <w:rPr>
          <w:bCs/>
        </w:rPr>
        <w:t>y</w:t>
      </w:r>
      <w:r w:rsidRPr="00216828">
        <w:rPr>
          <w:bCs/>
        </w:rPr>
        <w:t xml:space="preserve">. </w:t>
      </w:r>
      <w:r w:rsidR="00DC0A2B" w:rsidRPr="00216828">
        <w:rPr>
          <w:bCs/>
        </w:rPr>
        <w:t xml:space="preserve">Obchodné </w:t>
      </w:r>
      <w:r w:rsidR="009130E1" w:rsidRPr="00216828">
        <w:rPr>
          <w:bCs/>
        </w:rPr>
        <w:t xml:space="preserve">tajomstvo </w:t>
      </w:r>
      <w:r w:rsidRPr="00216828">
        <w:rPr>
          <w:bCs/>
        </w:rPr>
        <w:t xml:space="preserve">tak nebude ani </w:t>
      </w:r>
      <w:r w:rsidR="009130E1" w:rsidRPr="00216828">
        <w:rPr>
          <w:bCs/>
        </w:rPr>
        <w:t xml:space="preserve">prekážkou zverejnenia </w:t>
      </w:r>
      <w:r w:rsidRPr="00216828">
        <w:rPr>
          <w:bCs/>
        </w:rPr>
        <w:t>analýzy</w:t>
      </w:r>
      <w:r w:rsidR="009130E1" w:rsidRPr="00216828">
        <w:rPr>
          <w:bCs/>
        </w:rPr>
        <w:t xml:space="preserve"> podľa § 5</w:t>
      </w:r>
      <w:r w:rsidR="000A7D5C">
        <w:rPr>
          <w:bCs/>
        </w:rPr>
        <w:t>aa</w:t>
      </w:r>
      <w:r w:rsidRPr="00216828">
        <w:rPr>
          <w:bCs/>
        </w:rPr>
        <w:t xml:space="preserve"> infozákona.</w:t>
      </w:r>
    </w:p>
    <w:p w:rsidR="008E4D9C" w:rsidRPr="00216828" w:rsidRDefault="008E4D9C" w:rsidP="008E4D9C">
      <w:pPr>
        <w:ind w:firstLine="708"/>
        <w:jc w:val="both"/>
      </w:pPr>
    </w:p>
    <w:p w:rsidR="008E4D9C" w:rsidRPr="00216828" w:rsidRDefault="008E4D9C" w:rsidP="008E4D9C">
      <w:pPr>
        <w:jc w:val="both"/>
        <w:rPr>
          <w:bCs/>
        </w:rPr>
      </w:pPr>
      <w:r w:rsidRPr="00216828">
        <w:rPr>
          <w:bCs/>
          <w:u w:val="single"/>
        </w:rPr>
        <w:t>K bodu 10</w:t>
      </w:r>
    </w:p>
    <w:p w:rsidR="008E4D9C" w:rsidRPr="00216828" w:rsidRDefault="004402FF" w:rsidP="008E4D9C">
      <w:pPr>
        <w:ind w:firstLine="708"/>
        <w:jc w:val="both"/>
      </w:pPr>
      <w:r w:rsidRPr="00216828">
        <w:t>Ide o legislatívno-technickú zmenu, ktorá zabraňuje, aby okolnosti uvedené pod písm. a), c) a h) odseku 1 § 11 infozákona boli dôvodom pre obmedzenie sprístupnenia povinne zverejňovanej analýzy. Pre žiadne z týchto obmedzení neexistuje legitímny dôvod v prípade povinne zverejňovanej analýzy, ktorú si povinné osoby (pôsobiace vo verejnom sektore) obstarávajú od spracovateľa pôsobiaceho pravidelne v súkromnom sektore, a ktorú tento dobrovoľne a v zásade za odplatu povinnej osobe dodáva.</w:t>
      </w:r>
    </w:p>
    <w:p w:rsidR="008E4D9C" w:rsidRPr="00216828" w:rsidRDefault="008E4D9C" w:rsidP="008E4D9C">
      <w:pPr>
        <w:ind w:firstLine="708"/>
        <w:jc w:val="both"/>
      </w:pPr>
    </w:p>
    <w:p w:rsidR="008E4D9C" w:rsidRPr="00216828" w:rsidRDefault="008E4D9C" w:rsidP="008E4D9C">
      <w:pPr>
        <w:jc w:val="both"/>
      </w:pPr>
      <w:r w:rsidRPr="00216828">
        <w:rPr>
          <w:bCs/>
          <w:u w:val="single"/>
        </w:rPr>
        <w:t>K bod</w:t>
      </w:r>
      <w:r w:rsidR="000E724C" w:rsidRPr="00216828">
        <w:rPr>
          <w:bCs/>
          <w:u w:val="single"/>
        </w:rPr>
        <w:t>om</w:t>
      </w:r>
      <w:r w:rsidR="00C74162">
        <w:rPr>
          <w:bCs/>
          <w:u w:val="single"/>
        </w:rPr>
        <w:t xml:space="preserve"> 12</w:t>
      </w:r>
      <w:r w:rsidR="000E724C" w:rsidRPr="00216828">
        <w:rPr>
          <w:bCs/>
          <w:u w:val="single"/>
        </w:rPr>
        <w:t xml:space="preserve"> až 1</w:t>
      </w:r>
      <w:r w:rsidR="00C74162">
        <w:rPr>
          <w:bCs/>
          <w:u w:val="single"/>
        </w:rPr>
        <w:t>4</w:t>
      </w:r>
    </w:p>
    <w:p w:rsidR="008E4D9C" w:rsidRPr="00216828" w:rsidRDefault="003A1B15" w:rsidP="008E4D9C">
      <w:pPr>
        <w:ind w:firstLine="708"/>
        <w:jc w:val="both"/>
      </w:pPr>
      <w:r w:rsidRPr="00216828">
        <w:t>V rámci úpravy priestupkov za porušenie infozákona sa dopĺňajú ustanovenia týkajúce sa porušenia novozavádzanej povinnosti povinnej osoby zverejniť povinne zverejňovanú analýzu.</w:t>
      </w:r>
      <w:r w:rsidR="004400A3" w:rsidRPr="00216828">
        <w:t xml:space="preserve"> Keďže povinnosť zverejnenia je </w:t>
      </w:r>
      <w:r w:rsidR="0090556F" w:rsidRPr="00216828">
        <w:t>uložená</w:t>
      </w:r>
      <w:r w:rsidR="004400A3" w:rsidRPr="00216828">
        <w:t xml:space="preserve"> povinnej osobe, ktorá typicky nie je fyzickou osobou, ale je štátnym orgánom, orgánom verejnej moci či právnickou osobou, priestupku sa dopustí ten, kto u povinnej osoby spôsobí porušenie povinnosti zverejniť povinne zverejňovanú analýzu podľa § 5b alebo nezabezpečí </w:t>
      </w:r>
      <w:r w:rsidR="0090556F" w:rsidRPr="00216828">
        <w:t>toto</w:t>
      </w:r>
      <w:r w:rsidR="004400A3" w:rsidRPr="00216828">
        <w:t xml:space="preserve"> zverejnenie napriek tomu, že to spadá do jeho pracovnej náplne alebo napriek tomu, že vykonáva riadiacu funkciu alebo funkciu štatutárneho zástupcu v povinnej osobe</w:t>
      </w:r>
      <w:r w:rsidR="0090556F" w:rsidRPr="00216828">
        <w:t xml:space="preserve">; štatutárnym zástupcom sa pritom pre účely </w:t>
      </w:r>
      <w:r w:rsidR="0090556F" w:rsidRPr="00216828">
        <w:lastRenderedPageBreak/>
        <w:t>infozákona rozumie osoba oprávnená konať za povinnú osobu, a to bez ohľadu či je formálne jej orgánom alebo nie.</w:t>
      </w:r>
      <w:r w:rsidR="004400A3" w:rsidRPr="00216828">
        <w:t xml:space="preserve"> </w:t>
      </w:r>
      <w:r w:rsidR="0090556F" w:rsidRPr="00216828">
        <w:t>Navrhované</w:t>
      </w:r>
      <w:r w:rsidR="004400A3" w:rsidRPr="00216828">
        <w:t xml:space="preserve"> ustanovenie má zabezpečiť, aby zodpovedné osoby v rámci povinnej osoby splnili povinnosti, ktoré im vyplývajú z</w:t>
      </w:r>
      <w:r w:rsidR="0090556F" w:rsidRPr="00216828">
        <w:t xml:space="preserve"> ich</w:t>
      </w:r>
      <w:r w:rsidR="004400A3" w:rsidRPr="00216828">
        <w:t xml:space="preserve"> zaradenia v povinnej osobe, aby </w:t>
      </w:r>
      <w:r w:rsidR="0090556F" w:rsidRPr="00216828">
        <w:t xml:space="preserve">tým </w:t>
      </w:r>
      <w:r w:rsidR="004400A3" w:rsidRPr="00216828">
        <w:t>táto</w:t>
      </w:r>
      <w:r w:rsidR="0090556F" w:rsidRPr="00216828">
        <w:t xml:space="preserve"> povinná osoba</w:t>
      </w:r>
      <w:r w:rsidR="004400A3" w:rsidRPr="00216828">
        <w:t xml:space="preserve"> zároveň splnila svoje povinnosti </w:t>
      </w:r>
      <w:r w:rsidR="0090556F" w:rsidRPr="00216828">
        <w:t>podľa infozákona.</w:t>
      </w:r>
    </w:p>
    <w:p w:rsidR="00B3753B" w:rsidRPr="00216828" w:rsidRDefault="00B3753B" w:rsidP="008E4D9C">
      <w:pPr>
        <w:ind w:firstLine="708"/>
        <w:jc w:val="both"/>
      </w:pPr>
      <w:r w:rsidRPr="00216828">
        <w:t xml:space="preserve">Navrhuje sa, aby za priestupok súvisiaci s porušením povinnosti zverejniť povinne zverejňovanú analýzu bola vždy uložená pokuta, a táto bola stanovená </w:t>
      </w:r>
      <w:r w:rsidR="00FC3D57" w:rsidRPr="00216828">
        <w:t>vo vyššej čiastke ako je tomu pri iných priestupkoch podľa infozákona.</w:t>
      </w:r>
      <w:r w:rsidR="00D66C39" w:rsidRPr="00216828">
        <w:t xml:space="preserve"> Táto peňažná sankcia má odradiť zodpovedné osoby v rámci povinnej osoby od možnej (rôzne motivovanej) snahy ovplyvniť konanie povinnej osoby tak, aby táto povinne zverejňovanú analýzu nezverejnila tak, ako </w:t>
      </w:r>
      <w:r w:rsidR="000A7D5C">
        <w:t>to predvída § 5aa</w:t>
      </w:r>
      <w:r w:rsidR="00D66C39" w:rsidRPr="00216828">
        <w:t xml:space="preserve"> infozákona.</w:t>
      </w:r>
      <w:r w:rsidR="00FC3D57" w:rsidRPr="00216828">
        <w:t xml:space="preserve"> Konkrétna výška pokuty sa určí </w:t>
      </w:r>
      <w:r w:rsidRPr="00216828">
        <w:t xml:space="preserve">podľa závažnosti porušenia povinnosti zverejniť povinne zverejňovanú analýzu a dôležitosti </w:t>
      </w:r>
      <w:r w:rsidR="00FC2346" w:rsidRPr="00216828">
        <w:t>tejto</w:t>
      </w:r>
      <w:r w:rsidRPr="00216828">
        <w:t xml:space="preserve"> analýzy z hľadiska verejného záujmu na jej zverejnení.</w:t>
      </w:r>
      <w:r w:rsidR="00FC2346" w:rsidRPr="00216828">
        <w:t xml:space="preserve"> Ďalšou sankciou, ktorá bude </w:t>
      </w:r>
      <w:r w:rsidR="00C9522E" w:rsidRPr="00216828">
        <w:t>za priestupok súvisiaci s porušením povinnosti zverejniť povinne zverejňovanú analýzu uložená, je zákaz činnosti až na dva roky.</w:t>
      </w:r>
    </w:p>
    <w:p w:rsidR="00E74BB0" w:rsidRPr="00216828" w:rsidRDefault="00E74BB0" w:rsidP="008E4D9C">
      <w:pPr>
        <w:ind w:firstLine="708"/>
        <w:jc w:val="both"/>
      </w:pPr>
      <w:r w:rsidRPr="00216828">
        <w:t>Keďže činnosť povinných osôb je v konečnom dôsledku financovaná občanmi Slovenskej republiky, návrh zákona vychádza z konceptu, že porušením povinnosti zverejniť povinne zverejňovanú analýzu je dotknutý každý občan Slovenskej republiky. Ako taký, tak každý občan Slovenskej republiky (resp. jeho zákonný zástupca alebo opatrovník) môže ako navrhovateľ iniciovať prejednanie vyššie uvedeného priestupku.</w:t>
      </w:r>
    </w:p>
    <w:p w:rsidR="008E4D9C" w:rsidRPr="00216828" w:rsidRDefault="008E4D9C" w:rsidP="008E4D9C">
      <w:pPr>
        <w:jc w:val="both"/>
      </w:pPr>
    </w:p>
    <w:p w:rsidR="008E4D9C" w:rsidRPr="00216828" w:rsidRDefault="008E4D9C" w:rsidP="008E4D9C">
      <w:pPr>
        <w:ind w:firstLine="708"/>
        <w:jc w:val="both"/>
      </w:pPr>
    </w:p>
    <w:p w:rsidR="00252B67" w:rsidRPr="00216828" w:rsidRDefault="00252B67" w:rsidP="00252B67">
      <w:pPr>
        <w:jc w:val="both"/>
        <w:rPr>
          <w:b/>
          <w:bCs/>
        </w:rPr>
      </w:pPr>
      <w:r w:rsidRPr="00216828">
        <w:rPr>
          <w:b/>
          <w:bCs/>
        </w:rPr>
        <w:t>K č</w:t>
      </w:r>
      <w:r>
        <w:rPr>
          <w:b/>
          <w:bCs/>
        </w:rPr>
        <w:t>l. II</w:t>
      </w:r>
    </w:p>
    <w:p w:rsidR="00252B67" w:rsidRPr="00216828" w:rsidRDefault="00252B67" w:rsidP="00252B67">
      <w:pPr>
        <w:jc w:val="both"/>
        <w:rPr>
          <w:bCs/>
          <w:u w:val="single"/>
        </w:rPr>
      </w:pPr>
    </w:p>
    <w:p w:rsidR="00252B67" w:rsidRDefault="00252B67" w:rsidP="00252B67">
      <w:pPr>
        <w:ind w:firstLine="708"/>
        <w:jc w:val="both"/>
        <w:rPr>
          <w:bCs/>
        </w:rPr>
      </w:pPr>
      <w:r>
        <w:rPr>
          <w:bCs/>
        </w:rPr>
        <w:t>Keďže § 5aa</w:t>
      </w:r>
      <w:r w:rsidRPr="00216828">
        <w:rPr>
          <w:bCs/>
        </w:rPr>
        <w:t xml:space="preserve"> infozákona obsahuje ustanovenia o zmluve o povinne zverejňovanej analýze (odseky</w:t>
      </w:r>
      <w:r>
        <w:rPr>
          <w:bCs/>
        </w:rPr>
        <w:t xml:space="preserve"> 5 a 6 § 5aa</w:t>
      </w:r>
      <w:r w:rsidRPr="00216828">
        <w:rPr>
          <w:bCs/>
        </w:rPr>
        <w:t xml:space="preserve"> infozákona), ktorá sa zo zákona považuje za zmluvu o dielo (a to podľa povahy účastníkov zmluvy subsidiárne upravenú buď v občianskom zákonníku alebo v obchodnom zákonníku), z legislatívno-technických dôvodov sa ustanovenia občianskeho zákonníka o zmluve o dielo dopĺňajú o odkaz na úpravu zmluvy o povinne zverejňovanej analýze podľa infozákona. Týmto sa má zabrániť nepriamej novelizácii občianskeho zákonníka prijatím navrhovaného zákona.</w:t>
      </w:r>
    </w:p>
    <w:p w:rsidR="00252B67" w:rsidRDefault="00252B67" w:rsidP="00252B67">
      <w:pPr>
        <w:jc w:val="both"/>
        <w:rPr>
          <w:bCs/>
        </w:rPr>
      </w:pPr>
    </w:p>
    <w:p w:rsidR="00252B67" w:rsidRPr="00216828" w:rsidRDefault="00252B67" w:rsidP="00252B67">
      <w:pPr>
        <w:jc w:val="both"/>
        <w:rPr>
          <w:b/>
          <w:bCs/>
        </w:rPr>
      </w:pPr>
      <w:r w:rsidRPr="00216828">
        <w:rPr>
          <w:b/>
          <w:bCs/>
        </w:rPr>
        <w:t>K čl. II</w:t>
      </w:r>
      <w:r>
        <w:rPr>
          <w:b/>
          <w:bCs/>
        </w:rPr>
        <w:t>I</w:t>
      </w:r>
    </w:p>
    <w:p w:rsidR="00252B67" w:rsidRPr="00216828" w:rsidRDefault="00252B67" w:rsidP="00252B67">
      <w:pPr>
        <w:jc w:val="both"/>
        <w:rPr>
          <w:bCs/>
          <w:u w:val="single"/>
        </w:rPr>
      </w:pPr>
    </w:p>
    <w:p w:rsidR="00252B67" w:rsidRPr="00216828" w:rsidRDefault="00252B67" w:rsidP="00252B67">
      <w:pPr>
        <w:jc w:val="both"/>
        <w:rPr>
          <w:bCs/>
        </w:rPr>
      </w:pPr>
      <w:r w:rsidRPr="00216828">
        <w:rPr>
          <w:bCs/>
          <w:u w:val="single"/>
        </w:rPr>
        <w:t>K bodom 1 a 2</w:t>
      </w:r>
    </w:p>
    <w:p w:rsidR="00252B67" w:rsidRPr="00216828" w:rsidRDefault="00252B67" w:rsidP="00252B67">
      <w:pPr>
        <w:ind w:firstLine="708"/>
        <w:jc w:val="both"/>
      </w:pPr>
      <w:r w:rsidRPr="00216828">
        <w:t>Z dôvodu konzistentnosti s existujúcou právnou úpravou sa ustanovenia upravujúce priestupok spáchaný zapríčinením toho, že povinná osoba poruší svoju zákonnú povinnosť zverejniť povinne zverejňovanú analýzu, ako aj jeho právny následok, dopĺňajú i do zákona o priestupkoch. Vymedzenie skutkovej podstaty priestupku a sankcie zaň je rovnaké ako vo vyššie rozoberanom ustanovení infozákona.</w:t>
      </w:r>
    </w:p>
    <w:p w:rsidR="00252B67" w:rsidRDefault="00252B67" w:rsidP="00252B67">
      <w:pPr>
        <w:jc w:val="both"/>
        <w:rPr>
          <w:bCs/>
        </w:rPr>
      </w:pPr>
    </w:p>
    <w:p w:rsidR="00842D3A" w:rsidRPr="00216828" w:rsidRDefault="00842D3A" w:rsidP="00842D3A">
      <w:pPr>
        <w:jc w:val="both"/>
        <w:rPr>
          <w:b/>
          <w:bCs/>
        </w:rPr>
      </w:pPr>
      <w:r w:rsidRPr="00216828">
        <w:rPr>
          <w:b/>
          <w:bCs/>
        </w:rPr>
        <w:t>K č</w:t>
      </w:r>
      <w:r>
        <w:rPr>
          <w:b/>
          <w:bCs/>
        </w:rPr>
        <w:t>l. IV</w:t>
      </w:r>
    </w:p>
    <w:p w:rsidR="00842D3A" w:rsidRPr="00216828" w:rsidRDefault="00842D3A" w:rsidP="00842D3A">
      <w:pPr>
        <w:jc w:val="both"/>
        <w:rPr>
          <w:bCs/>
          <w:u w:val="single"/>
        </w:rPr>
      </w:pPr>
    </w:p>
    <w:p w:rsidR="00842D3A" w:rsidRPr="00216828" w:rsidRDefault="00842D3A" w:rsidP="00842D3A">
      <w:pPr>
        <w:jc w:val="both"/>
        <w:rPr>
          <w:bCs/>
          <w:u w:val="single"/>
        </w:rPr>
      </w:pPr>
      <w:r w:rsidRPr="00216828">
        <w:rPr>
          <w:bCs/>
          <w:u w:val="single"/>
        </w:rPr>
        <w:t>K bodom 1 a 2</w:t>
      </w:r>
    </w:p>
    <w:p w:rsidR="00842D3A" w:rsidRPr="00216828" w:rsidRDefault="00842D3A" w:rsidP="00842D3A">
      <w:pPr>
        <w:ind w:firstLine="708"/>
        <w:jc w:val="both"/>
      </w:pPr>
      <w:r w:rsidRPr="00216828">
        <w:t xml:space="preserve">Z obdobných dôvodov ako v prípade zákona o ochranných známkach a zákona o ochrane topografií sa navrhuje jednak právna úprava vylučujúca neoprávnený zásah do práv spracovateľa analýzy podľa infozákona chránených zákonom o zlepšovacích návrhoch, ktorý by inak mohol byť spôsobený zverejnením povinne zverejňovanej analýzy, resp. jej sprístupnením podľa infozákona, a jednak právna úprava vylučujúca zodpovednosť štátnych orgánov a povinných osôb za riadne plnenie si svojej povinnosti zverejniť, resp. sprístupniť povinne zverejňovanú analýzu podľa infozákona, ktorá by viedla k finančným, resp. majetkovým dôsledkom na strane štátnych orgánov a povinných osôb. Možnosť uplatnenia </w:t>
      </w:r>
      <w:r w:rsidRPr="00216828">
        <w:lastRenderedPageBreak/>
        <w:t>práv voči spracovateľovi, ak tento svojim konaním do neoprávnene zasiahol do chránených práv zákonom o zlepšovacích návrhoch, zostáva zachovaná.</w:t>
      </w:r>
    </w:p>
    <w:p w:rsidR="00842D3A" w:rsidRPr="00216828" w:rsidRDefault="00842D3A" w:rsidP="00842D3A">
      <w:pPr>
        <w:ind w:firstLine="708"/>
        <w:jc w:val="both"/>
      </w:pPr>
      <w:r w:rsidRPr="00216828">
        <w:t>Rovnako ako v prípade zákona o ochranných známkach a zákona o ochrane topografií, aj v režime zákona o zlepšovacích návrhoch je súd v prípade, že sa ochrany svojich práv domáha zlepšovateľ, ktorý nie je spracovateľom povinne zverejňovanej analýzy, povinný v maximálne možnej miere šetriť verejný záujem na zverejnení, resp. sprístupnení povinne zverejňovanej analýzy.</w:t>
      </w:r>
    </w:p>
    <w:p w:rsidR="00842D3A" w:rsidRDefault="00842D3A" w:rsidP="00252B67">
      <w:pPr>
        <w:jc w:val="both"/>
        <w:rPr>
          <w:bCs/>
        </w:rPr>
      </w:pPr>
    </w:p>
    <w:p w:rsidR="00842D3A" w:rsidRPr="00216828" w:rsidRDefault="00842D3A" w:rsidP="00842D3A">
      <w:pPr>
        <w:jc w:val="both"/>
        <w:rPr>
          <w:b/>
          <w:bCs/>
        </w:rPr>
      </w:pPr>
      <w:r w:rsidRPr="00216828">
        <w:rPr>
          <w:b/>
          <w:bCs/>
        </w:rPr>
        <w:t>K č</w:t>
      </w:r>
      <w:r>
        <w:rPr>
          <w:b/>
          <w:bCs/>
        </w:rPr>
        <w:t>l. V</w:t>
      </w:r>
    </w:p>
    <w:p w:rsidR="00842D3A" w:rsidRPr="00216828" w:rsidRDefault="00842D3A" w:rsidP="00842D3A">
      <w:pPr>
        <w:jc w:val="both"/>
        <w:rPr>
          <w:bCs/>
          <w:u w:val="single"/>
        </w:rPr>
      </w:pPr>
    </w:p>
    <w:p w:rsidR="00842D3A" w:rsidRPr="00842D3A" w:rsidRDefault="00842D3A" w:rsidP="00842D3A">
      <w:pPr>
        <w:ind w:firstLine="708"/>
        <w:jc w:val="both"/>
        <w:rPr>
          <w:bCs/>
          <w:u w:val="single"/>
        </w:rPr>
      </w:pPr>
      <w:r w:rsidRPr="00216828">
        <w:rPr>
          <w:bCs/>
        </w:rPr>
        <w:t>Z rovnakých dôvodov ako pri zmene občianskeho zákonníka sa dopĺňajú aj ustanovenia obchodného zákonníka o zmluve o dielo o odkaz na úpravu zmluvy o povinne zverejňovanej analýze podľa infozákona.</w:t>
      </w:r>
    </w:p>
    <w:p w:rsidR="00842D3A" w:rsidRDefault="00842D3A" w:rsidP="00252B67">
      <w:pPr>
        <w:jc w:val="both"/>
        <w:rPr>
          <w:bCs/>
        </w:rPr>
      </w:pPr>
    </w:p>
    <w:p w:rsidR="00842D3A" w:rsidRPr="00216828" w:rsidRDefault="00842D3A" w:rsidP="00842D3A">
      <w:pPr>
        <w:jc w:val="both"/>
        <w:rPr>
          <w:b/>
          <w:bCs/>
        </w:rPr>
      </w:pPr>
      <w:r w:rsidRPr="00216828">
        <w:rPr>
          <w:b/>
          <w:bCs/>
        </w:rPr>
        <w:t>K čl. V</w:t>
      </w:r>
      <w:r>
        <w:rPr>
          <w:b/>
          <w:bCs/>
        </w:rPr>
        <w:t>I</w:t>
      </w:r>
    </w:p>
    <w:p w:rsidR="00842D3A" w:rsidRPr="00216828" w:rsidRDefault="00842D3A" w:rsidP="00842D3A">
      <w:pPr>
        <w:jc w:val="both"/>
        <w:rPr>
          <w:bCs/>
          <w:u w:val="single"/>
        </w:rPr>
      </w:pPr>
    </w:p>
    <w:p w:rsidR="00842D3A" w:rsidRPr="00216828" w:rsidRDefault="00842D3A" w:rsidP="00842D3A">
      <w:pPr>
        <w:jc w:val="both"/>
        <w:rPr>
          <w:bCs/>
        </w:rPr>
      </w:pPr>
      <w:r w:rsidRPr="00216828">
        <w:rPr>
          <w:bCs/>
          <w:u w:val="single"/>
        </w:rPr>
        <w:t>K bodom 1 a 2</w:t>
      </w:r>
    </w:p>
    <w:p w:rsidR="00842D3A" w:rsidRPr="00216828" w:rsidRDefault="00842D3A" w:rsidP="00842D3A">
      <w:pPr>
        <w:ind w:firstLine="708"/>
        <w:jc w:val="both"/>
      </w:pPr>
      <w:r w:rsidRPr="00216828">
        <w:t>Z obdobných dôvodov ako v prípade zákona o ochranných známkach sa navrhuje jednak právna úprava vylučujúca neoprávnený zásah do práv spracovateľa analýzy podľa infozákona chránených zákonom o ochrane topografií, ktorý by inak mohol byť spôsobený zverejnením povinne zverejňovanej analýzy, resp. jej sprístupnením podľa infozákona, a jednak právna úprava vylučujúca zodpovednosť štátnych orgánov a povinných osôb za riadne plnenie si svojej povinnosti zverejniť, resp. sprístupniť povinne zverejňovanú analýzu podľa infozákona, ktorá by viedla k finančným, resp. majetkovým dôsledkom na strane štátnych orgánov a povinných osôb. Možnosť uplatnenia práv voči spracovateľovi, ak tento svojim konaním do neoprávnene zasiahol do chránených práv zákonom o ochrane topografií, zostáva zachovaná.</w:t>
      </w:r>
    </w:p>
    <w:p w:rsidR="00842D3A" w:rsidRPr="00216828" w:rsidRDefault="00842D3A" w:rsidP="00842D3A">
      <w:pPr>
        <w:jc w:val="both"/>
        <w:rPr>
          <w:bCs/>
          <w:u w:val="single"/>
        </w:rPr>
      </w:pPr>
    </w:p>
    <w:p w:rsidR="00842D3A" w:rsidRPr="00216828" w:rsidRDefault="00842D3A" w:rsidP="00842D3A">
      <w:pPr>
        <w:jc w:val="both"/>
        <w:rPr>
          <w:bCs/>
        </w:rPr>
      </w:pPr>
      <w:r w:rsidRPr="00216828">
        <w:rPr>
          <w:bCs/>
          <w:u w:val="single"/>
        </w:rPr>
        <w:t>K bodu 3</w:t>
      </w:r>
    </w:p>
    <w:p w:rsidR="00842D3A" w:rsidRPr="00216828" w:rsidRDefault="00842D3A" w:rsidP="00842D3A">
      <w:pPr>
        <w:ind w:firstLine="708"/>
        <w:jc w:val="both"/>
      </w:pPr>
      <w:r w:rsidRPr="00216828">
        <w:t xml:space="preserve">Z obdobných dôvodov ako je tomu v prípade zákona o ochranných známkach sa vylučuje možnosť majiteľa topografie, ktorý je spracovateľom povinne zverejňovanej analýzy, zabrániť prostredníctvom súdnej ochrany práv v zmysle zákona o ochrane topografií zverejneniu alebo sprístupneniu povinne zverejňovanej analýzy podľa infozákona. </w:t>
      </w:r>
    </w:p>
    <w:p w:rsidR="00842D3A" w:rsidRDefault="00842D3A" w:rsidP="00842D3A">
      <w:pPr>
        <w:ind w:firstLine="708"/>
        <w:jc w:val="both"/>
      </w:pPr>
      <w:r w:rsidRPr="00216828">
        <w:t>Rovnako ako v prípade zákona o ochranných známkach, aj v režime zákona o ochrane topografií je súd v prípade návrhov iných osôb povinný v maximálne možnej miere šetriť verejný záujem na zverejnení, resp. sprístupnení povinne zverejňovanej analýzy.</w:t>
      </w:r>
    </w:p>
    <w:p w:rsidR="00842D3A" w:rsidRDefault="00842D3A" w:rsidP="00842D3A">
      <w:pPr>
        <w:ind w:firstLine="708"/>
        <w:jc w:val="both"/>
      </w:pPr>
    </w:p>
    <w:p w:rsidR="00842D3A" w:rsidRPr="00216828" w:rsidRDefault="00842D3A" w:rsidP="00842D3A">
      <w:pPr>
        <w:jc w:val="both"/>
        <w:rPr>
          <w:b/>
          <w:bCs/>
        </w:rPr>
      </w:pPr>
      <w:r w:rsidRPr="00216828">
        <w:rPr>
          <w:b/>
          <w:bCs/>
        </w:rPr>
        <w:t>K čl. VII</w:t>
      </w:r>
    </w:p>
    <w:p w:rsidR="00842D3A" w:rsidRPr="00216828" w:rsidRDefault="00842D3A" w:rsidP="00842D3A">
      <w:pPr>
        <w:jc w:val="both"/>
        <w:rPr>
          <w:bCs/>
          <w:u w:val="single"/>
        </w:rPr>
      </w:pPr>
    </w:p>
    <w:p w:rsidR="00842D3A" w:rsidRPr="00216828" w:rsidRDefault="00842D3A" w:rsidP="00842D3A">
      <w:pPr>
        <w:jc w:val="both"/>
        <w:rPr>
          <w:bCs/>
          <w:u w:val="single"/>
        </w:rPr>
      </w:pPr>
      <w:r w:rsidRPr="00216828">
        <w:rPr>
          <w:bCs/>
          <w:u w:val="single"/>
        </w:rPr>
        <w:t>K bodom 1 a 2</w:t>
      </w:r>
    </w:p>
    <w:p w:rsidR="00842D3A" w:rsidRPr="00216828" w:rsidRDefault="00842D3A" w:rsidP="00842D3A">
      <w:pPr>
        <w:ind w:firstLine="708"/>
        <w:jc w:val="both"/>
      </w:pPr>
      <w:r w:rsidRPr="00216828">
        <w:t>Z obdobných dôvodov ako v prípade zákona o ochranných známkach, zákona o ochrane topografií a zákona o zlepšovacích návrhoch sa navrhuje jednak právna úprava vylučujúca neoprávnený zásah do práv spracovateľa analýzy podľa infozákona chránených zákonom o dizajnoch, ktorý by inak mohol byť spôsobený zverejnením povinne zverejňovanej analýzy, resp. jej sprístupnením podľa infozákona, a jednak právna úprava vylučujúca zodpovednosť štátnych orgánov a povinných osôb za riadne plnenie si svojej povinnosti zverejniť, resp. sprístupniť povinne zverejňovanú analýzu podľa infozákona, ktorá by viedla k finančným, resp. majetkovým dôsledkom na strane štátnych orgánov a povinných osôb. Možnosť uplatnenia práv voči spracovateľovi, ak tento svojim konaním do neoprávnene zasiahol do chránených práv zákonom o dizajnoch, zostáva zachovaná.</w:t>
      </w:r>
    </w:p>
    <w:p w:rsidR="00842D3A" w:rsidRPr="00216828" w:rsidRDefault="00842D3A" w:rsidP="00842D3A">
      <w:pPr>
        <w:jc w:val="both"/>
      </w:pPr>
    </w:p>
    <w:p w:rsidR="00842D3A" w:rsidRPr="00216828" w:rsidRDefault="00842D3A" w:rsidP="00842D3A">
      <w:pPr>
        <w:jc w:val="both"/>
        <w:rPr>
          <w:bCs/>
          <w:u w:val="single"/>
        </w:rPr>
      </w:pPr>
      <w:r w:rsidRPr="00216828">
        <w:rPr>
          <w:bCs/>
          <w:u w:val="single"/>
        </w:rPr>
        <w:t>K bodu 3</w:t>
      </w:r>
    </w:p>
    <w:p w:rsidR="00842D3A" w:rsidRPr="00216828" w:rsidRDefault="00842D3A" w:rsidP="00842D3A">
      <w:pPr>
        <w:ind w:firstLine="708"/>
        <w:jc w:val="both"/>
      </w:pPr>
      <w:r w:rsidRPr="00216828">
        <w:lastRenderedPageBreak/>
        <w:t xml:space="preserve">Z obdobných dôvodov ako je tomu v prípade zákona o ochranných známkach a zákona o ochrane topografií sa vylučuje možnosť majiteľa zapísaného dizajnu, ktorý je spracovateľom povinne zverejňovanej analýzy, zabrániť prostredníctvom súdnej ochrany práv v zmysle zákona o dizajnoch zverejneniu alebo sprístupneniu povinne zverejňovanej analýzy podľa infozákona. </w:t>
      </w:r>
    </w:p>
    <w:p w:rsidR="00842D3A" w:rsidRPr="00216828" w:rsidRDefault="00842D3A" w:rsidP="00842D3A">
      <w:pPr>
        <w:ind w:firstLine="708"/>
        <w:jc w:val="both"/>
        <w:rPr>
          <w:bCs/>
          <w:u w:val="single"/>
        </w:rPr>
      </w:pPr>
      <w:r w:rsidRPr="00216828">
        <w:t>Rovnako ako v prípade zákona o ochranných známkach, zákona o ochrane topografií a zákona o zlepšovacích návrhoch, aj v režime zákona o dizajnoch je súd v prípade návrhov iných osôb povinný v maximálne možnej miere šetriť verejný záujem na zverejnení, resp. sprístupnení povinne zverejňovanej analýzy.</w:t>
      </w:r>
    </w:p>
    <w:p w:rsidR="00842D3A" w:rsidRPr="00216828" w:rsidRDefault="00842D3A" w:rsidP="00842D3A">
      <w:pPr>
        <w:ind w:firstLine="708"/>
        <w:jc w:val="both"/>
      </w:pPr>
    </w:p>
    <w:p w:rsidR="00252B67" w:rsidRDefault="00252B67" w:rsidP="00252B67">
      <w:pPr>
        <w:ind w:firstLine="708"/>
        <w:jc w:val="both"/>
        <w:rPr>
          <w:bCs/>
        </w:rPr>
      </w:pPr>
    </w:p>
    <w:p w:rsidR="00252B67" w:rsidRPr="00216828" w:rsidRDefault="00252B67" w:rsidP="00252B67">
      <w:pPr>
        <w:jc w:val="both"/>
        <w:rPr>
          <w:b/>
          <w:bCs/>
        </w:rPr>
      </w:pPr>
      <w:r w:rsidRPr="00216828">
        <w:rPr>
          <w:b/>
          <w:bCs/>
        </w:rPr>
        <w:t>K č</w:t>
      </w:r>
      <w:r w:rsidR="00C74162">
        <w:rPr>
          <w:b/>
          <w:bCs/>
        </w:rPr>
        <w:t xml:space="preserve">l. </w:t>
      </w:r>
      <w:r>
        <w:rPr>
          <w:b/>
          <w:bCs/>
        </w:rPr>
        <w:t>V</w:t>
      </w:r>
      <w:r w:rsidR="00842D3A">
        <w:rPr>
          <w:b/>
          <w:bCs/>
        </w:rPr>
        <w:t>III</w:t>
      </w:r>
    </w:p>
    <w:p w:rsidR="00252B67" w:rsidRPr="00216828" w:rsidRDefault="00252B67" w:rsidP="00252B67">
      <w:pPr>
        <w:jc w:val="both"/>
        <w:rPr>
          <w:bCs/>
          <w:u w:val="single"/>
        </w:rPr>
      </w:pPr>
    </w:p>
    <w:p w:rsidR="00252B67" w:rsidRPr="00216828" w:rsidRDefault="00252B67" w:rsidP="00252B67">
      <w:pPr>
        <w:jc w:val="both"/>
        <w:rPr>
          <w:bCs/>
        </w:rPr>
      </w:pPr>
      <w:r w:rsidRPr="00216828">
        <w:rPr>
          <w:bCs/>
          <w:u w:val="single"/>
        </w:rPr>
        <w:t>K bodom 1 a 2</w:t>
      </w:r>
    </w:p>
    <w:p w:rsidR="00252B67" w:rsidRPr="00216828" w:rsidRDefault="00252B67" w:rsidP="00252B67">
      <w:pPr>
        <w:pStyle w:val="Odsekzoznamu"/>
        <w:spacing w:before="120"/>
        <w:ind w:left="0" w:firstLine="708"/>
        <w:jc w:val="both"/>
        <w:rPr>
          <w:szCs w:val="24"/>
          <w:lang w:eastAsia="sk-SK"/>
        </w:rPr>
      </w:pPr>
      <w:r w:rsidRPr="00216828">
        <w:rPr>
          <w:szCs w:val="24"/>
          <w:lang w:eastAsia="sk-SK"/>
        </w:rPr>
        <w:t>Nakoľko spracovateľ povinne zverejňovanej analýzy dobrovoľne súhlasil s jej vypracovaním a dodaním v prospech povinnej osoby, čo je zo zákona spojené jednak s nevyvrátiteľnou domnienkou súhlasu spracovateľa so zverejnením a sprístupnením tejto analýzy podľa infozákona a jednak so samotnou povinnosťou tohto zverejnenia, a za určitých okolností tiež s jej sprístupnením podľa infozákona, riadne zverejnenie, resp. sprístupnenie tejto analýzy podľa infozákona nebude predstavovať neoprávnený zásah do výlučných práv spracovateľa analýzy podľa § 8 ods. 1 a 2 zákona o ochranných známkach.</w:t>
      </w:r>
    </w:p>
    <w:p w:rsidR="00252B67" w:rsidRPr="00216828" w:rsidRDefault="00252B67" w:rsidP="00252B67">
      <w:pPr>
        <w:ind w:firstLine="708"/>
        <w:jc w:val="both"/>
      </w:pPr>
      <w:r w:rsidRPr="00216828">
        <w:t>Keďže povinné zverejnenie, a prípadné sprístupnenie analýzy sa deje na základe zákona, vylučuje sa zodpovednosť štátnych orgánov a povinných osôb za riadne plnenie si svojej povinnosti zverejniť, resp. sprístupniť povinne zverejňovanú analýzu podľa infozákona, ktorá by viedla k finančným, resp. majetkovým dôsledkom na strane štátnych orgánov a povinných osôb. Možnosť osôb, ktorých práva chránené zákonom o ochranných známkach boli porušené alebo ohrozené, domáhať sa náhrady škody vrátane ušlého zisku, primeraného zadosťučinenia, ktorým môže byť aj peňažné plnenie, a vydania bezdôvodného obohatenia, voči spracovateľovi, ak tento svojim konaním do týchto práv neoprávnene zasiahol, zostáva zachovaná.</w:t>
      </w:r>
    </w:p>
    <w:p w:rsidR="00252B67" w:rsidRPr="00216828" w:rsidRDefault="00252B67" w:rsidP="00252B67">
      <w:pPr>
        <w:jc w:val="both"/>
        <w:rPr>
          <w:bCs/>
          <w:u w:val="single"/>
        </w:rPr>
      </w:pPr>
    </w:p>
    <w:p w:rsidR="00252B67" w:rsidRPr="00216828" w:rsidRDefault="00252B67" w:rsidP="00252B67">
      <w:pPr>
        <w:jc w:val="both"/>
        <w:rPr>
          <w:bCs/>
        </w:rPr>
      </w:pPr>
      <w:r w:rsidRPr="00216828">
        <w:rPr>
          <w:bCs/>
          <w:u w:val="single"/>
        </w:rPr>
        <w:t>K bodu 3</w:t>
      </w:r>
    </w:p>
    <w:p w:rsidR="00252B67" w:rsidRPr="00216828" w:rsidRDefault="00252B67" w:rsidP="00252B67">
      <w:pPr>
        <w:ind w:firstLine="708"/>
        <w:jc w:val="both"/>
      </w:pPr>
      <w:r w:rsidRPr="00216828">
        <w:t xml:space="preserve">V rámci súdnej ochrany práv, k porušovaniu alebo ohrozovaniu ktorých by dochádzalo zverejnením alebo sprístupnením povinne zverejňovanej analýzy podľa infozákona, sa opatrení, ktorými súd môže nariadiť zamedzenie takéhoto porušovania alebo ohrozovania, nemôže domáhať spracovateľ povinne zverejňovanej analýzy. Je tomu tak z dôvodov uvedených vyššie k bodom 1 a 2. </w:t>
      </w:r>
    </w:p>
    <w:p w:rsidR="00252B67" w:rsidRPr="00216828" w:rsidRDefault="00252B67" w:rsidP="00252B67">
      <w:pPr>
        <w:ind w:firstLine="708"/>
        <w:jc w:val="both"/>
        <w:rPr>
          <w:bCs/>
          <w:u w:val="single"/>
        </w:rPr>
      </w:pPr>
      <w:r w:rsidRPr="00216828">
        <w:t xml:space="preserve">Ak sa takýchto opatrení domáha iná osoba a súd bude mať za to, že zverejnením alebo sprístupnením povinne zverejňovanej analýzy podľa infozákona dochádza k porušovaniu alebo ohrozovaniu jej práv podľa zákona o ochranných známkach, súd môže obmedziť zverejnenie alebo sprístupnenie povinne zverejňovanej analýzy svojim opatrením len v nevyhnutne nutnom rozsahu. Súd tak predovšetkým nariadi nezverejnenie, resp. nesprístupnenie </w:t>
      </w:r>
      <w:r>
        <w:t xml:space="preserve">výlučne tej časti </w:t>
      </w:r>
      <w:r w:rsidRPr="00216828">
        <w:t>povinne zverejňovanej analýzy, ktorá by zasahovala do práv majiteľa ochrannej známky.</w:t>
      </w:r>
    </w:p>
    <w:p w:rsidR="005D69CA" w:rsidRPr="00216828" w:rsidRDefault="005D69CA" w:rsidP="008E4D9C">
      <w:pPr>
        <w:jc w:val="both"/>
        <w:rPr>
          <w:bCs/>
          <w:u w:val="single"/>
        </w:rPr>
      </w:pPr>
    </w:p>
    <w:p w:rsidR="00584D6D" w:rsidRPr="00216828" w:rsidRDefault="00584D6D" w:rsidP="00584D6D">
      <w:pPr>
        <w:jc w:val="both"/>
        <w:rPr>
          <w:b/>
          <w:bCs/>
        </w:rPr>
      </w:pPr>
      <w:r w:rsidRPr="00216828">
        <w:rPr>
          <w:b/>
          <w:bCs/>
        </w:rPr>
        <w:t>K č</w:t>
      </w:r>
      <w:r>
        <w:rPr>
          <w:b/>
          <w:bCs/>
        </w:rPr>
        <w:t>l. IX</w:t>
      </w:r>
    </w:p>
    <w:p w:rsidR="00584D6D" w:rsidRPr="00216828" w:rsidRDefault="00584D6D" w:rsidP="00584D6D">
      <w:pPr>
        <w:jc w:val="both"/>
        <w:rPr>
          <w:bCs/>
          <w:u w:val="single"/>
        </w:rPr>
      </w:pPr>
    </w:p>
    <w:p w:rsidR="00584D6D" w:rsidRPr="00216828" w:rsidRDefault="00584D6D" w:rsidP="00584D6D">
      <w:pPr>
        <w:jc w:val="both"/>
        <w:rPr>
          <w:bCs/>
        </w:rPr>
      </w:pPr>
      <w:r w:rsidRPr="00216828">
        <w:rPr>
          <w:bCs/>
          <w:u w:val="single"/>
        </w:rPr>
        <w:t>K bodu 1</w:t>
      </w:r>
    </w:p>
    <w:p w:rsidR="00584D6D" w:rsidRDefault="00584D6D" w:rsidP="00584D6D">
      <w:pPr>
        <w:ind w:firstLine="708"/>
        <w:jc w:val="both"/>
      </w:pPr>
      <w:r>
        <w:t>S</w:t>
      </w:r>
      <w:r w:rsidRPr="00216828">
        <w:t>pracovateľ dobrovoľne súhlas</w:t>
      </w:r>
      <w:r>
        <w:t>í</w:t>
      </w:r>
      <w:r w:rsidRPr="00216828">
        <w:t xml:space="preserve"> s vypracovaním a</w:t>
      </w:r>
      <w:r>
        <w:t> </w:t>
      </w:r>
      <w:r w:rsidRPr="00216828">
        <w:t>dodaním</w:t>
      </w:r>
      <w:r>
        <w:t xml:space="preserve"> </w:t>
      </w:r>
      <w:r w:rsidRPr="00216828">
        <w:t>povinne zverejňovanej analýzy v prospech povinnej osoby</w:t>
      </w:r>
      <w:r>
        <w:t>. Na tomto základe zákonodarca v navrhovanej právnej úprave obsiahnutej v info</w:t>
      </w:r>
      <w:r w:rsidRPr="00216828">
        <w:t>zákon</w:t>
      </w:r>
      <w:r>
        <w:t xml:space="preserve">e konštruuje </w:t>
      </w:r>
      <w:r w:rsidRPr="00216828">
        <w:t>nevyvrátiteľn</w:t>
      </w:r>
      <w:r>
        <w:t>ú</w:t>
      </w:r>
      <w:r w:rsidRPr="00216828">
        <w:t xml:space="preserve"> </w:t>
      </w:r>
      <w:r>
        <w:t xml:space="preserve">právnu </w:t>
      </w:r>
      <w:r w:rsidRPr="00216828">
        <w:t>domnienku</w:t>
      </w:r>
      <w:r>
        <w:t>, podľa ktorej</w:t>
      </w:r>
      <w:r w:rsidRPr="00216828">
        <w:t xml:space="preserve"> </w:t>
      </w:r>
      <w:r w:rsidRPr="00216828">
        <w:lastRenderedPageBreak/>
        <w:t>spracovateľ povinne zverejňovanej analýzy súhlas</w:t>
      </w:r>
      <w:r>
        <w:t>í</w:t>
      </w:r>
      <w:r w:rsidRPr="00216828">
        <w:t xml:space="preserve"> s</w:t>
      </w:r>
      <w:r>
        <w:t xml:space="preserve"> jej </w:t>
      </w:r>
      <w:r w:rsidRPr="00216828">
        <w:t>zverejnením a sprístupnením podľa infozákona</w:t>
      </w:r>
      <w:r>
        <w:t>.</w:t>
      </w:r>
      <w:r w:rsidRPr="00216828">
        <w:t xml:space="preserve"> </w:t>
      </w:r>
      <w:r>
        <w:t>Nakoľko</w:t>
      </w:r>
      <w:r w:rsidRPr="00887EF8">
        <w:t xml:space="preserve"> </w:t>
      </w:r>
      <w:r>
        <w:t>p</w:t>
      </w:r>
      <w:r w:rsidRPr="00216828">
        <w:t>ovinné zverejnenie</w:t>
      </w:r>
      <w:r>
        <w:t xml:space="preserve"> analýzy</w:t>
      </w:r>
      <w:r w:rsidRPr="00216828">
        <w:t xml:space="preserve">, </w:t>
      </w:r>
      <w:r>
        <w:t xml:space="preserve">resp. jej </w:t>
      </w:r>
      <w:r w:rsidRPr="00216828">
        <w:t>prípadné sprístupnenie</w:t>
      </w:r>
      <w:r>
        <w:t>,</w:t>
      </w:r>
      <w:r w:rsidRPr="00216828">
        <w:t xml:space="preserve"> sa </w:t>
      </w:r>
      <w:r>
        <w:t xml:space="preserve">uskutočňuje </w:t>
      </w:r>
      <w:r w:rsidRPr="00216828">
        <w:t>na základe zákona</w:t>
      </w:r>
      <w:r>
        <w:t xml:space="preserve">, autor, ktorý je jej spracovateľom, si nebude môcť uplatniť nároky, ktorými by sa domáhal zákazu alebo odstránenia takéhoto zverejnenia, resp. sprístupnenia. </w:t>
      </w:r>
    </w:p>
    <w:p w:rsidR="00584D6D" w:rsidRDefault="00584D6D" w:rsidP="00584D6D">
      <w:pPr>
        <w:ind w:firstLine="708"/>
        <w:jc w:val="both"/>
      </w:pPr>
      <w:r>
        <w:t>V prípade, že si takéto nároky uplatní autor, ktorý nie je spracovateľom povinne zverejňovanej analýzy,</w:t>
      </w:r>
      <w:r w:rsidRPr="00216828">
        <w:t xml:space="preserve"> a súd b</w:t>
      </w:r>
      <w:r>
        <w:t>y dospel k záveru</w:t>
      </w:r>
      <w:r w:rsidRPr="00216828">
        <w:t xml:space="preserve">, že </w:t>
      </w:r>
      <w:r>
        <w:t xml:space="preserve">jej </w:t>
      </w:r>
      <w:r w:rsidRPr="00216828">
        <w:t>zverejnením alebo sprístupnením do</w:t>
      </w:r>
      <w:r>
        <w:t>šlo</w:t>
      </w:r>
      <w:r w:rsidRPr="00216828">
        <w:t xml:space="preserve"> k</w:t>
      </w:r>
      <w:r>
        <w:t> neoprávnenému zásahu do práva tohto autora, resp. že takýto zásah hrozí</w:t>
      </w:r>
      <w:r w:rsidRPr="00216828">
        <w:t>, môže súd zverejnenie alebo sprístupnenie povinne zverejňovanej analýzy obmedziť</w:t>
      </w:r>
      <w:r>
        <w:t>. Učiní tak však</w:t>
      </w:r>
      <w:r w:rsidRPr="00216828">
        <w:t xml:space="preserve"> </w:t>
      </w:r>
      <w:r>
        <w:t xml:space="preserve">vždy </w:t>
      </w:r>
      <w:r w:rsidRPr="00216828">
        <w:t>len v nevyhnutne nutnom rozsahu</w:t>
      </w:r>
      <w:r>
        <w:t>, tj.</w:t>
      </w:r>
      <w:r w:rsidRPr="00216828">
        <w:t xml:space="preserve"> </w:t>
      </w:r>
      <w:r>
        <w:t>napríklad</w:t>
      </w:r>
      <w:r w:rsidRPr="00216828">
        <w:t xml:space="preserve"> nariadi nezverejnenie, resp. nesprístupnenie </w:t>
      </w:r>
      <w:r>
        <w:t>výlučne</w:t>
      </w:r>
      <w:r w:rsidRPr="00216828">
        <w:t xml:space="preserve"> </w:t>
      </w:r>
      <w:r>
        <w:t xml:space="preserve">tej </w:t>
      </w:r>
      <w:r w:rsidRPr="00216828">
        <w:t>časti</w:t>
      </w:r>
      <w:r>
        <w:t xml:space="preserve"> </w:t>
      </w:r>
      <w:r w:rsidRPr="00216828">
        <w:t>povinne zverejňovanej analýzy, ktor</w:t>
      </w:r>
      <w:r>
        <w:t>ou</w:t>
      </w:r>
      <w:r w:rsidRPr="00216828">
        <w:t xml:space="preserve"> by </w:t>
      </w:r>
      <w:r>
        <w:t xml:space="preserve">dochádzalo k </w:t>
      </w:r>
      <w:r w:rsidRPr="00216828">
        <w:t>z</w:t>
      </w:r>
      <w:r>
        <w:t>á</w:t>
      </w:r>
      <w:r w:rsidRPr="00216828">
        <w:t>sah</w:t>
      </w:r>
      <w:r>
        <w:t>u</w:t>
      </w:r>
      <w:r w:rsidRPr="00216828">
        <w:t xml:space="preserve"> do práv </w:t>
      </w:r>
      <w:r>
        <w:t>autora, ktorý nie je jej spracovateľom</w:t>
      </w:r>
      <w:r w:rsidRPr="00216828">
        <w:t>.</w:t>
      </w:r>
    </w:p>
    <w:p w:rsidR="00584D6D" w:rsidRPr="00216828" w:rsidRDefault="00584D6D" w:rsidP="00584D6D">
      <w:pPr>
        <w:ind w:firstLine="708"/>
        <w:jc w:val="both"/>
      </w:pPr>
      <w:r>
        <w:t>Napokon, k</w:t>
      </w:r>
      <w:r w:rsidRPr="00B86061">
        <w:t>eďže povinné zverejnenie a prípadné sprístupnenie analýzy sa deje na základe zákona, vylučuje sa</w:t>
      </w:r>
      <w:r>
        <w:t xml:space="preserve"> </w:t>
      </w:r>
      <w:r w:rsidRPr="00B86061">
        <w:t xml:space="preserve">zodpovednosť štátnych orgánov a povinných osôb za riadne plnenie si </w:t>
      </w:r>
      <w:r>
        <w:t xml:space="preserve">zákonnej </w:t>
      </w:r>
      <w:r w:rsidRPr="00B86061">
        <w:t xml:space="preserve">povinnosti zverejniť, resp. sprístupniť povinne zverejňovanú analýzu podľa infozákona, ktorá by viedla k finančným, resp. majetkovým dôsledkom na strane štátnych orgánov a povinných osôb. Možnosť </w:t>
      </w:r>
      <w:r>
        <w:t>autora</w:t>
      </w:r>
      <w:r w:rsidRPr="00B84FB4">
        <w:t>, do ktorého práva sa neoprávnene zasiahlo alebo ktorého právu hrozí neoprávnený zásah</w:t>
      </w:r>
      <w:r w:rsidRPr="00B86061">
        <w:t xml:space="preserve">, domáhať sa </w:t>
      </w:r>
      <w:r>
        <w:t xml:space="preserve">náhrady nemajetkovej ujmy, </w:t>
      </w:r>
      <w:r w:rsidRPr="00B86061">
        <w:t>náhrady škody a vydania bezdôvodného obohatenia, voči spracovateľovi, ak tento svojim konaním do t</w:t>
      </w:r>
      <w:r>
        <w:t>akéhoto</w:t>
      </w:r>
      <w:r w:rsidRPr="00B86061">
        <w:t xml:space="preserve"> práv</w:t>
      </w:r>
      <w:r>
        <w:t>a autora</w:t>
      </w:r>
      <w:r w:rsidRPr="00B86061">
        <w:t xml:space="preserve"> neoprávnene zasiahol</w:t>
      </w:r>
      <w:r>
        <w:t xml:space="preserve"> alebo takýto zásah hrozí</w:t>
      </w:r>
      <w:r w:rsidRPr="00B86061">
        <w:t>, zostáva zachovaná.</w:t>
      </w:r>
    </w:p>
    <w:p w:rsidR="00584D6D" w:rsidRPr="00216828" w:rsidRDefault="00584D6D" w:rsidP="00584D6D">
      <w:pPr>
        <w:ind w:firstLine="708"/>
        <w:jc w:val="both"/>
      </w:pPr>
    </w:p>
    <w:p w:rsidR="00584D6D" w:rsidRPr="00216828" w:rsidRDefault="00584D6D" w:rsidP="00584D6D">
      <w:pPr>
        <w:jc w:val="both"/>
      </w:pPr>
      <w:r w:rsidRPr="00216828">
        <w:rPr>
          <w:bCs/>
          <w:u w:val="single"/>
        </w:rPr>
        <w:t>K bod</w:t>
      </w:r>
      <w:r>
        <w:rPr>
          <w:bCs/>
          <w:u w:val="single"/>
        </w:rPr>
        <w:t>om</w:t>
      </w:r>
      <w:r w:rsidRPr="00216828">
        <w:rPr>
          <w:bCs/>
          <w:u w:val="single"/>
        </w:rPr>
        <w:t xml:space="preserve"> 2</w:t>
      </w:r>
      <w:r>
        <w:rPr>
          <w:bCs/>
          <w:u w:val="single"/>
        </w:rPr>
        <w:t xml:space="preserve"> a 3</w:t>
      </w:r>
    </w:p>
    <w:p w:rsidR="00584D6D" w:rsidRDefault="00584D6D" w:rsidP="00584D6D">
      <w:pPr>
        <w:ind w:firstLine="708"/>
        <w:jc w:val="both"/>
      </w:pPr>
      <w:r>
        <w:t xml:space="preserve">Povinne zverejňovaná analýza podľa § 5aa infozákona bude typicky autorským dielom, a to konkrétne dielom na objednávku. Za účelom zabezpečenia súladnosti navrhovanej právnej úpravy zverejňovania povinne zverejňovanej analýzy v infozákone s autorskoprávnou ochranou diela na objednávku sa čiastočne modifikuje zákonná úprava diela na objednávku obsiahnutá v § 91 autorského zákona. </w:t>
      </w:r>
    </w:p>
    <w:p w:rsidR="00584D6D" w:rsidRDefault="00584D6D" w:rsidP="00584D6D">
      <w:pPr>
        <w:ind w:firstLine="708"/>
        <w:jc w:val="both"/>
      </w:pPr>
      <w:r>
        <w:t xml:space="preserve">V súlade s vyššie uvedeným sa oproti doterajšej právnej úprave dopĺňa, že ak </w:t>
      </w:r>
      <w:r w:rsidRPr="00D32192">
        <w:t xml:space="preserve">je </w:t>
      </w:r>
      <w:r>
        <w:t>povinne zverejňovaná</w:t>
      </w:r>
      <w:r w:rsidRPr="00D32192">
        <w:t xml:space="preserve"> analýza dielom</w:t>
      </w:r>
      <w:r>
        <w:t xml:space="preserve">, </w:t>
      </w:r>
      <w:r w:rsidRPr="00D32192">
        <w:t xml:space="preserve">považuje sa vždy za dielo na objednávku. </w:t>
      </w:r>
      <w:r>
        <w:t>Právo autora, ktorý je spracovateľom povinne zverejňovanej analýzy, a teda a</w:t>
      </w:r>
      <w:r w:rsidRPr="00D32192">
        <w:t>utor</w:t>
      </w:r>
      <w:r>
        <w:t>om</w:t>
      </w:r>
      <w:r w:rsidRPr="00D32192">
        <w:t xml:space="preserve"> diel</w:t>
      </w:r>
      <w:r>
        <w:t>a</w:t>
      </w:r>
      <w:r w:rsidRPr="00D32192">
        <w:t xml:space="preserve"> na objednávku, </w:t>
      </w:r>
      <w:r w:rsidRPr="00B909CA">
        <w:t>rozhodnúť o zverejnení alebo o</w:t>
      </w:r>
      <w:r>
        <w:t> </w:t>
      </w:r>
      <w:r w:rsidRPr="00B909CA">
        <w:t>nezverejnení svojho diela</w:t>
      </w:r>
      <w:r>
        <w:t xml:space="preserve"> sa</w:t>
      </w:r>
      <w:r w:rsidRPr="00D32192">
        <w:t xml:space="preserve"> realizuje uzavretí</w:t>
      </w:r>
      <w:r>
        <w:t>m</w:t>
      </w:r>
      <w:r w:rsidRPr="00D32192">
        <w:t xml:space="preserve"> zmluvy o povinne zverejňovanej analýze podľa </w:t>
      </w:r>
      <w:r>
        <w:t xml:space="preserve">infozákona. Uzavretím tejto zmluvy sa autor diela na objednávku, ktorým je </w:t>
      </w:r>
      <w:r w:rsidRPr="00D32192">
        <w:t>povinne zverejňovan</w:t>
      </w:r>
      <w:r>
        <w:t>á</w:t>
      </w:r>
      <w:r w:rsidRPr="00D32192">
        <w:t xml:space="preserve"> analýz</w:t>
      </w:r>
      <w:r>
        <w:t>a, v zmysle autorského zákona rozhodol zverejniť toto svoje dielo. Z</w:t>
      </w:r>
      <w:r w:rsidRPr="00D32192">
        <w:t xml:space="preserve">verejnenie </w:t>
      </w:r>
      <w:r>
        <w:t xml:space="preserve">povinne zverejňovanej analýzy </w:t>
      </w:r>
      <w:r w:rsidRPr="00D32192">
        <w:t>v súlade s</w:t>
      </w:r>
      <w:r>
        <w:t xml:space="preserve"> infozákonom </w:t>
      </w:r>
      <w:r w:rsidRPr="00D32192">
        <w:t xml:space="preserve">predstavuje oprávnene uverejnenie diela v zmysle </w:t>
      </w:r>
      <w:r>
        <w:t>autorského zákona</w:t>
      </w:r>
      <w:r w:rsidRPr="00D32192">
        <w:t>.</w:t>
      </w:r>
    </w:p>
    <w:p w:rsidR="00584D6D" w:rsidRPr="00D32192" w:rsidRDefault="00584D6D" w:rsidP="00584D6D">
      <w:pPr>
        <w:ind w:firstLine="708"/>
        <w:jc w:val="both"/>
      </w:pPr>
      <w:r>
        <w:t xml:space="preserve">Vo vzťahu k použitiu diela na objednávku na účel vyplývajúci zo zmluvy zostáva doterajšia právna úprava zachovaná vo vzťahu k </w:t>
      </w:r>
      <w:r w:rsidRPr="00D32192">
        <w:t>diel</w:t>
      </w:r>
      <w:r>
        <w:t>u</w:t>
      </w:r>
      <w:r w:rsidRPr="00D32192">
        <w:t xml:space="preserve"> na objednávku, ktor</w:t>
      </w:r>
      <w:r>
        <w:t xml:space="preserve">é </w:t>
      </w:r>
      <w:r w:rsidRPr="00D32192">
        <w:t>nie je povinne zverejňovan</w:t>
      </w:r>
      <w:r>
        <w:t>ou</w:t>
      </w:r>
      <w:r w:rsidRPr="00D32192">
        <w:t xml:space="preserve"> analýz</w:t>
      </w:r>
      <w:r>
        <w:t xml:space="preserve">ou. Pri </w:t>
      </w:r>
      <w:r w:rsidRPr="00D32192">
        <w:t>diel</w:t>
      </w:r>
      <w:r>
        <w:t>e</w:t>
      </w:r>
      <w:r w:rsidRPr="00D32192">
        <w:t xml:space="preserve"> na objednávku, ktor</w:t>
      </w:r>
      <w:r>
        <w:t xml:space="preserve">é </w:t>
      </w:r>
      <w:r w:rsidRPr="00D32192">
        <w:t>je povinne zverejňovan</w:t>
      </w:r>
      <w:r>
        <w:t>ou</w:t>
      </w:r>
      <w:r w:rsidRPr="00D32192">
        <w:t xml:space="preserve"> analýz</w:t>
      </w:r>
      <w:r>
        <w:t>ou, sa uplatní nevyvrátiteľná právna domnienka, a to</w:t>
      </w:r>
      <w:r w:rsidRPr="00D32192">
        <w:t xml:space="preserve">, že </w:t>
      </w:r>
      <w:r>
        <w:t xml:space="preserve">jeho autor, tj. spracovateľ, </w:t>
      </w:r>
      <w:r w:rsidRPr="00D32192">
        <w:t>udelil súhlas na jeho použitie na účel vyplývajúci zo zmluvy</w:t>
      </w:r>
      <w:r>
        <w:t>, pričom</w:t>
      </w:r>
      <w:r w:rsidRPr="00D32192">
        <w:t xml:space="preserve"> zverejnenie v súlade </w:t>
      </w:r>
      <w:r>
        <w:t xml:space="preserve">infozákonom </w:t>
      </w:r>
      <w:r w:rsidRPr="00D32192">
        <w:t xml:space="preserve">sa </w:t>
      </w:r>
      <w:r>
        <w:t xml:space="preserve">tiež </w:t>
      </w:r>
      <w:r w:rsidRPr="00D32192">
        <w:t>považuje za použitie tohto diela na účel vyplývajúci zo zmluvy.</w:t>
      </w:r>
    </w:p>
    <w:p w:rsidR="00584D6D" w:rsidRPr="00D32192" w:rsidRDefault="00584D6D" w:rsidP="00584D6D">
      <w:pPr>
        <w:ind w:firstLine="708"/>
        <w:jc w:val="both"/>
      </w:pPr>
      <w:r>
        <w:t xml:space="preserve">Ak by vzhľadom na podobu svojho zachytenia mala povinne zverejňovaná analýza povahu audiovizuálneho diela, stále sa na takéto dielo uplatní režim diela na objednávku podľa ust. </w:t>
      </w:r>
      <w:r w:rsidRPr="00D32192">
        <w:t xml:space="preserve">§ 91 </w:t>
      </w:r>
      <w:r>
        <w:t>autorského zákona</w:t>
      </w:r>
      <w:r w:rsidRPr="00D32192">
        <w:t>.</w:t>
      </w:r>
    </w:p>
    <w:p w:rsidR="00584D6D" w:rsidRDefault="00584D6D" w:rsidP="005D69CA">
      <w:pPr>
        <w:jc w:val="both"/>
        <w:rPr>
          <w:b/>
          <w:bCs/>
        </w:rPr>
      </w:pPr>
    </w:p>
    <w:p w:rsidR="00584D6D" w:rsidRDefault="00584D6D" w:rsidP="005D69CA">
      <w:pPr>
        <w:jc w:val="both"/>
        <w:rPr>
          <w:b/>
          <w:bCs/>
        </w:rPr>
      </w:pPr>
    </w:p>
    <w:p w:rsidR="005D69CA" w:rsidRPr="00216828" w:rsidRDefault="005D69CA" w:rsidP="005D69CA">
      <w:pPr>
        <w:jc w:val="both"/>
        <w:rPr>
          <w:bCs/>
          <w:u w:val="single"/>
        </w:rPr>
      </w:pPr>
      <w:r w:rsidRPr="00216828">
        <w:rPr>
          <w:b/>
          <w:bCs/>
        </w:rPr>
        <w:t>K </w:t>
      </w:r>
      <w:r w:rsidR="0018532C" w:rsidRPr="00216828">
        <w:rPr>
          <w:b/>
          <w:bCs/>
        </w:rPr>
        <w:t>č</w:t>
      </w:r>
      <w:r w:rsidRPr="00216828">
        <w:rPr>
          <w:b/>
          <w:bCs/>
        </w:rPr>
        <w:t>l. X</w:t>
      </w:r>
    </w:p>
    <w:p w:rsidR="0003153F" w:rsidRPr="00216828" w:rsidRDefault="0003153F" w:rsidP="008E4D9C">
      <w:pPr>
        <w:ind w:firstLine="708"/>
      </w:pPr>
    </w:p>
    <w:p w:rsidR="0003153F" w:rsidRPr="00216828" w:rsidRDefault="001D3429" w:rsidP="008E4D9C">
      <w:pPr>
        <w:ind w:firstLine="708"/>
      </w:pPr>
      <w:r w:rsidRPr="00216828">
        <w:t xml:space="preserve">Navrhuje sa účinnosť predkladaného zákona od </w:t>
      </w:r>
      <w:r w:rsidR="00245902">
        <w:t>1. januára 2024</w:t>
      </w:r>
      <w:r w:rsidR="000966ED">
        <w:t>.</w:t>
      </w:r>
    </w:p>
    <w:p w:rsidR="00B13B99" w:rsidRDefault="00B13B99"/>
    <w:p w:rsidR="007D107B" w:rsidRPr="00216828" w:rsidRDefault="007D107B" w:rsidP="008E4D9C"/>
    <w:p w:rsidR="007D107B" w:rsidRPr="00216828" w:rsidRDefault="007D107B" w:rsidP="008E4D9C">
      <w:pPr>
        <w:pStyle w:val="Zkladntext"/>
        <w:jc w:val="center"/>
        <w:rPr>
          <w:rFonts w:ascii="Times New Roman" w:hAnsi="Times New Roman" w:cs="Times New Roman"/>
        </w:rPr>
      </w:pPr>
      <w:r w:rsidRPr="00216828">
        <w:rPr>
          <w:rFonts w:ascii="Times New Roman" w:hAnsi="Times New Roman" w:cs="Times New Roman"/>
          <w:b/>
          <w:bCs/>
          <w:caps/>
          <w:spacing w:val="30"/>
        </w:rPr>
        <w:lastRenderedPageBreak/>
        <w:t>DOLOŽKA  ZLUČITEĽNOSTI</w:t>
      </w:r>
    </w:p>
    <w:p w:rsidR="007D107B" w:rsidRPr="00216828" w:rsidRDefault="007D107B" w:rsidP="008E4D9C">
      <w:pPr>
        <w:jc w:val="center"/>
        <w:rPr>
          <w:b/>
          <w:bCs/>
        </w:rPr>
      </w:pPr>
      <w:r w:rsidRPr="00216828">
        <w:rPr>
          <w:b/>
          <w:bCs/>
        </w:rPr>
        <w:t>návrhu zákona s právom Európskej únie</w:t>
      </w:r>
    </w:p>
    <w:p w:rsidR="007D107B" w:rsidRPr="00216828" w:rsidRDefault="007D107B" w:rsidP="008E4D9C">
      <w:pPr>
        <w:jc w:val="both"/>
      </w:pPr>
    </w:p>
    <w:p w:rsidR="007D107B" w:rsidRPr="00216828" w:rsidRDefault="007D107B" w:rsidP="008E4D9C">
      <w:pPr>
        <w:jc w:val="both"/>
      </w:pPr>
    </w:p>
    <w:p w:rsidR="007D107B" w:rsidRPr="00216828" w:rsidRDefault="007D107B" w:rsidP="008E4D9C">
      <w:pPr>
        <w:jc w:val="both"/>
      </w:pPr>
      <w:r w:rsidRPr="00216828">
        <w:rPr>
          <w:b/>
          <w:bCs/>
        </w:rPr>
        <w:t xml:space="preserve">1. </w:t>
      </w:r>
      <w:r w:rsidR="00ED504D" w:rsidRPr="00216828">
        <w:rPr>
          <w:b/>
          <w:bCs/>
        </w:rPr>
        <w:t>Navrhovateľ zákona</w:t>
      </w:r>
      <w:r w:rsidRPr="00216828">
        <w:rPr>
          <w:b/>
          <w:bCs/>
        </w:rPr>
        <w:t>:</w:t>
      </w:r>
      <w:r w:rsidRPr="00216828">
        <w:t xml:space="preserve"> </w:t>
      </w:r>
      <w:r w:rsidR="00245902">
        <w:rPr>
          <w:bCs/>
        </w:rPr>
        <w:t>poslanec</w:t>
      </w:r>
      <w:r w:rsidRPr="00216828">
        <w:t xml:space="preserve"> Národnej rady Slovenskej republiky</w:t>
      </w:r>
      <w:r w:rsidR="00245902">
        <w:t xml:space="preserve"> Gábor Grendel</w:t>
      </w:r>
    </w:p>
    <w:p w:rsidR="007D107B" w:rsidRPr="00216828" w:rsidRDefault="007D107B" w:rsidP="008E4D9C">
      <w:pPr>
        <w:jc w:val="both"/>
      </w:pPr>
    </w:p>
    <w:p w:rsidR="007D107B" w:rsidRPr="00216828" w:rsidRDefault="007D107B" w:rsidP="008E4D9C">
      <w:pPr>
        <w:jc w:val="both"/>
      </w:pPr>
      <w:r w:rsidRPr="00216828">
        <w:rPr>
          <w:b/>
          <w:bCs/>
        </w:rPr>
        <w:t xml:space="preserve">2. Názov návrhu </w:t>
      </w:r>
      <w:r w:rsidR="00ED504D" w:rsidRPr="00216828">
        <w:rPr>
          <w:b/>
          <w:bCs/>
        </w:rPr>
        <w:t>zákona</w:t>
      </w:r>
      <w:r w:rsidRPr="00216828">
        <w:rPr>
          <w:b/>
          <w:bCs/>
        </w:rPr>
        <w:t>:</w:t>
      </w:r>
      <w:r w:rsidRPr="00216828">
        <w:t xml:space="preserve"> návrh zákona, </w:t>
      </w:r>
      <w:r w:rsidRPr="00216828">
        <w:rPr>
          <w:bCs/>
        </w:rPr>
        <w:t>ktorým sa mení a dopĺňa zákon č. 211/2000 Z. z. o slobodnom prístupe k informáciám a o zmene a doplnení niektorých zákonov (zákon o slobode informácií) v znení neskorších predpisov a ktorým sa menia a dopĺňajú niektoré zákony.</w:t>
      </w:r>
    </w:p>
    <w:p w:rsidR="007D107B" w:rsidRPr="00216828" w:rsidRDefault="007D107B" w:rsidP="008E4D9C">
      <w:pPr>
        <w:jc w:val="both"/>
      </w:pPr>
    </w:p>
    <w:p w:rsidR="007D107B" w:rsidRPr="00216828" w:rsidRDefault="007D107B" w:rsidP="008E4D9C">
      <w:pPr>
        <w:jc w:val="both"/>
        <w:rPr>
          <w:b/>
          <w:bCs/>
        </w:rPr>
      </w:pPr>
      <w:r w:rsidRPr="00216828">
        <w:rPr>
          <w:b/>
          <w:bCs/>
        </w:rPr>
        <w:t>3. Predmet návrhu zákona:</w:t>
      </w:r>
    </w:p>
    <w:p w:rsidR="007D107B" w:rsidRPr="00216828" w:rsidRDefault="007D107B" w:rsidP="008E4D9C">
      <w:pPr>
        <w:numPr>
          <w:ilvl w:val="0"/>
          <w:numId w:val="2"/>
        </w:numPr>
        <w:jc w:val="both"/>
      </w:pPr>
      <w:r w:rsidRPr="00216828">
        <w:t>nie je upravený v primárnom práve Európskej únie,</w:t>
      </w:r>
    </w:p>
    <w:p w:rsidR="007D107B" w:rsidRPr="00216828" w:rsidRDefault="007D107B" w:rsidP="008E4D9C">
      <w:pPr>
        <w:numPr>
          <w:ilvl w:val="0"/>
          <w:numId w:val="2"/>
        </w:numPr>
        <w:jc w:val="both"/>
      </w:pPr>
      <w:r w:rsidRPr="00216828">
        <w:t>nie je upravený v sekundárnom práve Európskej únie,</w:t>
      </w:r>
    </w:p>
    <w:p w:rsidR="007D107B" w:rsidRPr="00216828" w:rsidRDefault="007D107B" w:rsidP="008E4D9C">
      <w:pPr>
        <w:numPr>
          <w:ilvl w:val="0"/>
          <w:numId w:val="2"/>
        </w:numPr>
        <w:jc w:val="both"/>
      </w:pPr>
      <w:r w:rsidRPr="00216828">
        <w:t>nie je obsiahnutý v judikatúre Súdneho dvora Európskej únie.</w:t>
      </w:r>
    </w:p>
    <w:p w:rsidR="007D107B" w:rsidRPr="00216828" w:rsidRDefault="007D107B" w:rsidP="008E4D9C">
      <w:pPr>
        <w:jc w:val="both"/>
      </w:pPr>
    </w:p>
    <w:p w:rsidR="007D107B" w:rsidRPr="00216828" w:rsidRDefault="007D107B" w:rsidP="008E4D9C">
      <w:pPr>
        <w:ind w:firstLine="708"/>
        <w:jc w:val="both"/>
        <w:rPr>
          <w:b/>
          <w:bCs/>
        </w:rPr>
      </w:pPr>
      <w:r w:rsidRPr="00216828">
        <w:rPr>
          <w:b/>
          <w:bCs/>
        </w:rPr>
        <w:t>Vzhľadom na to, že problematika návrhu zákona nie je upravená v práve Európskej únie, je bezpredmetné vyjadrovať sa k bodom 4. a 5.</w:t>
      </w:r>
    </w:p>
    <w:p w:rsidR="007D107B" w:rsidRPr="00216828" w:rsidRDefault="007D107B" w:rsidP="008E4D9C">
      <w:pPr>
        <w:jc w:val="both"/>
      </w:pPr>
    </w:p>
    <w:p w:rsidR="007D107B" w:rsidRPr="00216828" w:rsidRDefault="007D107B" w:rsidP="008E4D9C">
      <w:pPr>
        <w:jc w:val="center"/>
        <w:rPr>
          <w:b/>
          <w:bCs/>
          <w:caps/>
          <w:color w:val="000000"/>
          <w:spacing w:val="30"/>
        </w:rPr>
      </w:pPr>
      <w:r w:rsidRPr="00216828">
        <w:rPr>
          <w:b/>
          <w:bCs/>
          <w:caps/>
          <w:spacing w:val="30"/>
        </w:rPr>
        <w:br w:type="page"/>
      </w:r>
      <w:r w:rsidRPr="00216828">
        <w:rPr>
          <w:b/>
          <w:bCs/>
          <w:caps/>
          <w:color w:val="000000"/>
          <w:spacing w:val="30"/>
        </w:rPr>
        <w:lastRenderedPageBreak/>
        <w:t>Doložka</w:t>
      </w:r>
    </w:p>
    <w:p w:rsidR="007D107B" w:rsidRPr="00216828" w:rsidRDefault="007D107B" w:rsidP="008E4D9C">
      <w:pPr>
        <w:jc w:val="center"/>
        <w:rPr>
          <w:b/>
          <w:bCs/>
          <w:color w:val="000000"/>
        </w:rPr>
      </w:pPr>
      <w:r w:rsidRPr="00216828">
        <w:rPr>
          <w:b/>
          <w:bCs/>
          <w:color w:val="000000"/>
        </w:rPr>
        <w:t>vybraných vplyvov</w:t>
      </w:r>
    </w:p>
    <w:p w:rsidR="007D107B" w:rsidRPr="00216828" w:rsidRDefault="007D107B" w:rsidP="008E4D9C">
      <w:pPr>
        <w:rPr>
          <w:color w:val="000000"/>
        </w:rPr>
      </w:pPr>
    </w:p>
    <w:p w:rsidR="007D107B" w:rsidRPr="00216828" w:rsidRDefault="007D107B" w:rsidP="008E4D9C">
      <w:pPr>
        <w:rPr>
          <w:color w:val="000000"/>
        </w:rPr>
      </w:pPr>
    </w:p>
    <w:p w:rsidR="007D107B" w:rsidRPr="00216828" w:rsidRDefault="007D107B" w:rsidP="008E4D9C">
      <w:pPr>
        <w:jc w:val="both"/>
      </w:pPr>
      <w:r w:rsidRPr="00216828">
        <w:rPr>
          <w:b/>
          <w:bCs/>
          <w:color w:val="000000"/>
        </w:rPr>
        <w:t xml:space="preserve">A.1. Názov materiálu: </w:t>
      </w:r>
      <w:r w:rsidRPr="00216828">
        <w:t xml:space="preserve">návrh zákona, </w:t>
      </w:r>
      <w:r w:rsidR="00ED504D" w:rsidRPr="00216828">
        <w:rPr>
          <w:bCs/>
        </w:rPr>
        <w:t>ktorým sa mení a dopĺňa zákon č. 211/2000 Z. z. o slobodnom prístupe k informáciám a o zmene a doplnení niektorých zákonov (zákon o slobode informácií) v znení neskorších predpisov a ktorým sa menia a dopĺňajú niektoré zákony</w:t>
      </w:r>
      <w:r w:rsidRPr="00216828">
        <w:rPr>
          <w:bCs/>
        </w:rPr>
        <w:t>.</w:t>
      </w:r>
    </w:p>
    <w:p w:rsidR="007D107B" w:rsidRPr="00216828" w:rsidRDefault="007D107B" w:rsidP="008E4D9C">
      <w:pPr>
        <w:jc w:val="both"/>
        <w:rPr>
          <w:color w:val="000000"/>
        </w:rPr>
      </w:pPr>
    </w:p>
    <w:p w:rsidR="007D107B" w:rsidRPr="00216828" w:rsidRDefault="007D107B" w:rsidP="008E4D9C">
      <w:pPr>
        <w:rPr>
          <w:b/>
          <w:bCs/>
          <w:color w:val="000000"/>
        </w:rPr>
      </w:pPr>
      <w:r w:rsidRPr="00216828">
        <w:rPr>
          <w:b/>
          <w:bCs/>
          <w:color w:val="000000"/>
        </w:rPr>
        <w:t xml:space="preserve"> </w:t>
      </w:r>
    </w:p>
    <w:p w:rsidR="007D107B" w:rsidRPr="00216828" w:rsidRDefault="007D107B" w:rsidP="008E4D9C">
      <w:pPr>
        <w:jc w:val="both"/>
        <w:rPr>
          <w:b/>
          <w:bCs/>
          <w:color w:val="000000"/>
        </w:rPr>
      </w:pPr>
    </w:p>
    <w:p w:rsidR="007D107B" w:rsidRPr="00216828" w:rsidRDefault="007D107B" w:rsidP="008E4D9C">
      <w:pPr>
        <w:jc w:val="both"/>
        <w:rPr>
          <w:b/>
          <w:bCs/>
          <w:color w:val="000000"/>
        </w:rPr>
      </w:pPr>
      <w:r w:rsidRPr="00216828">
        <w:rPr>
          <w:b/>
          <w:bCs/>
          <w:color w:val="000000"/>
        </w:rPr>
        <w:t>A.2. Vplyvy:</w:t>
      </w:r>
    </w:p>
    <w:p w:rsidR="007D107B" w:rsidRDefault="007D107B" w:rsidP="008E4D9C">
      <w:pPr>
        <w:rPr>
          <w:color w:val="000000"/>
        </w:rPr>
      </w:pPr>
    </w:p>
    <w:tbl>
      <w:tblPr>
        <w:tblW w:w="9185" w:type="dxa"/>
        <w:tblInd w:w="-5"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100" w:type="dxa"/>
        </w:tblCellMar>
        <w:tblLook w:val="0400" w:firstRow="0" w:lastRow="0" w:firstColumn="0" w:lastColumn="0" w:noHBand="0" w:noVBand="1"/>
      </w:tblPr>
      <w:tblGrid>
        <w:gridCol w:w="5449"/>
        <w:gridCol w:w="1235"/>
        <w:gridCol w:w="1176"/>
        <w:gridCol w:w="1325"/>
      </w:tblGrid>
      <w:tr w:rsidR="00872B4E" w:rsidTr="00011E2E">
        <w:tc>
          <w:tcPr>
            <w:tcW w:w="5492" w:type="dxa"/>
            <w:tcBorders>
              <w:top w:val="single" w:sz="6" w:space="0" w:color="000001"/>
              <w:left w:val="single" w:sz="6" w:space="0" w:color="000001"/>
              <w:bottom w:val="single" w:sz="6" w:space="0" w:color="000001"/>
              <w:right w:val="single" w:sz="6" w:space="0" w:color="000001"/>
            </w:tcBorders>
            <w:shd w:val="clear" w:color="auto" w:fill="auto"/>
            <w:vAlign w:val="center"/>
          </w:tcPr>
          <w:p w:rsidR="00872B4E" w:rsidRDefault="00872B4E" w:rsidP="00011E2E">
            <w:pPr>
              <w:spacing w:before="120"/>
              <w:jc w:val="both"/>
              <w:rPr>
                <w:color w:val="000000"/>
              </w:rPr>
            </w:pPr>
            <w:r>
              <w:rPr>
                <w:color w:val="000000"/>
              </w:rPr>
              <w:t> </w:t>
            </w:r>
          </w:p>
        </w:tc>
        <w:tc>
          <w:tcPr>
            <w:tcW w:w="1189" w:type="dxa"/>
            <w:tcBorders>
              <w:top w:val="single" w:sz="6" w:space="0" w:color="000001"/>
              <w:left w:val="single" w:sz="6" w:space="0" w:color="000001"/>
              <w:bottom w:val="single" w:sz="6" w:space="0" w:color="000001"/>
              <w:right w:val="single" w:sz="6" w:space="0" w:color="000001"/>
            </w:tcBorders>
            <w:shd w:val="clear" w:color="auto" w:fill="auto"/>
            <w:vAlign w:val="center"/>
          </w:tcPr>
          <w:p w:rsidR="00872B4E" w:rsidRDefault="00872B4E" w:rsidP="00011E2E">
            <w:pPr>
              <w:spacing w:before="120"/>
              <w:jc w:val="both"/>
              <w:rPr>
                <w:color w:val="000000"/>
              </w:rPr>
            </w:pPr>
            <w:r>
              <w:rPr>
                <w:color w:val="000000"/>
              </w:rPr>
              <w:t> Pozitívne </w:t>
            </w: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rsidR="00872B4E" w:rsidRDefault="00872B4E" w:rsidP="00011E2E">
            <w:pPr>
              <w:spacing w:before="120"/>
              <w:jc w:val="both"/>
              <w:rPr>
                <w:color w:val="000000"/>
              </w:rPr>
            </w:pPr>
            <w:r>
              <w:rPr>
                <w:color w:val="000000"/>
              </w:rPr>
              <w:t> Žiadne </w:t>
            </w:r>
          </w:p>
        </w:tc>
        <w:tc>
          <w:tcPr>
            <w:tcW w:w="1325" w:type="dxa"/>
            <w:tcBorders>
              <w:top w:val="single" w:sz="6" w:space="0" w:color="000001"/>
              <w:left w:val="single" w:sz="6" w:space="0" w:color="000001"/>
              <w:bottom w:val="single" w:sz="6" w:space="0" w:color="000001"/>
              <w:right w:val="single" w:sz="6" w:space="0" w:color="000001"/>
            </w:tcBorders>
            <w:shd w:val="clear" w:color="auto" w:fill="auto"/>
            <w:vAlign w:val="center"/>
          </w:tcPr>
          <w:p w:rsidR="00872B4E" w:rsidRDefault="00872B4E" w:rsidP="00011E2E">
            <w:pPr>
              <w:spacing w:before="120"/>
              <w:jc w:val="both"/>
              <w:rPr>
                <w:color w:val="000000"/>
              </w:rPr>
            </w:pPr>
            <w:r>
              <w:rPr>
                <w:color w:val="000000"/>
              </w:rPr>
              <w:t> Negatívne </w:t>
            </w:r>
          </w:p>
        </w:tc>
      </w:tr>
      <w:tr w:rsidR="00872B4E" w:rsidTr="00011E2E">
        <w:tc>
          <w:tcPr>
            <w:tcW w:w="5492" w:type="dxa"/>
            <w:tcBorders>
              <w:top w:val="single" w:sz="6" w:space="0" w:color="000001"/>
              <w:left w:val="single" w:sz="6" w:space="0" w:color="000001"/>
              <w:bottom w:val="single" w:sz="6" w:space="0" w:color="000001"/>
              <w:right w:val="single" w:sz="6" w:space="0" w:color="000001"/>
            </w:tcBorders>
            <w:shd w:val="clear" w:color="auto" w:fill="auto"/>
            <w:vAlign w:val="center"/>
          </w:tcPr>
          <w:p w:rsidR="00872B4E" w:rsidRDefault="00872B4E" w:rsidP="00011E2E">
            <w:pPr>
              <w:spacing w:before="120"/>
              <w:jc w:val="both"/>
              <w:rPr>
                <w:color w:val="000000"/>
              </w:rPr>
            </w:pPr>
            <w:r>
              <w:rPr>
                <w:color w:val="000000"/>
              </w:rPr>
              <w:t>1. Vplyvy na rozpočet verejnej správy</w:t>
            </w:r>
          </w:p>
        </w:tc>
        <w:tc>
          <w:tcPr>
            <w:tcW w:w="1189" w:type="dxa"/>
            <w:tcBorders>
              <w:top w:val="single" w:sz="6" w:space="0" w:color="000001"/>
              <w:left w:val="single" w:sz="6" w:space="0" w:color="000001"/>
              <w:bottom w:val="single" w:sz="6" w:space="0" w:color="000001"/>
              <w:right w:val="single" w:sz="6" w:space="0" w:color="000001"/>
            </w:tcBorders>
            <w:shd w:val="clear" w:color="auto" w:fill="auto"/>
            <w:vAlign w:val="center"/>
          </w:tcPr>
          <w:p w:rsidR="00872B4E" w:rsidRDefault="00872B4E" w:rsidP="00011E2E">
            <w:pPr>
              <w:spacing w:before="120"/>
              <w:jc w:val="center"/>
              <w:rPr>
                <w:color w:val="000000"/>
              </w:rPr>
            </w:pPr>
            <w:r>
              <w:rPr>
                <w:color w:val="000000"/>
              </w:rPr>
              <w:t>x</w:t>
            </w: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rsidR="00872B4E" w:rsidRDefault="00872B4E" w:rsidP="00011E2E">
            <w:pPr>
              <w:spacing w:before="120"/>
              <w:jc w:val="center"/>
              <w:rPr>
                <w:color w:val="000000"/>
              </w:rPr>
            </w:pPr>
          </w:p>
        </w:tc>
        <w:tc>
          <w:tcPr>
            <w:tcW w:w="1325" w:type="dxa"/>
            <w:tcBorders>
              <w:top w:val="single" w:sz="6" w:space="0" w:color="000001"/>
              <w:left w:val="single" w:sz="6" w:space="0" w:color="000001"/>
              <w:bottom w:val="single" w:sz="6" w:space="0" w:color="000001"/>
              <w:right w:val="single" w:sz="6" w:space="0" w:color="000001"/>
            </w:tcBorders>
            <w:shd w:val="clear" w:color="auto" w:fill="auto"/>
            <w:vAlign w:val="center"/>
          </w:tcPr>
          <w:p w:rsidR="00872B4E" w:rsidRDefault="00872B4E" w:rsidP="00011E2E">
            <w:pPr>
              <w:spacing w:before="120"/>
              <w:jc w:val="center"/>
              <w:rPr>
                <w:color w:val="000000"/>
              </w:rPr>
            </w:pPr>
          </w:p>
        </w:tc>
      </w:tr>
      <w:tr w:rsidR="00872B4E" w:rsidTr="00011E2E">
        <w:tc>
          <w:tcPr>
            <w:tcW w:w="5492" w:type="dxa"/>
            <w:tcBorders>
              <w:top w:val="single" w:sz="6" w:space="0" w:color="000001"/>
              <w:left w:val="single" w:sz="6" w:space="0" w:color="000001"/>
              <w:bottom w:val="single" w:sz="6" w:space="0" w:color="000001"/>
              <w:right w:val="single" w:sz="6" w:space="0" w:color="000001"/>
            </w:tcBorders>
            <w:shd w:val="clear" w:color="auto" w:fill="auto"/>
            <w:vAlign w:val="center"/>
          </w:tcPr>
          <w:p w:rsidR="00872B4E" w:rsidRDefault="00872B4E" w:rsidP="00011E2E">
            <w:pPr>
              <w:spacing w:before="120"/>
              <w:jc w:val="both"/>
              <w:rPr>
                <w:color w:val="000000"/>
              </w:rPr>
            </w:pPr>
            <w:r>
              <w:rPr>
                <w:color w:val="000000"/>
              </w:rPr>
              <w:t>2. Vplyvy na podnikateľské prostredie – dochádza k zvýšeniu regulačného zaťaženia?</w:t>
            </w:r>
          </w:p>
        </w:tc>
        <w:tc>
          <w:tcPr>
            <w:tcW w:w="1189" w:type="dxa"/>
            <w:tcBorders>
              <w:top w:val="single" w:sz="6" w:space="0" w:color="000001"/>
              <w:left w:val="single" w:sz="6" w:space="0" w:color="000001"/>
              <w:bottom w:val="single" w:sz="6" w:space="0" w:color="000001"/>
              <w:right w:val="single" w:sz="6" w:space="0" w:color="000001"/>
            </w:tcBorders>
            <w:shd w:val="clear" w:color="auto" w:fill="auto"/>
            <w:vAlign w:val="center"/>
          </w:tcPr>
          <w:p w:rsidR="00872B4E" w:rsidRDefault="00872B4E" w:rsidP="00011E2E">
            <w:pPr>
              <w:spacing w:before="120"/>
              <w:jc w:val="center"/>
              <w:rPr>
                <w:color w:val="000000"/>
              </w:rPr>
            </w:pPr>
            <w:r>
              <w:rPr>
                <w:color w:val="000000"/>
              </w:rPr>
              <w:t>x</w:t>
            </w: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rsidR="00872B4E" w:rsidRDefault="00872B4E" w:rsidP="00011E2E">
            <w:pPr>
              <w:spacing w:before="120"/>
              <w:jc w:val="center"/>
              <w:rPr>
                <w:color w:val="000000"/>
              </w:rPr>
            </w:pPr>
          </w:p>
        </w:tc>
        <w:tc>
          <w:tcPr>
            <w:tcW w:w="1325" w:type="dxa"/>
            <w:tcBorders>
              <w:top w:val="single" w:sz="6" w:space="0" w:color="000001"/>
              <w:left w:val="single" w:sz="6" w:space="0" w:color="000001"/>
              <w:bottom w:val="single" w:sz="6" w:space="0" w:color="000001"/>
              <w:right w:val="single" w:sz="6" w:space="0" w:color="000001"/>
            </w:tcBorders>
            <w:shd w:val="clear" w:color="auto" w:fill="auto"/>
            <w:vAlign w:val="center"/>
          </w:tcPr>
          <w:p w:rsidR="00872B4E" w:rsidRDefault="00872B4E" w:rsidP="00011E2E">
            <w:pPr>
              <w:spacing w:before="120"/>
              <w:jc w:val="center"/>
              <w:rPr>
                <w:color w:val="000000"/>
              </w:rPr>
            </w:pPr>
          </w:p>
        </w:tc>
      </w:tr>
      <w:tr w:rsidR="00872B4E" w:rsidTr="00011E2E">
        <w:tc>
          <w:tcPr>
            <w:tcW w:w="5492" w:type="dxa"/>
            <w:tcBorders>
              <w:top w:val="single" w:sz="6" w:space="0" w:color="000001"/>
              <w:left w:val="single" w:sz="6" w:space="0" w:color="000001"/>
              <w:bottom w:val="single" w:sz="6" w:space="0" w:color="000001"/>
              <w:right w:val="single" w:sz="6" w:space="0" w:color="000001"/>
            </w:tcBorders>
            <w:shd w:val="clear" w:color="auto" w:fill="auto"/>
            <w:vAlign w:val="center"/>
          </w:tcPr>
          <w:p w:rsidR="00872B4E" w:rsidRDefault="00872B4E" w:rsidP="00011E2E">
            <w:pPr>
              <w:spacing w:before="120"/>
              <w:jc w:val="both"/>
              <w:rPr>
                <w:color w:val="000000"/>
              </w:rPr>
            </w:pPr>
            <w:r>
              <w:rPr>
                <w:color w:val="000000"/>
              </w:rPr>
              <w:t>3. Sociálne vplyvy</w:t>
            </w:r>
          </w:p>
        </w:tc>
        <w:tc>
          <w:tcPr>
            <w:tcW w:w="1189" w:type="dxa"/>
            <w:tcBorders>
              <w:top w:val="single" w:sz="6" w:space="0" w:color="000001"/>
              <w:left w:val="single" w:sz="6" w:space="0" w:color="000001"/>
              <w:bottom w:val="single" w:sz="6" w:space="0" w:color="000001"/>
              <w:right w:val="single" w:sz="6" w:space="0" w:color="000001"/>
            </w:tcBorders>
            <w:shd w:val="clear" w:color="auto" w:fill="auto"/>
            <w:vAlign w:val="center"/>
          </w:tcPr>
          <w:p w:rsidR="00872B4E" w:rsidRDefault="00872B4E" w:rsidP="00011E2E">
            <w:pPr>
              <w:spacing w:before="120"/>
              <w:jc w:val="center"/>
              <w:rPr>
                <w:color w:val="000000"/>
              </w:rPr>
            </w:pPr>
            <w:r>
              <w:rPr>
                <w:color w:val="000000"/>
              </w:rPr>
              <w:t>x</w:t>
            </w: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rsidR="00872B4E" w:rsidRDefault="00872B4E" w:rsidP="00011E2E">
            <w:pPr>
              <w:spacing w:before="120"/>
              <w:jc w:val="center"/>
              <w:rPr>
                <w:color w:val="000000"/>
              </w:rPr>
            </w:pPr>
          </w:p>
        </w:tc>
        <w:tc>
          <w:tcPr>
            <w:tcW w:w="1325" w:type="dxa"/>
            <w:tcBorders>
              <w:top w:val="single" w:sz="6" w:space="0" w:color="000001"/>
              <w:left w:val="single" w:sz="6" w:space="0" w:color="000001"/>
              <w:bottom w:val="single" w:sz="6" w:space="0" w:color="000001"/>
              <w:right w:val="single" w:sz="6" w:space="0" w:color="000001"/>
            </w:tcBorders>
            <w:shd w:val="clear" w:color="auto" w:fill="auto"/>
            <w:vAlign w:val="center"/>
          </w:tcPr>
          <w:p w:rsidR="00872B4E" w:rsidRDefault="00872B4E" w:rsidP="00011E2E">
            <w:pPr>
              <w:spacing w:before="120"/>
              <w:jc w:val="center"/>
              <w:rPr>
                <w:color w:val="000000"/>
              </w:rPr>
            </w:pPr>
          </w:p>
        </w:tc>
      </w:tr>
      <w:tr w:rsidR="00872B4E" w:rsidTr="00011E2E">
        <w:trPr>
          <w:trHeight w:val="441"/>
        </w:trPr>
        <w:tc>
          <w:tcPr>
            <w:tcW w:w="5492" w:type="dxa"/>
            <w:tcBorders>
              <w:top w:val="single" w:sz="6" w:space="0" w:color="000001"/>
              <w:left w:val="single" w:sz="6" w:space="0" w:color="000001"/>
              <w:bottom w:val="single" w:sz="6" w:space="0" w:color="000001"/>
              <w:right w:val="single" w:sz="6" w:space="0" w:color="000001"/>
            </w:tcBorders>
            <w:shd w:val="clear" w:color="auto" w:fill="auto"/>
            <w:vAlign w:val="center"/>
          </w:tcPr>
          <w:p w:rsidR="00872B4E" w:rsidRDefault="00872B4E" w:rsidP="00011E2E">
            <w:pPr>
              <w:spacing w:before="120"/>
              <w:jc w:val="both"/>
              <w:rPr>
                <w:color w:val="000000"/>
              </w:rPr>
            </w:pPr>
            <w:r>
              <w:rPr>
                <w:color w:val="000000"/>
              </w:rPr>
              <w:t>– vplyvy na hospodárenie obyvateľstva,</w:t>
            </w:r>
          </w:p>
        </w:tc>
        <w:tc>
          <w:tcPr>
            <w:tcW w:w="1189" w:type="dxa"/>
            <w:tcBorders>
              <w:top w:val="single" w:sz="6" w:space="0" w:color="000001"/>
              <w:left w:val="single" w:sz="6" w:space="0" w:color="000001"/>
              <w:bottom w:val="single" w:sz="6" w:space="0" w:color="000001"/>
              <w:right w:val="single" w:sz="6" w:space="0" w:color="000001"/>
            </w:tcBorders>
            <w:shd w:val="clear" w:color="auto" w:fill="auto"/>
            <w:vAlign w:val="center"/>
          </w:tcPr>
          <w:p w:rsidR="00872B4E" w:rsidRDefault="00872B4E" w:rsidP="00011E2E">
            <w:pPr>
              <w:spacing w:before="120"/>
              <w:jc w:val="center"/>
              <w:rPr>
                <w:color w:val="000000"/>
              </w:rPr>
            </w:pP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rsidR="00872B4E" w:rsidRDefault="00872B4E" w:rsidP="00011E2E">
            <w:pPr>
              <w:spacing w:before="120"/>
              <w:jc w:val="center"/>
              <w:rPr>
                <w:color w:val="000000"/>
              </w:rPr>
            </w:pPr>
            <w:r>
              <w:rPr>
                <w:color w:val="000000"/>
              </w:rPr>
              <w:t>x</w:t>
            </w:r>
          </w:p>
        </w:tc>
        <w:tc>
          <w:tcPr>
            <w:tcW w:w="1325" w:type="dxa"/>
            <w:tcBorders>
              <w:top w:val="single" w:sz="6" w:space="0" w:color="000001"/>
              <w:left w:val="single" w:sz="6" w:space="0" w:color="000001"/>
              <w:bottom w:val="single" w:sz="6" w:space="0" w:color="000001"/>
              <w:right w:val="single" w:sz="6" w:space="0" w:color="000001"/>
            </w:tcBorders>
            <w:shd w:val="clear" w:color="auto" w:fill="auto"/>
            <w:vAlign w:val="center"/>
          </w:tcPr>
          <w:p w:rsidR="00872B4E" w:rsidRDefault="00872B4E" w:rsidP="00011E2E">
            <w:pPr>
              <w:spacing w:before="120"/>
              <w:jc w:val="center"/>
              <w:rPr>
                <w:color w:val="000000"/>
              </w:rPr>
            </w:pPr>
          </w:p>
        </w:tc>
      </w:tr>
      <w:tr w:rsidR="00872B4E" w:rsidTr="00011E2E">
        <w:tc>
          <w:tcPr>
            <w:tcW w:w="5492" w:type="dxa"/>
            <w:tcBorders>
              <w:top w:val="single" w:sz="6" w:space="0" w:color="000001"/>
              <w:left w:val="single" w:sz="6" w:space="0" w:color="000001"/>
              <w:bottom w:val="single" w:sz="6" w:space="0" w:color="000001"/>
              <w:right w:val="single" w:sz="6" w:space="0" w:color="000001"/>
            </w:tcBorders>
            <w:shd w:val="clear" w:color="auto" w:fill="auto"/>
            <w:vAlign w:val="center"/>
          </w:tcPr>
          <w:p w:rsidR="00872B4E" w:rsidRDefault="00872B4E" w:rsidP="00011E2E">
            <w:pPr>
              <w:spacing w:before="120"/>
              <w:jc w:val="both"/>
              <w:rPr>
                <w:color w:val="000000"/>
              </w:rPr>
            </w:pPr>
            <w:r>
              <w:rPr>
                <w:color w:val="000000"/>
              </w:rPr>
              <w:t>– sociálnu exklúziu,</w:t>
            </w:r>
          </w:p>
        </w:tc>
        <w:tc>
          <w:tcPr>
            <w:tcW w:w="1189" w:type="dxa"/>
            <w:tcBorders>
              <w:top w:val="single" w:sz="6" w:space="0" w:color="000001"/>
              <w:left w:val="single" w:sz="6" w:space="0" w:color="000001"/>
              <w:bottom w:val="single" w:sz="6" w:space="0" w:color="000001"/>
              <w:right w:val="single" w:sz="6" w:space="0" w:color="000001"/>
            </w:tcBorders>
            <w:shd w:val="clear" w:color="auto" w:fill="auto"/>
            <w:vAlign w:val="center"/>
          </w:tcPr>
          <w:p w:rsidR="00872B4E" w:rsidRDefault="00872B4E" w:rsidP="00011E2E">
            <w:pPr>
              <w:spacing w:before="120"/>
              <w:jc w:val="center"/>
              <w:rPr>
                <w:color w:val="000000"/>
              </w:rPr>
            </w:pP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rsidR="00872B4E" w:rsidRDefault="00872B4E" w:rsidP="00011E2E">
            <w:pPr>
              <w:spacing w:before="120"/>
              <w:jc w:val="center"/>
              <w:rPr>
                <w:color w:val="000000"/>
              </w:rPr>
            </w:pPr>
            <w:r>
              <w:rPr>
                <w:color w:val="000000"/>
              </w:rPr>
              <w:t>x</w:t>
            </w:r>
          </w:p>
        </w:tc>
        <w:tc>
          <w:tcPr>
            <w:tcW w:w="1325" w:type="dxa"/>
            <w:tcBorders>
              <w:top w:val="single" w:sz="6" w:space="0" w:color="000001"/>
              <w:left w:val="single" w:sz="6" w:space="0" w:color="000001"/>
              <w:bottom w:val="single" w:sz="6" w:space="0" w:color="000001"/>
              <w:right w:val="single" w:sz="6" w:space="0" w:color="000001"/>
            </w:tcBorders>
            <w:shd w:val="clear" w:color="auto" w:fill="auto"/>
            <w:vAlign w:val="center"/>
          </w:tcPr>
          <w:p w:rsidR="00872B4E" w:rsidRDefault="00872B4E" w:rsidP="00011E2E">
            <w:pPr>
              <w:spacing w:before="120"/>
              <w:jc w:val="center"/>
              <w:rPr>
                <w:color w:val="000000"/>
              </w:rPr>
            </w:pPr>
          </w:p>
        </w:tc>
      </w:tr>
      <w:tr w:rsidR="00872B4E" w:rsidTr="00011E2E">
        <w:tc>
          <w:tcPr>
            <w:tcW w:w="5492" w:type="dxa"/>
            <w:tcBorders>
              <w:top w:val="single" w:sz="6" w:space="0" w:color="000001"/>
              <w:left w:val="single" w:sz="6" w:space="0" w:color="000001"/>
              <w:bottom w:val="single" w:sz="6" w:space="0" w:color="000001"/>
              <w:right w:val="single" w:sz="6" w:space="0" w:color="000001"/>
            </w:tcBorders>
            <w:shd w:val="clear" w:color="auto" w:fill="auto"/>
            <w:vAlign w:val="center"/>
          </w:tcPr>
          <w:p w:rsidR="00872B4E" w:rsidRDefault="00872B4E" w:rsidP="00011E2E">
            <w:pPr>
              <w:spacing w:before="120"/>
              <w:jc w:val="both"/>
              <w:rPr>
                <w:color w:val="000000"/>
              </w:rPr>
            </w:pPr>
            <w:r>
              <w:rPr>
                <w:color w:val="000000"/>
              </w:rPr>
              <w:t>– rovnosť príležitostí a rodovú rovnosť a vplyvy na zamestnanosť</w:t>
            </w:r>
          </w:p>
        </w:tc>
        <w:tc>
          <w:tcPr>
            <w:tcW w:w="1189" w:type="dxa"/>
            <w:tcBorders>
              <w:top w:val="single" w:sz="6" w:space="0" w:color="000001"/>
              <w:left w:val="single" w:sz="6" w:space="0" w:color="000001"/>
              <w:bottom w:val="single" w:sz="6" w:space="0" w:color="000001"/>
              <w:right w:val="single" w:sz="6" w:space="0" w:color="000001"/>
            </w:tcBorders>
            <w:shd w:val="clear" w:color="auto" w:fill="auto"/>
            <w:vAlign w:val="center"/>
          </w:tcPr>
          <w:p w:rsidR="00872B4E" w:rsidRDefault="00872B4E" w:rsidP="00011E2E">
            <w:pPr>
              <w:spacing w:before="120"/>
              <w:jc w:val="center"/>
              <w:rPr>
                <w:color w:val="000000"/>
              </w:rPr>
            </w:pP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rsidR="00872B4E" w:rsidRDefault="00872B4E" w:rsidP="00011E2E">
            <w:pPr>
              <w:spacing w:before="120"/>
              <w:jc w:val="center"/>
              <w:rPr>
                <w:color w:val="000000"/>
              </w:rPr>
            </w:pPr>
            <w:r>
              <w:rPr>
                <w:color w:val="000000"/>
              </w:rPr>
              <w:t>x</w:t>
            </w:r>
          </w:p>
        </w:tc>
        <w:tc>
          <w:tcPr>
            <w:tcW w:w="1325" w:type="dxa"/>
            <w:tcBorders>
              <w:top w:val="single" w:sz="6" w:space="0" w:color="000001"/>
              <w:left w:val="single" w:sz="6" w:space="0" w:color="000001"/>
              <w:bottom w:val="single" w:sz="6" w:space="0" w:color="000001"/>
              <w:right w:val="single" w:sz="6" w:space="0" w:color="000001"/>
            </w:tcBorders>
            <w:shd w:val="clear" w:color="auto" w:fill="auto"/>
            <w:vAlign w:val="center"/>
          </w:tcPr>
          <w:p w:rsidR="00872B4E" w:rsidRDefault="00872B4E" w:rsidP="00011E2E">
            <w:pPr>
              <w:spacing w:before="120"/>
              <w:jc w:val="center"/>
              <w:rPr>
                <w:color w:val="000000"/>
              </w:rPr>
            </w:pPr>
          </w:p>
        </w:tc>
      </w:tr>
      <w:tr w:rsidR="00872B4E" w:rsidTr="00011E2E">
        <w:tc>
          <w:tcPr>
            <w:tcW w:w="5492" w:type="dxa"/>
            <w:tcBorders>
              <w:top w:val="single" w:sz="6" w:space="0" w:color="000001"/>
              <w:left w:val="single" w:sz="6" w:space="0" w:color="000001"/>
              <w:bottom w:val="single" w:sz="6" w:space="0" w:color="000001"/>
              <w:right w:val="single" w:sz="6" w:space="0" w:color="000001"/>
            </w:tcBorders>
            <w:shd w:val="clear" w:color="auto" w:fill="auto"/>
            <w:vAlign w:val="center"/>
          </w:tcPr>
          <w:p w:rsidR="00872B4E" w:rsidRDefault="00872B4E" w:rsidP="00011E2E">
            <w:pPr>
              <w:spacing w:before="120"/>
              <w:jc w:val="both"/>
              <w:rPr>
                <w:color w:val="000000"/>
              </w:rPr>
            </w:pPr>
            <w:r>
              <w:rPr>
                <w:color w:val="000000"/>
              </w:rPr>
              <w:t>4. Vplyvy na životné prostredie</w:t>
            </w:r>
          </w:p>
        </w:tc>
        <w:tc>
          <w:tcPr>
            <w:tcW w:w="1189" w:type="dxa"/>
            <w:tcBorders>
              <w:top w:val="single" w:sz="6" w:space="0" w:color="000001"/>
              <w:left w:val="single" w:sz="6" w:space="0" w:color="000001"/>
              <w:bottom w:val="single" w:sz="6" w:space="0" w:color="000001"/>
              <w:right w:val="single" w:sz="6" w:space="0" w:color="000001"/>
            </w:tcBorders>
            <w:shd w:val="clear" w:color="auto" w:fill="auto"/>
            <w:vAlign w:val="center"/>
          </w:tcPr>
          <w:p w:rsidR="00872B4E" w:rsidRDefault="00872B4E" w:rsidP="00011E2E">
            <w:pPr>
              <w:spacing w:before="120"/>
              <w:jc w:val="center"/>
              <w:rPr>
                <w:color w:val="000000"/>
              </w:rPr>
            </w:pP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rsidR="00872B4E" w:rsidRDefault="00872B4E" w:rsidP="00011E2E">
            <w:pPr>
              <w:spacing w:before="120"/>
              <w:jc w:val="center"/>
              <w:rPr>
                <w:color w:val="000000"/>
              </w:rPr>
            </w:pPr>
            <w:r>
              <w:rPr>
                <w:color w:val="000000"/>
              </w:rPr>
              <w:t>x</w:t>
            </w:r>
          </w:p>
        </w:tc>
        <w:tc>
          <w:tcPr>
            <w:tcW w:w="1325" w:type="dxa"/>
            <w:tcBorders>
              <w:top w:val="single" w:sz="6" w:space="0" w:color="000001"/>
              <w:left w:val="single" w:sz="6" w:space="0" w:color="000001"/>
              <w:bottom w:val="single" w:sz="6" w:space="0" w:color="000001"/>
              <w:right w:val="single" w:sz="6" w:space="0" w:color="000001"/>
            </w:tcBorders>
            <w:shd w:val="clear" w:color="auto" w:fill="auto"/>
            <w:vAlign w:val="center"/>
          </w:tcPr>
          <w:p w:rsidR="00872B4E" w:rsidRDefault="00872B4E" w:rsidP="00011E2E">
            <w:pPr>
              <w:spacing w:before="120"/>
              <w:jc w:val="center"/>
              <w:rPr>
                <w:color w:val="000000"/>
              </w:rPr>
            </w:pPr>
          </w:p>
        </w:tc>
      </w:tr>
      <w:tr w:rsidR="00872B4E" w:rsidTr="00011E2E">
        <w:tc>
          <w:tcPr>
            <w:tcW w:w="5492" w:type="dxa"/>
            <w:tcBorders>
              <w:top w:val="single" w:sz="6" w:space="0" w:color="000001"/>
              <w:left w:val="single" w:sz="6" w:space="0" w:color="000001"/>
              <w:bottom w:val="single" w:sz="6" w:space="0" w:color="000001"/>
              <w:right w:val="single" w:sz="6" w:space="0" w:color="000001"/>
            </w:tcBorders>
            <w:shd w:val="clear" w:color="auto" w:fill="auto"/>
            <w:vAlign w:val="center"/>
          </w:tcPr>
          <w:p w:rsidR="00872B4E" w:rsidRDefault="00872B4E" w:rsidP="00011E2E">
            <w:pPr>
              <w:spacing w:before="120"/>
              <w:jc w:val="both"/>
              <w:rPr>
                <w:color w:val="000000"/>
              </w:rPr>
            </w:pPr>
            <w:r>
              <w:rPr>
                <w:color w:val="000000"/>
              </w:rPr>
              <w:t>5. Vplyvy na informatizáciu spoločnosti</w:t>
            </w:r>
          </w:p>
        </w:tc>
        <w:tc>
          <w:tcPr>
            <w:tcW w:w="1189" w:type="dxa"/>
            <w:tcBorders>
              <w:top w:val="single" w:sz="6" w:space="0" w:color="000001"/>
              <w:left w:val="single" w:sz="6" w:space="0" w:color="000001"/>
              <w:bottom w:val="single" w:sz="6" w:space="0" w:color="000001"/>
              <w:right w:val="single" w:sz="6" w:space="0" w:color="000001"/>
            </w:tcBorders>
            <w:shd w:val="clear" w:color="auto" w:fill="auto"/>
            <w:vAlign w:val="center"/>
          </w:tcPr>
          <w:p w:rsidR="00872B4E" w:rsidRDefault="00872B4E" w:rsidP="00011E2E">
            <w:pPr>
              <w:spacing w:before="120"/>
              <w:jc w:val="center"/>
              <w:rPr>
                <w:color w:val="000000"/>
              </w:rPr>
            </w:pPr>
            <w:r>
              <w:rPr>
                <w:color w:val="000000"/>
              </w:rPr>
              <w:t>x</w:t>
            </w: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rsidR="00872B4E" w:rsidRDefault="00872B4E" w:rsidP="00011E2E">
            <w:pPr>
              <w:spacing w:before="120"/>
              <w:jc w:val="center"/>
              <w:rPr>
                <w:color w:val="000000"/>
              </w:rPr>
            </w:pPr>
          </w:p>
        </w:tc>
        <w:tc>
          <w:tcPr>
            <w:tcW w:w="1325" w:type="dxa"/>
            <w:tcBorders>
              <w:top w:val="single" w:sz="6" w:space="0" w:color="000001"/>
              <w:left w:val="single" w:sz="6" w:space="0" w:color="000001"/>
              <w:bottom w:val="single" w:sz="6" w:space="0" w:color="000001"/>
              <w:right w:val="single" w:sz="6" w:space="0" w:color="000001"/>
            </w:tcBorders>
            <w:shd w:val="clear" w:color="auto" w:fill="auto"/>
            <w:vAlign w:val="center"/>
          </w:tcPr>
          <w:p w:rsidR="00872B4E" w:rsidRDefault="00872B4E" w:rsidP="00011E2E">
            <w:pPr>
              <w:spacing w:before="120"/>
              <w:jc w:val="center"/>
              <w:rPr>
                <w:color w:val="000000"/>
              </w:rPr>
            </w:pPr>
          </w:p>
        </w:tc>
      </w:tr>
      <w:tr w:rsidR="00872B4E" w:rsidTr="00011E2E">
        <w:tc>
          <w:tcPr>
            <w:tcW w:w="5492" w:type="dxa"/>
            <w:tcBorders>
              <w:top w:val="single" w:sz="6" w:space="0" w:color="000001"/>
              <w:left w:val="single" w:sz="6" w:space="0" w:color="000001"/>
              <w:bottom w:val="single" w:sz="6" w:space="0" w:color="000001"/>
              <w:right w:val="single" w:sz="6" w:space="0" w:color="000001"/>
            </w:tcBorders>
            <w:shd w:val="clear" w:color="auto" w:fill="auto"/>
            <w:vAlign w:val="center"/>
          </w:tcPr>
          <w:p w:rsidR="00872B4E" w:rsidRDefault="00872B4E" w:rsidP="00011E2E">
            <w:pPr>
              <w:spacing w:before="120"/>
              <w:jc w:val="both"/>
              <w:rPr>
                <w:color w:val="000000" w:themeColor="text1"/>
              </w:rPr>
            </w:pPr>
            <w:r>
              <w:rPr>
                <w:rStyle w:val="awspan"/>
                <w:color w:val="000000" w:themeColor="text1"/>
              </w:rPr>
              <w:t>6. Vplyvy na služby verejnej správy pre občana</w:t>
            </w:r>
          </w:p>
        </w:tc>
        <w:tc>
          <w:tcPr>
            <w:tcW w:w="1189" w:type="dxa"/>
            <w:tcBorders>
              <w:top w:val="single" w:sz="6" w:space="0" w:color="000001"/>
              <w:left w:val="single" w:sz="6" w:space="0" w:color="000001"/>
              <w:bottom w:val="single" w:sz="6" w:space="0" w:color="000001"/>
              <w:right w:val="single" w:sz="6" w:space="0" w:color="000001"/>
            </w:tcBorders>
            <w:shd w:val="clear" w:color="auto" w:fill="auto"/>
            <w:vAlign w:val="center"/>
          </w:tcPr>
          <w:p w:rsidR="00872B4E" w:rsidRDefault="00872B4E" w:rsidP="00011E2E">
            <w:pPr>
              <w:spacing w:before="120"/>
              <w:jc w:val="center"/>
              <w:rPr>
                <w:color w:val="000000" w:themeColor="text1"/>
              </w:rPr>
            </w:pPr>
            <w:r>
              <w:rPr>
                <w:color w:val="000000" w:themeColor="text1"/>
              </w:rPr>
              <w:t>x</w:t>
            </w: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rsidR="00872B4E" w:rsidRDefault="00872B4E" w:rsidP="00011E2E">
            <w:pPr>
              <w:spacing w:before="120"/>
              <w:jc w:val="center"/>
              <w:rPr>
                <w:color w:val="000000" w:themeColor="text1"/>
              </w:rPr>
            </w:pPr>
          </w:p>
        </w:tc>
        <w:tc>
          <w:tcPr>
            <w:tcW w:w="1325" w:type="dxa"/>
            <w:tcBorders>
              <w:top w:val="single" w:sz="6" w:space="0" w:color="000001"/>
              <w:left w:val="single" w:sz="6" w:space="0" w:color="000001"/>
              <w:bottom w:val="single" w:sz="6" w:space="0" w:color="000001"/>
              <w:right w:val="single" w:sz="6" w:space="0" w:color="000001"/>
            </w:tcBorders>
            <w:shd w:val="clear" w:color="auto" w:fill="auto"/>
            <w:vAlign w:val="center"/>
          </w:tcPr>
          <w:p w:rsidR="00872B4E" w:rsidRDefault="00872B4E" w:rsidP="00011E2E">
            <w:pPr>
              <w:spacing w:before="120"/>
              <w:jc w:val="center"/>
              <w:rPr>
                <w:color w:val="000000"/>
              </w:rPr>
            </w:pPr>
          </w:p>
        </w:tc>
      </w:tr>
      <w:tr w:rsidR="00872B4E" w:rsidTr="00011E2E">
        <w:tc>
          <w:tcPr>
            <w:tcW w:w="5492" w:type="dxa"/>
            <w:tcBorders>
              <w:top w:val="single" w:sz="6" w:space="0" w:color="000001"/>
              <w:left w:val="single" w:sz="6" w:space="0" w:color="000001"/>
              <w:bottom w:val="single" w:sz="6" w:space="0" w:color="000001"/>
              <w:right w:val="single" w:sz="6" w:space="0" w:color="000001"/>
            </w:tcBorders>
            <w:shd w:val="clear" w:color="auto" w:fill="auto"/>
            <w:vAlign w:val="center"/>
          </w:tcPr>
          <w:p w:rsidR="00872B4E" w:rsidRDefault="00872B4E" w:rsidP="00011E2E">
            <w:pPr>
              <w:spacing w:before="120"/>
              <w:jc w:val="both"/>
              <w:rPr>
                <w:color w:val="000000" w:themeColor="text1"/>
              </w:rPr>
            </w:pPr>
            <w:r>
              <w:rPr>
                <w:rStyle w:val="awspan"/>
                <w:color w:val="000000" w:themeColor="text1"/>
              </w:rPr>
              <w:t>7. Vplyvy na manželstvo, rodičovstvo a rodinu</w:t>
            </w:r>
          </w:p>
        </w:tc>
        <w:tc>
          <w:tcPr>
            <w:tcW w:w="1189" w:type="dxa"/>
            <w:tcBorders>
              <w:top w:val="single" w:sz="6" w:space="0" w:color="000001"/>
              <w:left w:val="single" w:sz="6" w:space="0" w:color="000001"/>
              <w:bottom w:val="single" w:sz="6" w:space="0" w:color="000001"/>
              <w:right w:val="single" w:sz="6" w:space="0" w:color="000001"/>
            </w:tcBorders>
            <w:shd w:val="clear" w:color="auto" w:fill="auto"/>
            <w:vAlign w:val="center"/>
          </w:tcPr>
          <w:p w:rsidR="00872B4E" w:rsidRDefault="00872B4E" w:rsidP="00011E2E">
            <w:pPr>
              <w:spacing w:before="120"/>
              <w:jc w:val="center"/>
              <w:rPr>
                <w:color w:val="000000" w:themeColor="text1"/>
              </w:rPr>
            </w:pP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rsidR="00872B4E" w:rsidRDefault="00872B4E" w:rsidP="00011E2E">
            <w:pPr>
              <w:spacing w:before="120"/>
              <w:jc w:val="center"/>
              <w:rPr>
                <w:color w:val="000000" w:themeColor="text1"/>
              </w:rPr>
            </w:pPr>
            <w:r>
              <w:rPr>
                <w:color w:val="000000" w:themeColor="text1"/>
              </w:rPr>
              <w:t>x</w:t>
            </w:r>
          </w:p>
        </w:tc>
        <w:tc>
          <w:tcPr>
            <w:tcW w:w="1325" w:type="dxa"/>
            <w:tcBorders>
              <w:top w:val="single" w:sz="6" w:space="0" w:color="000001"/>
              <w:left w:val="single" w:sz="6" w:space="0" w:color="000001"/>
              <w:bottom w:val="single" w:sz="6" w:space="0" w:color="000001"/>
              <w:right w:val="single" w:sz="6" w:space="0" w:color="000001"/>
            </w:tcBorders>
            <w:shd w:val="clear" w:color="auto" w:fill="auto"/>
            <w:vAlign w:val="center"/>
          </w:tcPr>
          <w:p w:rsidR="00872B4E" w:rsidRDefault="00872B4E" w:rsidP="00011E2E">
            <w:pPr>
              <w:spacing w:before="120"/>
              <w:jc w:val="center"/>
              <w:rPr>
                <w:color w:val="000000"/>
              </w:rPr>
            </w:pPr>
          </w:p>
        </w:tc>
      </w:tr>
    </w:tbl>
    <w:p w:rsidR="00872B4E" w:rsidRPr="00216828" w:rsidRDefault="00872B4E" w:rsidP="008E4D9C">
      <w:pPr>
        <w:rPr>
          <w:b/>
          <w:bCs/>
          <w:color w:val="000000"/>
        </w:rPr>
      </w:pPr>
    </w:p>
    <w:p w:rsidR="007D107B" w:rsidRPr="00216828" w:rsidRDefault="007D107B" w:rsidP="008E4D9C">
      <w:pPr>
        <w:jc w:val="both"/>
        <w:rPr>
          <w:b/>
          <w:bCs/>
          <w:color w:val="000000"/>
        </w:rPr>
      </w:pPr>
      <w:r w:rsidRPr="00216828">
        <w:rPr>
          <w:b/>
          <w:bCs/>
          <w:color w:val="000000"/>
        </w:rPr>
        <w:t>A.3. Poznámky</w:t>
      </w:r>
    </w:p>
    <w:p w:rsidR="007D107B" w:rsidRPr="00216828" w:rsidRDefault="007D107B" w:rsidP="008E4D9C">
      <w:pPr>
        <w:jc w:val="both"/>
        <w:rPr>
          <w:iCs/>
          <w:color w:val="000000"/>
        </w:rPr>
      </w:pPr>
      <w:r w:rsidRPr="00216828">
        <w:rPr>
          <w:iCs/>
          <w:color w:val="000000"/>
        </w:rPr>
        <w:t xml:space="preserve">      </w:t>
      </w:r>
    </w:p>
    <w:p w:rsidR="007D107B" w:rsidRPr="00216828" w:rsidRDefault="007D107B" w:rsidP="008E4D9C">
      <w:pPr>
        <w:jc w:val="both"/>
        <w:rPr>
          <w:b/>
          <w:bCs/>
          <w:color w:val="000000"/>
        </w:rPr>
      </w:pPr>
      <w:r w:rsidRPr="00216828">
        <w:rPr>
          <w:b/>
          <w:bCs/>
          <w:color w:val="000000"/>
        </w:rPr>
        <w:t>A.4. Alternatívne riešenia</w:t>
      </w:r>
    </w:p>
    <w:p w:rsidR="007D107B" w:rsidRPr="00216828" w:rsidRDefault="007D107B" w:rsidP="008E4D9C">
      <w:pPr>
        <w:jc w:val="both"/>
        <w:rPr>
          <w:bCs/>
          <w:i/>
          <w:color w:val="000000"/>
        </w:rPr>
      </w:pPr>
      <w:r w:rsidRPr="00216828">
        <w:rPr>
          <w:bCs/>
          <w:i/>
          <w:color w:val="000000"/>
        </w:rPr>
        <w:t xml:space="preserve">bezpredmetné </w:t>
      </w:r>
      <w:bookmarkStart w:id="0" w:name="_GoBack"/>
      <w:bookmarkEnd w:id="0"/>
    </w:p>
    <w:p w:rsidR="008C2BA7" w:rsidRPr="00216828" w:rsidRDefault="008C2BA7" w:rsidP="008E4D9C">
      <w:pPr>
        <w:jc w:val="both"/>
        <w:rPr>
          <w:b/>
          <w:bCs/>
          <w:color w:val="000000"/>
        </w:rPr>
      </w:pPr>
    </w:p>
    <w:p w:rsidR="007D107B" w:rsidRPr="00216828" w:rsidRDefault="007D107B" w:rsidP="008E4D9C">
      <w:pPr>
        <w:jc w:val="both"/>
        <w:rPr>
          <w:b/>
          <w:bCs/>
          <w:color w:val="000000"/>
        </w:rPr>
      </w:pPr>
      <w:r w:rsidRPr="00216828">
        <w:rPr>
          <w:b/>
          <w:bCs/>
          <w:color w:val="000000"/>
        </w:rPr>
        <w:t>A.5. Stanovisko gestorov</w:t>
      </w:r>
    </w:p>
    <w:p w:rsidR="00694D76" w:rsidRDefault="00694D76" w:rsidP="00694D76">
      <w:pPr>
        <w:spacing w:before="120"/>
        <w:jc w:val="both"/>
        <w:rPr>
          <w:color w:val="000000"/>
        </w:rPr>
      </w:pPr>
      <w:r>
        <w:rPr>
          <w:i/>
          <w:color w:val="000000"/>
        </w:rPr>
        <w:t>Návrh zákona bol zaslaný na vyjadrenie Ministerstvu financií SR a stanovisko tohto ministerstva tvorí súčasť predkladaného materiálu.</w:t>
      </w:r>
    </w:p>
    <w:p w:rsidR="007D107B" w:rsidRPr="00216828" w:rsidRDefault="007D107B" w:rsidP="008E4D9C">
      <w:pPr>
        <w:jc w:val="both"/>
      </w:pPr>
      <w:r w:rsidRPr="00216828">
        <w:t>.</w:t>
      </w:r>
    </w:p>
    <w:p w:rsidR="007D107B" w:rsidRPr="00216828" w:rsidRDefault="007D107B" w:rsidP="008E4D9C">
      <w:pPr>
        <w:jc w:val="both"/>
      </w:pPr>
    </w:p>
    <w:p w:rsidR="007D107B" w:rsidRPr="00216828" w:rsidRDefault="007D107B" w:rsidP="008E4D9C">
      <w:pPr>
        <w:jc w:val="both"/>
      </w:pPr>
    </w:p>
    <w:sectPr w:rsidR="007D107B" w:rsidRPr="00216828" w:rsidSect="00AF72BA">
      <w:footerReference w:type="even" r:id="rId8"/>
      <w:footerReference w:type="default" r:id="rId9"/>
      <w:pgSz w:w="11906" w:h="16838"/>
      <w:pgMar w:top="1417" w:right="1417" w:bottom="56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103" w:rsidRDefault="00337103">
      <w:r>
        <w:separator/>
      </w:r>
    </w:p>
  </w:endnote>
  <w:endnote w:type="continuationSeparator" w:id="0">
    <w:p w:rsidR="00337103" w:rsidRDefault="00337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CB5" w:rsidRDefault="005A2BB9" w:rsidP="00F12451">
    <w:pPr>
      <w:pStyle w:val="Pta"/>
      <w:framePr w:wrap="around" w:vAnchor="text" w:hAnchor="margin" w:xAlign="center"/>
      <w:rPr>
        <w:rStyle w:val="slostrany"/>
      </w:rPr>
    </w:pPr>
    <w:r>
      <w:rPr>
        <w:rStyle w:val="slostrany"/>
      </w:rPr>
      <w:fldChar w:fldCharType="begin"/>
    </w:r>
    <w:r w:rsidR="001D3429">
      <w:rPr>
        <w:rStyle w:val="slostrany"/>
      </w:rPr>
      <w:instrText xml:space="preserve">PAGE  </w:instrText>
    </w:r>
    <w:r>
      <w:rPr>
        <w:rStyle w:val="slostrany"/>
      </w:rPr>
      <w:fldChar w:fldCharType="end"/>
    </w:r>
  </w:p>
  <w:p w:rsidR="00BC1CB5" w:rsidRDefault="00BC1CB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CB5" w:rsidRDefault="005A2BB9" w:rsidP="00F12451">
    <w:pPr>
      <w:pStyle w:val="Pta"/>
      <w:framePr w:wrap="around" w:vAnchor="text" w:hAnchor="margin" w:xAlign="center"/>
      <w:rPr>
        <w:rStyle w:val="slostrany"/>
      </w:rPr>
    </w:pPr>
    <w:r>
      <w:rPr>
        <w:rStyle w:val="slostrany"/>
      </w:rPr>
      <w:fldChar w:fldCharType="begin"/>
    </w:r>
    <w:r w:rsidR="001D3429">
      <w:rPr>
        <w:rStyle w:val="slostrany"/>
      </w:rPr>
      <w:instrText xml:space="preserve">PAGE  </w:instrText>
    </w:r>
    <w:r>
      <w:rPr>
        <w:rStyle w:val="slostrany"/>
      </w:rPr>
      <w:fldChar w:fldCharType="separate"/>
    </w:r>
    <w:r w:rsidR="00842D3A">
      <w:rPr>
        <w:rStyle w:val="slostrany"/>
        <w:noProof/>
      </w:rPr>
      <w:t>11</w:t>
    </w:r>
    <w:r>
      <w:rPr>
        <w:rStyle w:val="slostrany"/>
      </w:rPr>
      <w:fldChar w:fldCharType="end"/>
    </w:r>
  </w:p>
  <w:p w:rsidR="00BC1CB5" w:rsidRDefault="00BC1CB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103" w:rsidRDefault="00337103">
      <w:r>
        <w:separator/>
      </w:r>
    </w:p>
  </w:footnote>
  <w:footnote w:type="continuationSeparator" w:id="0">
    <w:p w:rsidR="00337103" w:rsidRDefault="003371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442D4"/>
    <w:multiLevelType w:val="multilevel"/>
    <w:tmpl w:val="9AE01AF8"/>
    <w:lvl w:ilvl="0">
      <w:start w:val="1"/>
      <w:numFmt w:val="upperLetter"/>
      <w:pStyle w:val="Nadpis1"/>
      <w:lvlText w:val="%1."/>
      <w:lvlJc w:val="left"/>
      <w:pPr>
        <w:tabs>
          <w:tab w:val="num" w:pos="567"/>
        </w:tabs>
        <w:ind w:left="567" w:hanging="567"/>
      </w:pPr>
      <w:rPr>
        <w:rFonts w:ascii="Times New Roman" w:hAnsi="Times New Roman" w:cs="Times New Roman" w:hint="default"/>
        <w:b/>
        <w:bCs/>
        <w:i w:val="0"/>
        <w:iCs w:val="0"/>
        <w:sz w:val="28"/>
        <w:szCs w:val="28"/>
        <w:rtl w:val="0"/>
        <w:cs w:val="0"/>
      </w:rPr>
    </w:lvl>
    <w:lvl w:ilvl="1">
      <w:start w:val="1"/>
      <w:numFmt w:val="decimal"/>
      <w:pStyle w:val="Nadpis2"/>
      <w:lvlText w:val="%1.%2."/>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2">
      <w:start w:val="1"/>
      <w:numFmt w:val="none"/>
      <w:lvlRestart w:val="0"/>
      <w:pStyle w:val="Nadpis3"/>
      <w:lvlText w:val=""/>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pStyle w:val="Nadpis4"/>
      <w:lvlText w:val="%4"/>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pStyle w:val="Nadpis5"/>
      <w:lvlText w:val="(%5)"/>
      <w:lvlJc w:val="left"/>
      <w:pPr>
        <w:tabs>
          <w:tab w:val="num" w:pos="3240"/>
        </w:tabs>
        <w:ind w:left="2880"/>
      </w:pPr>
      <w:rPr>
        <w:rFonts w:cs="Times New Roman" w:hint="default"/>
        <w:rtl w:val="0"/>
        <w:cs w:val="0"/>
      </w:rPr>
    </w:lvl>
    <w:lvl w:ilvl="5">
      <w:start w:val="1"/>
      <w:numFmt w:val="lowerLetter"/>
      <w:pStyle w:val="Nadpis6"/>
      <w:lvlText w:val="(%6)"/>
      <w:lvlJc w:val="left"/>
      <w:pPr>
        <w:tabs>
          <w:tab w:val="num" w:pos="3960"/>
        </w:tabs>
        <w:ind w:left="3600"/>
      </w:pPr>
      <w:rPr>
        <w:rFonts w:cs="Times New Roman" w:hint="default"/>
        <w:rtl w:val="0"/>
        <w:cs w:val="0"/>
      </w:rPr>
    </w:lvl>
    <w:lvl w:ilvl="6">
      <w:start w:val="1"/>
      <w:numFmt w:val="lowerRoman"/>
      <w:pStyle w:val="Nadpis7"/>
      <w:lvlText w:val="(%7)"/>
      <w:lvlJc w:val="left"/>
      <w:pPr>
        <w:tabs>
          <w:tab w:val="num" w:pos="4680"/>
        </w:tabs>
        <w:ind w:left="4320"/>
      </w:pPr>
      <w:rPr>
        <w:rFonts w:cs="Times New Roman" w:hint="default"/>
        <w:rtl w:val="0"/>
        <w:cs w:val="0"/>
      </w:rPr>
    </w:lvl>
    <w:lvl w:ilvl="7">
      <w:start w:val="1"/>
      <w:numFmt w:val="lowerLetter"/>
      <w:pStyle w:val="Nadpis8"/>
      <w:lvlText w:val="(%8)"/>
      <w:lvlJc w:val="left"/>
      <w:pPr>
        <w:tabs>
          <w:tab w:val="num" w:pos="5400"/>
        </w:tabs>
        <w:ind w:left="5040"/>
      </w:pPr>
      <w:rPr>
        <w:rFonts w:cs="Times New Roman" w:hint="default"/>
        <w:rtl w:val="0"/>
        <w:cs w:val="0"/>
      </w:rPr>
    </w:lvl>
    <w:lvl w:ilvl="8">
      <w:start w:val="1"/>
      <w:numFmt w:val="lowerRoman"/>
      <w:pStyle w:val="Nadpis9"/>
      <w:lvlText w:val="(%9)"/>
      <w:lvlJc w:val="left"/>
      <w:pPr>
        <w:tabs>
          <w:tab w:val="num" w:pos="6120"/>
        </w:tabs>
        <w:ind w:left="5760"/>
      </w:pPr>
      <w:rPr>
        <w:rFonts w:cs="Times New Roman" w:hint="default"/>
        <w:rtl w:val="0"/>
        <w:cs w:val="0"/>
      </w:rPr>
    </w:lvl>
  </w:abstractNum>
  <w:abstractNum w:abstractNumId="1" w15:restartNumberingAfterBreak="0">
    <w:nsid w:val="234F4100"/>
    <w:multiLevelType w:val="hybridMultilevel"/>
    <w:tmpl w:val="971800A4"/>
    <w:lvl w:ilvl="0" w:tplc="6FB889D6">
      <w:start w:val="1"/>
      <w:numFmt w:val="bullet"/>
      <w:lvlText w:val=""/>
      <w:lvlJc w:val="left"/>
      <w:pPr>
        <w:ind w:left="720" w:hanging="360"/>
      </w:pPr>
      <w:rPr>
        <w:rFonts w:ascii="Symbol" w:hAnsi="Symbol" w:hint="default"/>
      </w:rPr>
    </w:lvl>
    <w:lvl w:ilvl="1" w:tplc="62222934">
      <w:start w:val="1"/>
      <w:numFmt w:val="bullet"/>
      <w:lvlText w:val="o"/>
      <w:lvlJc w:val="left"/>
      <w:pPr>
        <w:ind w:left="1440" w:hanging="360"/>
      </w:pPr>
      <w:rPr>
        <w:rFonts w:ascii="Courier New" w:hAnsi="Courier New" w:hint="default"/>
      </w:rPr>
    </w:lvl>
    <w:lvl w:ilvl="2" w:tplc="39A49FD0">
      <w:start w:val="1"/>
      <w:numFmt w:val="bullet"/>
      <w:lvlText w:val=""/>
      <w:lvlJc w:val="left"/>
      <w:pPr>
        <w:ind w:left="2160" w:hanging="360"/>
      </w:pPr>
      <w:rPr>
        <w:rFonts w:ascii="Wingdings" w:hAnsi="Wingdings" w:hint="default"/>
      </w:rPr>
    </w:lvl>
    <w:lvl w:ilvl="3" w:tplc="72303EAE">
      <w:start w:val="1"/>
      <w:numFmt w:val="bullet"/>
      <w:lvlText w:val=""/>
      <w:lvlJc w:val="left"/>
      <w:pPr>
        <w:ind w:left="2880" w:hanging="360"/>
      </w:pPr>
      <w:rPr>
        <w:rFonts w:ascii="Symbol" w:hAnsi="Symbol" w:hint="default"/>
      </w:rPr>
    </w:lvl>
    <w:lvl w:ilvl="4" w:tplc="2DC2CE5A">
      <w:start w:val="1"/>
      <w:numFmt w:val="bullet"/>
      <w:lvlText w:val="o"/>
      <w:lvlJc w:val="left"/>
      <w:pPr>
        <w:ind w:left="3600" w:hanging="360"/>
      </w:pPr>
      <w:rPr>
        <w:rFonts w:ascii="Courier New" w:hAnsi="Courier New" w:hint="default"/>
      </w:rPr>
    </w:lvl>
    <w:lvl w:ilvl="5" w:tplc="CF9E7D56">
      <w:start w:val="1"/>
      <w:numFmt w:val="bullet"/>
      <w:lvlText w:val=""/>
      <w:lvlJc w:val="left"/>
      <w:pPr>
        <w:ind w:left="4320" w:hanging="360"/>
      </w:pPr>
      <w:rPr>
        <w:rFonts w:ascii="Wingdings" w:hAnsi="Wingdings" w:hint="default"/>
      </w:rPr>
    </w:lvl>
    <w:lvl w:ilvl="6" w:tplc="BDF25C38">
      <w:start w:val="1"/>
      <w:numFmt w:val="bullet"/>
      <w:lvlText w:val=""/>
      <w:lvlJc w:val="left"/>
      <w:pPr>
        <w:ind w:left="5040" w:hanging="360"/>
      </w:pPr>
      <w:rPr>
        <w:rFonts w:ascii="Symbol" w:hAnsi="Symbol" w:hint="default"/>
      </w:rPr>
    </w:lvl>
    <w:lvl w:ilvl="7" w:tplc="59822D30">
      <w:start w:val="1"/>
      <w:numFmt w:val="bullet"/>
      <w:lvlText w:val="o"/>
      <w:lvlJc w:val="left"/>
      <w:pPr>
        <w:ind w:left="5760" w:hanging="360"/>
      </w:pPr>
      <w:rPr>
        <w:rFonts w:ascii="Courier New" w:hAnsi="Courier New" w:hint="default"/>
      </w:rPr>
    </w:lvl>
    <w:lvl w:ilvl="8" w:tplc="13809054">
      <w:start w:val="1"/>
      <w:numFmt w:val="bullet"/>
      <w:lvlText w:val=""/>
      <w:lvlJc w:val="left"/>
      <w:pPr>
        <w:ind w:left="6480" w:hanging="360"/>
      </w:pPr>
      <w:rPr>
        <w:rFonts w:ascii="Wingdings" w:hAnsi="Wingdings" w:hint="default"/>
      </w:rPr>
    </w:lvl>
  </w:abstractNum>
  <w:abstractNum w:abstractNumId="2" w15:restartNumberingAfterBreak="0">
    <w:nsid w:val="242F646B"/>
    <w:multiLevelType w:val="hybridMultilevel"/>
    <w:tmpl w:val="5498CDA8"/>
    <w:lvl w:ilvl="0" w:tplc="BB5C591E">
      <w:start w:val="1"/>
      <w:numFmt w:val="lowerLetter"/>
      <w:lvlText w:val="%1)"/>
      <w:lvlJc w:val="left"/>
      <w:pPr>
        <w:ind w:left="720" w:hanging="360"/>
      </w:pPr>
      <w:rPr>
        <w:rFonts w:cs="Times New Roman" w:hint="default"/>
        <w:rtl w:val="0"/>
        <w:cs w:val="0"/>
      </w:rPr>
    </w:lvl>
    <w:lvl w:ilvl="1" w:tplc="2ADCB490">
      <w:start w:val="1"/>
      <w:numFmt w:val="lowerLetter"/>
      <w:lvlText w:val="%2."/>
      <w:lvlJc w:val="left"/>
      <w:pPr>
        <w:ind w:left="1440" w:hanging="360"/>
      </w:pPr>
      <w:rPr>
        <w:rFonts w:cs="Times New Roman"/>
        <w:rtl w:val="0"/>
        <w:cs w:val="0"/>
      </w:rPr>
    </w:lvl>
    <w:lvl w:ilvl="2" w:tplc="ADBC7BFA">
      <w:start w:val="1"/>
      <w:numFmt w:val="lowerRoman"/>
      <w:lvlText w:val="%3."/>
      <w:lvlJc w:val="right"/>
      <w:pPr>
        <w:ind w:left="2160" w:hanging="180"/>
      </w:pPr>
      <w:rPr>
        <w:rFonts w:cs="Times New Roman"/>
        <w:rtl w:val="0"/>
        <w:cs w:val="0"/>
      </w:rPr>
    </w:lvl>
    <w:lvl w:ilvl="3" w:tplc="817843B2">
      <w:start w:val="1"/>
      <w:numFmt w:val="decimal"/>
      <w:lvlText w:val="%4."/>
      <w:lvlJc w:val="left"/>
      <w:pPr>
        <w:ind w:left="2880" w:hanging="360"/>
      </w:pPr>
      <w:rPr>
        <w:rFonts w:cs="Times New Roman"/>
        <w:rtl w:val="0"/>
        <w:cs w:val="0"/>
      </w:rPr>
    </w:lvl>
    <w:lvl w:ilvl="4" w:tplc="7FBCB63C">
      <w:start w:val="1"/>
      <w:numFmt w:val="lowerLetter"/>
      <w:lvlText w:val="%5."/>
      <w:lvlJc w:val="left"/>
      <w:pPr>
        <w:ind w:left="3600" w:hanging="360"/>
      </w:pPr>
      <w:rPr>
        <w:rFonts w:cs="Times New Roman"/>
        <w:rtl w:val="0"/>
        <w:cs w:val="0"/>
      </w:rPr>
    </w:lvl>
    <w:lvl w:ilvl="5" w:tplc="9508F5DA">
      <w:start w:val="1"/>
      <w:numFmt w:val="lowerRoman"/>
      <w:lvlText w:val="%6."/>
      <w:lvlJc w:val="right"/>
      <w:pPr>
        <w:ind w:left="4320" w:hanging="180"/>
      </w:pPr>
      <w:rPr>
        <w:rFonts w:cs="Times New Roman"/>
        <w:rtl w:val="0"/>
        <w:cs w:val="0"/>
      </w:rPr>
    </w:lvl>
    <w:lvl w:ilvl="6" w:tplc="6EFE8D92">
      <w:start w:val="1"/>
      <w:numFmt w:val="decimal"/>
      <w:lvlText w:val="%7."/>
      <w:lvlJc w:val="left"/>
      <w:pPr>
        <w:ind w:left="5040" w:hanging="360"/>
      </w:pPr>
      <w:rPr>
        <w:rFonts w:cs="Times New Roman"/>
        <w:rtl w:val="0"/>
        <w:cs w:val="0"/>
      </w:rPr>
    </w:lvl>
    <w:lvl w:ilvl="7" w:tplc="AD16BB30">
      <w:start w:val="1"/>
      <w:numFmt w:val="lowerLetter"/>
      <w:lvlText w:val="%8."/>
      <w:lvlJc w:val="left"/>
      <w:pPr>
        <w:ind w:left="5760" w:hanging="360"/>
      </w:pPr>
      <w:rPr>
        <w:rFonts w:cs="Times New Roman"/>
        <w:rtl w:val="0"/>
        <w:cs w:val="0"/>
      </w:rPr>
    </w:lvl>
    <w:lvl w:ilvl="8" w:tplc="9C5615EC">
      <w:start w:val="1"/>
      <w:numFmt w:val="lowerRoman"/>
      <w:lvlText w:val="%9."/>
      <w:lvlJc w:val="right"/>
      <w:pPr>
        <w:ind w:left="6480" w:hanging="180"/>
      </w:pPr>
      <w:rPr>
        <w:rFonts w:cs="Times New Roman"/>
        <w:rtl w:val="0"/>
        <w:cs w:val="0"/>
      </w:rPr>
    </w:lvl>
  </w:abstractNum>
  <w:abstractNum w:abstractNumId="3" w15:restartNumberingAfterBreak="0">
    <w:nsid w:val="27F80B01"/>
    <w:multiLevelType w:val="hybridMultilevel"/>
    <w:tmpl w:val="0D306634"/>
    <w:lvl w:ilvl="0" w:tplc="73E8EF28">
      <w:numFmt w:val="bullet"/>
      <w:lvlText w:val="-"/>
      <w:lvlJc w:val="left"/>
      <w:pPr>
        <w:ind w:left="720" w:hanging="360"/>
      </w:pPr>
      <w:rPr>
        <w:rFonts w:ascii="Times New Roman" w:eastAsia="Times New Roman" w:hAnsi="Times New Roman" w:hint="default"/>
      </w:rPr>
    </w:lvl>
    <w:lvl w:ilvl="1" w:tplc="9830D968">
      <w:start w:val="1"/>
      <w:numFmt w:val="bullet"/>
      <w:lvlText w:val="o"/>
      <w:lvlJc w:val="left"/>
      <w:pPr>
        <w:ind w:left="1440" w:hanging="360"/>
      </w:pPr>
      <w:rPr>
        <w:rFonts w:ascii="Courier New" w:hAnsi="Courier New" w:hint="default"/>
      </w:rPr>
    </w:lvl>
    <w:lvl w:ilvl="2" w:tplc="2E72266A">
      <w:start w:val="1"/>
      <w:numFmt w:val="bullet"/>
      <w:lvlText w:val=""/>
      <w:lvlJc w:val="left"/>
      <w:pPr>
        <w:ind w:left="2160" w:hanging="360"/>
      </w:pPr>
      <w:rPr>
        <w:rFonts w:ascii="Wingdings" w:hAnsi="Wingdings" w:hint="default"/>
      </w:rPr>
    </w:lvl>
    <w:lvl w:ilvl="3" w:tplc="299A40B0">
      <w:start w:val="1"/>
      <w:numFmt w:val="bullet"/>
      <w:lvlText w:val=""/>
      <w:lvlJc w:val="left"/>
      <w:pPr>
        <w:ind w:left="2880" w:hanging="360"/>
      </w:pPr>
      <w:rPr>
        <w:rFonts w:ascii="Symbol" w:hAnsi="Symbol" w:hint="default"/>
      </w:rPr>
    </w:lvl>
    <w:lvl w:ilvl="4" w:tplc="F71C88A6">
      <w:start w:val="1"/>
      <w:numFmt w:val="bullet"/>
      <w:lvlText w:val="o"/>
      <w:lvlJc w:val="left"/>
      <w:pPr>
        <w:ind w:left="3600" w:hanging="360"/>
      </w:pPr>
      <w:rPr>
        <w:rFonts w:ascii="Courier New" w:hAnsi="Courier New" w:hint="default"/>
      </w:rPr>
    </w:lvl>
    <w:lvl w:ilvl="5" w:tplc="AA10D9DE">
      <w:start w:val="1"/>
      <w:numFmt w:val="bullet"/>
      <w:lvlText w:val=""/>
      <w:lvlJc w:val="left"/>
      <w:pPr>
        <w:ind w:left="4320" w:hanging="360"/>
      </w:pPr>
      <w:rPr>
        <w:rFonts w:ascii="Wingdings" w:hAnsi="Wingdings" w:hint="default"/>
      </w:rPr>
    </w:lvl>
    <w:lvl w:ilvl="6" w:tplc="9998DA0A">
      <w:start w:val="1"/>
      <w:numFmt w:val="bullet"/>
      <w:lvlText w:val=""/>
      <w:lvlJc w:val="left"/>
      <w:pPr>
        <w:ind w:left="5040" w:hanging="360"/>
      </w:pPr>
      <w:rPr>
        <w:rFonts w:ascii="Symbol" w:hAnsi="Symbol" w:hint="default"/>
      </w:rPr>
    </w:lvl>
    <w:lvl w:ilvl="7" w:tplc="65B2FE90">
      <w:start w:val="1"/>
      <w:numFmt w:val="bullet"/>
      <w:lvlText w:val="o"/>
      <w:lvlJc w:val="left"/>
      <w:pPr>
        <w:ind w:left="5760" w:hanging="360"/>
      </w:pPr>
      <w:rPr>
        <w:rFonts w:ascii="Courier New" w:hAnsi="Courier New" w:hint="default"/>
      </w:rPr>
    </w:lvl>
    <w:lvl w:ilvl="8" w:tplc="9F5292D4">
      <w:start w:val="1"/>
      <w:numFmt w:val="bullet"/>
      <w:lvlText w:val=""/>
      <w:lvlJc w:val="left"/>
      <w:pPr>
        <w:ind w:left="6480" w:hanging="360"/>
      </w:pPr>
      <w:rPr>
        <w:rFonts w:ascii="Wingdings" w:hAnsi="Wingdings" w:hint="default"/>
      </w:rPr>
    </w:lvl>
  </w:abstractNum>
  <w:abstractNum w:abstractNumId="4" w15:restartNumberingAfterBreak="0">
    <w:nsid w:val="3D05296E"/>
    <w:multiLevelType w:val="hybridMultilevel"/>
    <w:tmpl w:val="3FF06C46"/>
    <w:lvl w:ilvl="0" w:tplc="D520D48A">
      <w:start w:val="1"/>
      <w:numFmt w:val="bullet"/>
      <w:lvlText w:val=""/>
      <w:lvlJc w:val="left"/>
      <w:pPr>
        <w:ind w:left="720" w:hanging="360"/>
      </w:pPr>
      <w:rPr>
        <w:rFonts w:ascii="Symbol" w:hAnsi="Symbol" w:hint="default"/>
      </w:rPr>
    </w:lvl>
    <w:lvl w:ilvl="1" w:tplc="404859C2">
      <w:start w:val="1"/>
      <w:numFmt w:val="bullet"/>
      <w:lvlText w:val="o"/>
      <w:lvlJc w:val="left"/>
      <w:pPr>
        <w:ind w:left="1440" w:hanging="360"/>
      </w:pPr>
      <w:rPr>
        <w:rFonts w:ascii="Courier New" w:hAnsi="Courier New" w:hint="default"/>
      </w:rPr>
    </w:lvl>
    <w:lvl w:ilvl="2" w:tplc="D30AD0AE">
      <w:start w:val="1"/>
      <w:numFmt w:val="bullet"/>
      <w:lvlText w:val=""/>
      <w:lvlJc w:val="left"/>
      <w:pPr>
        <w:ind w:left="2160" w:hanging="360"/>
      </w:pPr>
      <w:rPr>
        <w:rFonts w:ascii="Wingdings" w:hAnsi="Wingdings" w:hint="default"/>
      </w:rPr>
    </w:lvl>
    <w:lvl w:ilvl="3" w:tplc="4438AB60">
      <w:start w:val="1"/>
      <w:numFmt w:val="bullet"/>
      <w:lvlText w:val=""/>
      <w:lvlJc w:val="left"/>
      <w:pPr>
        <w:ind w:left="2880" w:hanging="360"/>
      </w:pPr>
      <w:rPr>
        <w:rFonts w:ascii="Symbol" w:hAnsi="Symbol" w:hint="default"/>
      </w:rPr>
    </w:lvl>
    <w:lvl w:ilvl="4" w:tplc="0E785742">
      <w:start w:val="1"/>
      <w:numFmt w:val="bullet"/>
      <w:lvlText w:val="o"/>
      <w:lvlJc w:val="left"/>
      <w:pPr>
        <w:ind w:left="3600" w:hanging="360"/>
      </w:pPr>
      <w:rPr>
        <w:rFonts w:ascii="Courier New" w:hAnsi="Courier New" w:hint="default"/>
      </w:rPr>
    </w:lvl>
    <w:lvl w:ilvl="5" w:tplc="E6723EC0">
      <w:start w:val="1"/>
      <w:numFmt w:val="bullet"/>
      <w:lvlText w:val=""/>
      <w:lvlJc w:val="left"/>
      <w:pPr>
        <w:ind w:left="4320" w:hanging="360"/>
      </w:pPr>
      <w:rPr>
        <w:rFonts w:ascii="Wingdings" w:hAnsi="Wingdings" w:hint="default"/>
      </w:rPr>
    </w:lvl>
    <w:lvl w:ilvl="6" w:tplc="A03CB26E">
      <w:start w:val="1"/>
      <w:numFmt w:val="bullet"/>
      <w:lvlText w:val=""/>
      <w:lvlJc w:val="left"/>
      <w:pPr>
        <w:ind w:left="5040" w:hanging="360"/>
      </w:pPr>
      <w:rPr>
        <w:rFonts w:ascii="Symbol" w:hAnsi="Symbol" w:hint="default"/>
      </w:rPr>
    </w:lvl>
    <w:lvl w:ilvl="7" w:tplc="C2E45812">
      <w:start w:val="1"/>
      <w:numFmt w:val="bullet"/>
      <w:lvlText w:val="o"/>
      <w:lvlJc w:val="left"/>
      <w:pPr>
        <w:ind w:left="5760" w:hanging="360"/>
      </w:pPr>
      <w:rPr>
        <w:rFonts w:ascii="Courier New" w:hAnsi="Courier New" w:hint="default"/>
      </w:rPr>
    </w:lvl>
    <w:lvl w:ilvl="8" w:tplc="4054606A">
      <w:start w:val="1"/>
      <w:numFmt w:val="bullet"/>
      <w:lvlText w:val=""/>
      <w:lvlJc w:val="left"/>
      <w:pPr>
        <w:ind w:left="6480" w:hanging="360"/>
      </w:pPr>
      <w:rPr>
        <w:rFonts w:ascii="Wingdings" w:hAnsi="Wingdings" w:hint="default"/>
      </w:rPr>
    </w:lvl>
  </w:abstractNum>
  <w:abstractNum w:abstractNumId="5" w15:restartNumberingAfterBreak="0">
    <w:nsid w:val="52177CCD"/>
    <w:multiLevelType w:val="hybridMultilevel"/>
    <w:tmpl w:val="1864FF82"/>
    <w:lvl w:ilvl="0" w:tplc="7EA86648">
      <w:start w:val="2"/>
      <w:numFmt w:val="lowerLetter"/>
      <w:lvlText w:val="%1)"/>
      <w:lvlJc w:val="left"/>
      <w:pPr>
        <w:ind w:left="720" w:hanging="360"/>
      </w:pPr>
      <w:rPr>
        <w:rFonts w:cs="Times New Roman"/>
        <w:rtl w:val="0"/>
        <w:cs w:val="0"/>
      </w:rPr>
    </w:lvl>
    <w:lvl w:ilvl="1" w:tplc="3D28AF84">
      <w:start w:val="1"/>
      <w:numFmt w:val="lowerLetter"/>
      <w:lvlText w:val="%2."/>
      <w:lvlJc w:val="left"/>
      <w:pPr>
        <w:ind w:left="1440" w:hanging="360"/>
      </w:pPr>
      <w:rPr>
        <w:rFonts w:cs="Times New Roman"/>
        <w:rtl w:val="0"/>
        <w:cs w:val="0"/>
      </w:rPr>
    </w:lvl>
    <w:lvl w:ilvl="2" w:tplc="0D689AA2">
      <w:start w:val="1"/>
      <w:numFmt w:val="lowerRoman"/>
      <w:lvlText w:val="%3."/>
      <w:lvlJc w:val="right"/>
      <w:pPr>
        <w:ind w:left="2160" w:hanging="180"/>
      </w:pPr>
      <w:rPr>
        <w:rFonts w:cs="Times New Roman"/>
        <w:rtl w:val="0"/>
        <w:cs w:val="0"/>
      </w:rPr>
    </w:lvl>
    <w:lvl w:ilvl="3" w:tplc="CB7875D8">
      <w:start w:val="1"/>
      <w:numFmt w:val="decimal"/>
      <w:lvlText w:val="%4."/>
      <w:lvlJc w:val="left"/>
      <w:pPr>
        <w:ind w:left="2880" w:hanging="360"/>
      </w:pPr>
      <w:rPr>
        <w:rFonts w:cs="Times New Roman"/>
        <w:rtl w:val="0"/>
        <w:cs w:val="0"/>
      </w:rPr>
    </w:lvl>
    <w:lvl w:ilvl="4" w:tplc="5928DC6C">
      <w:start w:val="1"/>
      <w:numFmt w:val="lowerLetter"/>
      <w:lvlText w:val="%5."/>
      <w:lvlJc w:val="left"/>
      <w:pPr>
        <w:ind w:left="3600" w:hanging="360"/>
      </w:pPr>
      <w:rPr>
        <w:rFonts w:cs="Times New Roman"/>
        <w:rtl w:val="0"/>
        <w:cs w:val="0"/>
      </w:rPr>
    </w:lvl>
    <w:lvl w:ilvl="5" w:tplc="BDE0F0E0">
      <w:start w:val="1"/>
      <w:numFmt w:val="lowerRoman"/>
      <w:lvlText w:val="%6."/>
      <w:lvlJc w:val="right"/>
      <w:pPr>
        <w:ind w:left="4320" w:hanging="180"/>
      </w:pPr>
      <w:rPr>
        <w:rFonts w:cs="Times New Roman"/>
        <w:rtl w:val="0"/>
        <w:cs w:val="0"/>
      </w:rPr>
    </w:lvl>
    <w:lvl w:ilvl="6" w:tplc="6862EE22">
      <w:start w:val="1"/>
      <w:numFmt w:val="decimal"/>
      <w:lvlText w:val="%7."/>
      <w:lvlJc w:val="left"/>
      <w:pPr>
        <w:ind w:left="5040" w:hanging="360"/>
      </w:pPr>
      <w:rPr>
        <w:rFonts w:cs="Times New Roman"/>
        <w:rtl w:val="0"/>
        <w:cs w:val="0"/>
      </w:rPr>
    </w:lvl>
    <w:lvl w:ilvl="7" w:tplc="20E07AAE">
      <w:start w:val="1"/>
      <w:numFmt w:val="lowerLetter"/>
      <w:lvlText w:val="%8."/>
      <w:lvlJc w:val="left"/>
      <w:pPr>
        <w:ind w:left="5760" w:hanging="360"/>
      </w:pPr>
      <w:rPr>
        <w:rFonts w:cs="Times New Roman"/>
        <w:rtl w:val="0"/>
        <w:cs w:val="0"/>
      </w:rPr>
    </w:lvl>
    <w:lvl w:ilvl="8" w:tplc="FDA41E6A">
      <w:start w:val="1"/>
      <w:numFmt w:val="lowerRoman"/>
      <w:lvlText w:val="%9."/>
      <w:lvlJc w:val="right"/>
      <w:pPr>
        <w:ind w:left="6480" w:hanging="180"/>
      </w:pPr>
      <w:rPr>
        <w:rFonts w:cs="Times New Roman"/>
        <w:rtl w:val="0"/>
        <w:cs w:val="0"/>
      </w:rPr>
    </w:lvl>
  </w:abstractNum>
  <w:abstractNum w:abstractNumId="6" w15:restartNumberingAfterBreak="0">
    <w:nsid w:val="627028D9"/>
    <w:multiLevelType w:val="hybridMultilevel"/>
    <w:tmpl w:val="55900372"/>
    <w:lvl w:ilvl="0" w:tplc="4CEE97B0">
      <w:start w:val="1"/>
      <w:numFmt w:val="bullet"/>
      <w:lvlText w:val=""/>
      <w:lvlJc w:val="left"/>
      <w:pPr>
        <w:ind w:left="720" w:hanging="360"/>
      </w:pPr>
      <w:rPr>
        <w:rFonts w:ascii="Symbol" w:hAnsi="Symbol" w:hint="default"/>
      </w:rPr>
    </w:lvl>
    <w:lvl w:ilvl="1" w:tplc="CB28448E">
      <w:start w:val="1"/>
      <w:numFmt w:val="lowerLetter"/>
      <w:lvlText w:val="%2."/>
      <w:lvlJc w:val="left"/>
      <w:pPr>
        <w:ind w:left="1440" w:hanging="360"/>
      </w:pPr>
      <w:rPr>
        <w:rFonts w:cs="Times New Roman"/>
        <w:rtl w:val="0"/>
        <w:cs w:val="0"/>
      </w:rPr>
    </w:lvl>
    <w:lvl w:ilvl="2" w:tplc="665AE2D4">
      <w:start w:val="1"/>
      <w:numFmt w:val="lowerRoman"/>
      <w:lvlText w:val="%3."/>
      <w:lvlJc w:val="right"/>
      <w:pPr>
        <w:ind w:left="2160" w:hanging="180"/>
      </w:pPr>
      <w:rPr>
        <w:rFonts w:cs="Times New Roman"/>
        <w:rtl w:val="0"/>
        <w:cs w:val="0"/>
      </w:rPr>
    </w:lvl>
    <w:lvl w:ilvl="3" w:tplc="5B240850">
      <w:start w:val="1"/>
      <w:numFmt w:val="decimal"/>
      <w:lvlText w:val="%4."/>
      <w:lvlJc w:val="left"/>
      <w:pPr>
        <w:ind w:left="2880" w:hanging="360"/>
      </w:pPr>
      <w:rPr>
        <w:rFonts w:cs="Times New Roman"/>
        <w:rtl w:val="0"/>
        <w:cs w:val="0"/>
      </w:rPr>
    </w:lvl>
    <w:lvl w:ilvl="4" w:tplc="26A29E5C">
      <w:start w:val="1"/>
      <w:numFmt w:val="lowerLetter"/>
      <w:lvlText w:val="%5."/>
      <w:lvlJc w:val="left"/>
      <w:pPr>
        <w:ind w:left="3600" w:hanging="360"/>
      </w:pPr>
      <w:rPr>
        <w:rFonts w:cs="Times New Roman"/>
        <w:rtl w:val="0"/>
        <w:cs w:val="0"/>
      </w:rPr>
    </w:lvl>
    <w:lvl w:ilvl="5" w:tplc="A6C20376">
      <w:start w:val="1"/>
      <w:numFmt w:val="lowerRoman"/>
      <w:lvlText w:val="%6."/>
      <w:lvlJc w:val="right"/>
      <w:pPr>
        <w:ind w:left="4320" w:hanging="180"/>
      </w:pPr>
      <w:rPr>
        <w:rFonts w:cs="Times New Roman"/>
        <w:rtl w:val="0"/>
        <w:cs w:val="0"/>
      </w:rPr>
    </w:lvl>
    <w:lvl w:ilvl="6" w:tplc="33C8FB9A">
      <w:start w:val="1"/>
      <w:numFmt w:val="decimal"/>
      <w:lvlText w:val="%7."/>
      <w:lvlJc w:val="left"/>
      <w:pPr>
        <w:ind w:left="5040" w:hanging="360"/>
      </w:pPr>
      <w:rPr>
        <w:rFonts w:cs="Times New Roman"/>
        <w:rtl w:val="0"/>
        <w:cs w:val="0"/>
      </w:rPr>
    </w:lvl>
    <w:lvl w:ilvl="7" w:tplc="0B46DA0C">
      <w:start w:val="1"/>
      <w:numFmt w:val="lowerLetter"/>
      <w:lvlText w:val="%8."/>
      <w:lvlJc w:val="left"/>
      <w:pPr>
        <w:ind w:left="5760" w:hanging="360"/>
      </w:pPr>
      <w:rPr>
        <w:rFonts w:cs="Times New Roman"/>
        <w:rtl w:val="0"/>
        <w:cs w:val="0"/>
      </w:rPr>
    </w:lvl>
    <w:lvl w:ilvl="8" w:tplc="82B26AE8">
      <w:start w:val="1"/>
      <w:numFmt w:val="lowerRoman"/>
      <w:lvlText w:val="%9."/>
      <w:lvlJc w:val="right"/>
      <w:pPr>
        <w:ind w:left="6480" w:hanging="180"/>
      </w:pPr>
      <w:rPr>
        <w:rFonts w:cs="Times New Roman"/>
        <w:rtl w:val="0"/>
        <w:cs w:val="0"/>
      </w:rPr>
    </w:lvl>
  </w:abstractNum>
  <w:abstractNum w:abstractNumId="7" w15:restartNumberingAfterBreak="0">
    <w:nsid w:val="69356BE7"/>
    <w:multiLevelType w:val="hybridMultilevel"/>
    <w:tmpl w:val="D1928836"/>
    <w:lvl w:ilvl="0" w:tplc="541285EA">
      <w:start w:val="1"/>
      <w:numFmt w:val="lowerLetter"/>
      <w:lvlText w:val="%1)"/>
      <w:lvlJc w:val="left"/>
      <w:pPr>
        <w:tabs>
          <w:tab w:val="num" w:pos="720"/>
        </w:tabs>
        <w:ind w:left="720" w:hanging="360"/>
      </w:pPr>
      <w:rPr>
        <w:rFonts w:cs="Times New Roman" w:hint="default"/>
        <w:rtl w:val="0"/>
        <w:cs w:val="0"/>
      </w:rPr>
    </w:lvl>
    <w:lvl w:ilvl="1" w:tplc="080AEA72">
      <w:start w:val="1"/>
      <w:numFmt w:val="lowerLetter"/>
      <w:lvlText w:val="%2."/>
      <w:lvlJc w:val="left"/>
      <w:pPr>
        <w:tabs>
          <w:tab w:val="num" w:pos="1440"/>
        </w:tabs>
        <w:ind w:left="1440" w:hanging="360"/>
      </w:pPr>
      <w:rPr>
        <w:rFonts w:cs="Times New Roman"/>
        <w:rtl w:val="0"/>
        <w:cs w:val="0"/>
      </w:rPr>
    </w:lvl>
    <w:lvl w:ilvl="2" w:tplc="CE2E5DC8">
      <w:start w:val="1"/>
      <w:numFmt w:val="lowerRoman"/>
      <w:lvlText w:val="%3."/>
      <w:lvlJc w:val="right"/>
      <w:pPr>
        <w:tabs>
          <w:tab w:val="num" w:pos="2160"/>
        </w:tabs>
        <w:ind w:left="2160" w:hanging="180"/>
      </w:pPr>
      <w:rPr>
        <w:rFonts w:cs="Times New Roman"/>
        <w:rtl w:val="0"/>
        <w:cs w:val="0"/>
      </w:rPr>
    </w:lvl>
    <w:lvl w:ilvl="3" w:tplc="274CE062">
      <w:start w:val="1"/>
      <w:numFmt w:val="decimal"/>
      <w:lvlText w:val="%4."/>
      <w:lvlJc w:val="left"/>
      <w:pPr>
        <w:tabs>
          <w:tab w:val="num" w:pos="2880"/>
        </w:tabs>
        <w:ind w:left="2880" w:hanging="360"/>
      </w:pPr>
      <w:rPr>
        <w:rFonts w:cs="Times New Roman"/>
        <w:rtl w:val="0"/>
        <w:cs w:val="0"/>
      </w:rPr>
    </w:lvl>
    <w:lvl w:ilvl="4" w:tplc="8D56B43A">
      <w:start w:val="1"/>
      <w:numFmt w:val="lowerLetter"/>
      <w:lvlText w:val="%5."/>
      <w:lvlJc w:val="left"/>
      <w:pPr>
        <w:tabs>
          <w:tab w:val="num" w:pos="3600"/>
        </w:tabs>
        <w:ind w:left="3600" w:hanging="360"/>
      </w:pPr>
      <w:rPr>
        <w:rFonts w:cs="Times New Roman"/>
        <w:rtl w:val="0"/>
        <w:cs w:val="0"/>
      </w:rPr>
    </w:lvl>
    <w:lvl w:ilvl="5" w:tplc="A23A1A18">
      <w:start w:val="1"/>
      <w:numFmt w:val="lowerRoman"/>
      <w:lvlText w:val="%6."/>
      <w:lvlJc w:val="right"/>
      <w:pPr>
        <w:tabs>
          <w:tab w:val="num" w:pos="4320"/>
        </w:tabs>
        <w:ind w:left="4320" w:hanging="180"/>
      </w:pPr>
      <w:rPr>
        <w:rFonts w:cs="Times New Roman"/>
        <w:rtl w:val="0"/>
        <w:cs w:val="0"/>
      </w:rPr>
    </w:lvl>
    <w:lvl w:ilvl="6" w:tplc="8B5CC420">
      <w:start w:val="1"/>
      <w:numFmt w:val="decimal"/>
      <w:lvlText w:val="%7."/>
      <w:lvlJc w:val="left"/>
      <w:pPr>
        <w:tabs>
          <w:tab w:val="num" w:pos="5040"/>
        </w:tabs>
        <w:ind w:left="5040" w:hanging="360"/>
      </w:pPr>
      <w:rPr>
        <w:rFonts w:cs="Times New Roman"/>
        <w:rtl w:val="0"/>
        <w:cs w:val="0"/>
      </w:rPr>
    </w:lvl>
    <w:lvl w:ilvl="7" w:tplc="91D8734E">
      <w:start w:val="1"/>
      <w:numFmt w:val="lowerLetter"/>
      <w:lvlText w:val="%8."/>
      <w:lvlJc w:val="left"/>
      <w:pPr>
        <w:tabs>
          <w:tab w:val="num" w:pos="5760"/>
        </w:tabs>
        <w:ind w:left="5760" w:hanging="360"/>
      </w:pPr>
      <w:rPr>
        <w:rFonts w:cs="Times New Roman"/>
        <w:rtl w:val="0"/>
        <w:cs w:val="0"/>
      </w:rPr>
    </w:lvl>
    <w:lvl w:ilvl="8" w:tplc="F31C0460">
      <w:start w:val="1"/>
      <w:numFmt w:val="lowerRoman"/>
      <w:lvlText w:val="%9."/>
      <w:lvlJc w:val="right"/>
      <w:pPr>
        <w:tabs>
          <w:tab w:val="num" w:pos="6480"/>
        </w:tabs>
        <w:ind w:left="6480" w:hanging="180"/>
      </w:pPr>
      <w:rPr>
        <w:rFonts w:cs="Times New Roman"/>
        <w:rtl w:val="0"/>
        <w:cs w:val="0"/>
      </w:rPr>
    </w:lvl>
  </w:abstractNum>
  <w:abstractNum w:abstractNumId="8" w15:restartNumberingAfterBreak="0">
    <w:nsid w:val="7665590E"/>
    <w:multiLevelType w:val="hybridMultilevel"/>
    <w:tmpl w:val="80164CC4"/>
    <w:lvl w:ilvl="0" w:tplc="76425F60">
      <w:start w:val="1"/>
      <w:numFmt w:val="decimal"/>
      <w:lvlText w:val="%1."/>
      <w:lvlJc w:val="left"/>
      <w:pPr>
        <w:tabs>
          <w:tab w:val="num" w:pos="720"/>
        </w:tabs>
        <w:ind w:left="720" w:hanging="360"/>
      </w:pPr>
      <w:rPr>
        <w:rFonts w:cs="Times New Roman" w:hint="default"/>
        <w:rtl w:val="0"/>
        <w:cs w:val="0"/>
      </w:rPr>
    </w:lvl>
    <w:lvl w:ilvl="1" w:tplc="8168E032">
      <w:start w:val="1"/>
      <w:numFmt w:val="lowerLetter"/>
      <w:lvlText w:val="%2."/>
      <w:lvlJc w:val="left"/>
      <w:pPr>
        <w:tabs>
          <w:tab w:val="num" w:pos="1440"/>
        </w:tabs>
        <w:ind w:left="1440" w:hanging="360"/>
      </w:pPr>
      <w:rPr>
        <w:rFonts w:cs="Times New Roman"/>
        <w:rtl w:val="0"/>
        <w:cs w:val="0"/>
      </w:rPr>
    </w:lvl>
    <w:lvl w:ilvl="2" w:tplc="5906D2A4">
      <w:start w:val="1"/>
      <w:numFmt w:val="lowerRoman"/>
      <w:lvlText w:val="%3."/>
      <w:lvlJc w:val="right"/>
      <w:pPr>
        <w:tabs>
          <w:tab w:val="num" w:pos="2160"/>
        </w:tabs>
        <w:ind w:left="2160" w:hanging="180"/>
      </w:pPr>
      <w:rPr>
        <w:rFonts w:cs="Times New Roman"/>
        <w:rtl w:val="0"/>
        <w:cs w:val="0"/>
      </w:rPr>
    </w:lvl>
    <w:lvl w:ilvl="3" w:tplc="9EC0B898">
      <w:start w:val="1"/>
      <w:numFmt w:val="decimal"/>
      <w:lvlText w:val="%4."/>
      <w:lvlJc w:val="left"/>
      <w:pPr>
        <w:tabs>
          <w:tab w:val="num" w:pos="2880"/>
        </w:tabs>
        <w:ind w:left="2880" w:hanging="360"/>
      </w:pPr>
      <w:rPr>
        <w:rFonts w:cs="Times New Roman"/>
        <w:rtl w:val="0"/>
        <w:cs w:val="0"/>
      </w:rPr>
    </w:lvl>
    <w:lvl w:ilvl="4" w:tplc="1610A7C0">
      <w:start w:val="1"/>
      <w:numFmt w:val="lowerLetter"/>
      <w:lvlText w:val="%5."/>
      <w:lvlJc w:val="left"/>
      <w:pPr>
        <w:tabs>
          <w:tab w:val="num" w:pos="3600"/>
        </w:tabs>
        <w:ind w:left="3600" w:hanging="360"/>
      </w:pPr>
      <w:rPr>
        <w:rFonts w:cs="Times New Roman"/>
        <w:rtl w:val="0"/>
        <w:cs w:val="0"/>
      </w:rPr>
    </w:lvl>
    <w:lvl w:ilvl="5" w:tplc="0EAC6256">
      <w:start w:val="1"/>
      <w:numFmt w:val="lowerRoman"/>
      <w:lvlText w:val="%6."/>
      <w:lvlJc w:val="right"/>
      <w:pPr>
        <w:tabs>
          <w:tab w:val="num" w:pos="4320"/>
        </w:tabs>
        <w:ind w:left="4320" w:hanging="180"/>
      </w:pPr>
      <w:rPr>
        <w:rFonts w:cs="Times New Roman"/>
        <w:rtl w:val="0"/>
        <w:cs w:val="0"/>
      </w:rPr>
    </w:lvl>
    <w:lvl w:ilvl="6" w:tplc="0ECAD258">
      <w:start w:val="1"/>
      <w:numFmt w:val="decimal"/>
      <w:lvlText w:val="%7."/>
      <w:lvlJc w:val="left"/>
      <w:pPr>
        <w:tabs>
          <w:tab w:val="num" w:pos="5040"/>
        </w:tabs>
        <w:ind w:left="5040" w:hanging="360"/>
      </w:pPr>
      <w:rPr>
        <w:rFonts w:cs="Times New Roman"/>
        <w:rtl w:val="0"/>
        <w:cs w:val="0"/>
      </w:rPr>
    </w:lvl>
    <w:lvl w:ilvl="7" w:tplc="103E62C0">
      <w:start w:val="1"/>
      <w:numFmt w:val="lowerLetter"/>
      <w:lvlText w:val="%8."/>
      <w:lvlJc w:val="left"/>
      <w:pPr>
        <w:tabs>
          <w:tab w:val="num" w:pos="5760"/>
        </w:tabs>
        <w:ind w:left="5760" w:hanging="360"/>
      </w:pPr>
      <w:rPr>
        <w:rFonts w:cs="Times New Roman"/>
        <w:rtl w:val="0"/>
        <w:cs w:val="0"/>
      </w:rPr>
    </w:lvl>
    <w:lvl w:ilvl="8" w:tplc="D55843C2">
      <w:start w:val="1"/>
      <w:numFmt w:val="lowerRoman"/>
      <w:lvlText w:val="%9."/>
      <w:lvlJc w:val="right"/>
      <w:pPr>
        <w:tabs>
          <w:tab w:val="num" w:pos="6480"/>
        </w:tabs>
        <w:ind w:left="6480" w:hanging="180"/>
      </w:pPr>
      <w:rPr>
        <w:rFonts w:cs="Times New Roman"/>
        <w:rtl w:val="0"/>
        <w:cs w:val="0"/>
      </w:rPr>
    </w:lvl>
  </w:abstractNum>
  <w:abstractNum w:abstractNumId="9" w15:restartNumberingAfterBreak="0">
    <w:nsid w:val="7A2F2A20"/>
    <w:multiLevelType w:val="multilevel"/>
    <w:tmpl w:val="BBCAAB98"/>
    <w:lvl w:ilvl="0">
      <w:start w:val="1"/>
      <w:numFmt w:val="decimal"/>
      <w:lvlText w:val="%1."/>
      <w:lvlJc w:val="left"/>
      <w:pPr>
        <w:ind w:left="1145" w:hanging="360"/>
      </w:pPr>
      <w:rPr>
        <w:rFonts w:ascii="Book Antiqua" w:hAnsi="Book Antiqua" w:cs="Times New Roman"/>
        <w:sz w:val="22"/>
      </w:rPr>
    </w:lvl>
    <w:lvl w:ilvl="1">
      <w:start w:val="1"/>
      <w:numFmt w:val="lowerLetter"/>
      <w:lvlText w:val="%2."/>
      <w:lvlJc w:val="left"/>
      <w:pPr>
        <w:ind w:left="1865" w:hanging="360"/>
      </w:pPr>
      <w:rPr>
        <w:rFonts w:cs="Times New Roman"/>
      </w:rPr>
    </w:lvl>
    <w:lvl w:ilvl="2">
      <w:start w:val="1"/>
      <w:numFmt w:val="lowerRoman"/>
      <w:lvlText w:val="%3."/>
      <w:lvlJc w:val="right"/>
      <w:pPr>
        <w:ind w:left="2585" w:hanging="180"/>
      </w:pPr>
      <w:rPr>
        <w:rFonts w:cs="Times New Roman"/>
      </w:rPr>
    </w:lvl>
    <w:lvl w:ilvl="3">
      <w:start w:val="1"/>
      <w:numFmt w:val="decimal"/>
      <w:lvlText w:val="%4."/>
      <w:lvlJc w:val="left"/>
      <w:pPr>
        <w:ind w:left="3305" w:hanging="360"/>
      </w:pPr>
      <w:rPr>
        <w:rFonts w:cs="Times New Roman"/>
      </w:rPr>
    </w:lvl>
    <w:lvl w:ilvl="4">
      <w:start w:val="1"/>
      <w:numFmt w:val="lowerLetter"/>
      <w:lvlText w:val="%5."/>
      <w:lvlJc w:val="left"/>
      <w:pPr>
        <w:ind w:left="4025" w:hanging="360"/>
      </w:pPr>
      <w:rPr>
        <w:rFonts w:cs="Times New Roman"/>
      </w:rPr>
    </w:lvl>
    <w:lvl w:ilvl="5">
      <w:start w:val="1"/>
      <w:numFmt w:val="lowerRoman"/>
      <w:lvlText w:val="%6."/>
      <w:lvlJc w:val="right"/>
      <w:pPr>
        <w:ind w:left="4745" w:hanging="180"/>
      </w:pPr>
      <w:rPr>
        <w:rFonts w:cs="Times New Roman"/>
      </w:rPr>
    </w:lvl>
    <w:lvl w:ilvl="6">
      <w:start w:val="1"/>
      <w:numFmt w:val="decimal"/>
      <w:lvlText w:val="%7."/>
      <w:lvlJc w:val="left"/>
      <w:pPr>
        <w:ind w:left="5465" w:hanging="360"/>
      </w:pPr>
      <w:rPr>
        <w:rFonts w:cs="Times New Roman"/>
      </w:rPr>
    </w:lvl>
    <w:lvl w:ilvl="7">
      <w:start w:val="1"/>
      <w:numFmt w:val="lowerLetter"/>
      <w:lvlText w:val="%8."/>
      <w:lvlJc w:val="left"/>
      <w:pPr>
        <w:ind w:left="6185" w:hanging="360"/>
      </w:pPr>
      <w:rPr>
        <w:rFonts w:cs="Times New Roman"/>
      </w:rPr>
    </w:lvl>
    <w:lvl w:ilvl="8">
      <w:start w:val="1"/>
      <w:numFmt w:val="lowerRoman"/>
      <w:lvlText w:val="%9."/>
      <w:lvlJc w:val="right"/>
      <w:pPr>
        <w:ind w:left="6905" w:hanging="180"/>
      </w:pPr>
      <w:rPr>
        <w:rFonts w:cs="Times New Roman"/>
      </w:rPr>
    </w:lvl>
  </w:abstractNum>
  <w:num w:numId="1">
    <w:abstractNumId w:val="0"/>
  </w:num>
  <w:num w:numId="2">
    <w:abstractNumId w:val="7"/>
  </w:num>
  <w:num w:numId="3">
    <w:abstractNumId w:val="8"/>
  </w:num>
  <w:num w:numId="4">
    <w:abstractNumId w:val="1"/>
  </w:num>
  <w:num w:numId="5">
    <w:abstractNumId w:val="5"/>
  </w:num>
  <w:num w:numId="6">
    <w:abstractNumId w:val="2"/>
  </w:num>
  <w:num w:numId="7">
    <w:abstractNumId w:val="4"/>
  </w:num>
  <w:num w:numId="8">
    <w:abstractNumId w:val="3"/>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4B2123"/>
    <w:rsid w:val="00001832"/>
    <w:rsid w:val="000067F9"/>
    <w:rsid w:val="0000729E"/>
    <w:rsid w:val="00010CA6"/>
    <w:rsid w:val="00017F68"/>
    <w:rsid w:val="00022492"/>
    <w:rsid w:val="00024CE6"/>
    <w:rsid w:val="000277DA"/>
    <w:rsid w:val="000302B1"/>
    <w:rsid w:val="0003153F"/>
    <w:rsid w:val="000365F4"/>
    <w:rsid w:val="00042DE2"/>
    <w:rsid w:val="00042E4A"/>
    <w:rsid w:val="00046B24"/>
    <w:rsid w:val="00047F1C"/>
    <w:rsid w:val="000616BB"/>
    <w:rsid w:val="00073510"/>
    <w:rsid w:val="0007629C"/>
    <w:rsid w:val="000832C3"/>
    <w:rsid w:val="00086A5F"/>
    <w:rsid w:val="000921EA"/>
    <w:rsid w:val="00092887"/>
    <w:rsid w:val="000966ED"/>
    <w:rsid w:val="00097D5E"/>
    <w:rsid w:val="000A0C47"/>
    <w:rsid w:val="000A224A"/>
    <w:rsid w:val="000A7D5C"/>
    <w:rsid w:val="000A7FE7"/>
    <w:rsid w:val="000B018F"/>
    <w:rsid w:val="000B0BF4"/>
    <w:rsid w:val="000D1F07"/>
    <w:rsid w:val="000D62B6"/>
    <w:rsid w:val="000D7720"/>
    <w:rsid w:val="000E11F9"/>
    <w:rsid w:val="000E1DAF"/>
    <w:rsid w:val="000E4E5C"/>
    <w:rsid w:val="000E724C"/>
    <w:rsid w:val="000F3D3A"/>
    <w:rsid w:val="000F6456"/>
    <w:rsid w:val="00104D39"/>
    <w:rsid w:val="00112620"/>
    <w:rsid w:val="00115693"/>
    <w:rsid w:val="00116247"/>
    <w:rsid w:val="00121803"/>
    <w:rsid w:val="001231FE"/>
    <w:rsid w:val="00123333"/>
    <w:rsid w:val="00124FB7"/>
    <w:rsid w:val="0013058B"/>
    <w:rsid w:val="00137051"/>
    <w:rsid w:val="0014477D"/>
    <w:rsid w:val="0014543C"/>
    <w:rsid w:val="00150C82"/>
    <w:rsid w:val="0015634A"/>
    <w:rsid w:val="00157723"/>
    <w:rsid w:val="001736D9"/>
    <w:rsid w:val="0017471B"/>
    <w:rsid w:val="00175DEF"/>
    <w:rsid w:val="0018002A"/>
    <w:rsid w:val="0018532C"/>
    <w:rsid w:val="00195603"/>
    <w:rsid w:val="00195D10"/>
    <w:rsid w:val="001A301B"/>
    <w:rsid w:val="001C1534"/>
    <w:rsid w:val="001D04E4"/>
    <w:rsid w:val="001D3429"/>
    <w:rsid w:val="001E035B"/>
    <w:rsid w:val="001E0DA0"/>
    <w:rsid w:val="001E1F86"/>
    <w:rsid w:val="001E2021"/>
    <w:rsid w:val="001F0A5D"/>
    <w:rsid w:val="001F5EB1"/>
    <w:rsid w:val="00202484"/>
    <w:rsid w:val="00202CC5"/>
    <w:rsid w:val="002167D7"/>
    <w:rsid w:val="00216828"/>
    <w:rsid w:val="002227D5"/>
    <w:rsid w:val="00225A6C"/>
    <w:rsid w:val="002260C6"/>
    <w:rsid w:val="00245358"/>
    <w:rsid w:val="00245902"/>
    <w:rsid w:val="00251488"/>
    <w:rsid w:val="00252B67"/>
    <w:rsid w:val="00252C58"/>
    <w:rsid w:val="00254774"/>
    <w:rsid w:val="00255AF7"/>
    <w:rsid w:val="002704AC"/>
    <w:rsid w:val="00270829"/>
    <w:rsid w:val="00270B8C"/>
    <w:rsid w:val="00282C45"/>
    <w:rsid w:val="00287552"/>
    <w:rsid w:val="00291448"/>
    <w:rsid w:val="00295F72"/>
    <w:rsid w:val="002A0814"/>
    <w:rsid w:val="002A11D6"/>
    <w:rsid w:val="002A26FD"/>
    <w:rsid w:val="002A32D8"/>
    <w:rsid w:val="002B2609"/>
    <w:rsid w:val="002B5A9F"/>
    <w:rsid w:val="002C1546"/>
    <w:rsid w:val="002C2BE2"/>
    <w:rsid w:val="002C359F"/>
    <w:rsid w:val="002C4712"/>
    <w:rsid w:val="002C79A1"/>
    <w:rsid w:val="002D4965"/>
    <w:rsid w:val="002D675C"/>
    <w:rsid w:val="002E4514"/>
    <w:rsid w:val="002E58EC"/>
    <w:rsid w:val="002F5B54"/>
    <w:rsid w:val="00306DE9"/>
    <w:rsid w:val="00310CFE"/>
    <w:rsid w:val="00310FE0"/>
    <w:rsid w:val="0031682F"/>
    <w:rsid w:val="00317F49"/>
    <w:rsid w:val="00321027"/>
    <w:rsid w:val="00323AA9"/>
    <w:rsid w:val="0032651B"/>
    <w:rsid w:val="00337103"/>
    <w:rsid w:val="0035567E"/>
    <w:rsid w:val="00355BBF"/>
    <w:rsid w:val="00366313"/>
    <w:rsid w:val="0038617C"/>
    <w:rsid w:val="00390042"/>
    <w:rsid w:val="00396070"/>
    <w:rsid w:val="003A1B15"/>
    <w:rsid w:val="003B2D43"/>
    <w:rsid w:val="003D5B2D"/>
    <w:rsid w:val="003D5DA4"/>
    <w:rsid w:val="003D6389"/>
    <w:rsid w:val="003E3835"/>
    <w:rsid w:val="003E6547"/>
    <w:rsid w:val="003F5632"/>
    <w:rsid w:val="003F603B"/>
    <w:rsid w:val="0040114F"/>
    <w:rsid w:val="00407080"/>
    <w:rsid w:val="004077D5"/>
    <w:rsid w:val="00413FEA"/>
    <w:rsid w:val="004156E2"/>
    <w:rsid w:val="00423124"/>
    <w:rsid w:val="00423379"/>
    <w:rsid w:val="00425814"/>
    <w:rsid w:val="004264E4"/>
    <w:rsid w:val="004330FD"/>
    <w:rsid w:val="00434CAF"/>
    <w:rsid w:val="004400A3"/>
    <w:rsid w:val="004402FF"/>
    <w:rsid w:val="00447757"/>
    <w:rsid w:val="00447CC2"/>
    <w:rsid w:val="004534FA"/>
    <w:rsid w:val="00454679"/>
    <w:rsid w:val="004577FD"/>
    <w:rsid w:val="00457C2E"/>
    <w:rsid w:val="00462E4B"/>
    <w:rsid w:val="004641FB"/>
    <w:rsid w:val="0046491C"/>
    <w:rsid w:val="004928CF"/>
    <w:rsid w:val="00497689"/>
    <w:rsid w:val="004A4212"/>
    <w:rsid w:val="004A5B5C"/>
    <w:rsid w:val="004B118D"/>
    <w:rsid w:val="004B16C7"/>
    <w:rsid w:val="004B2123"/>
    <w:rsid w:val="004B5163"/>
    <w:rsid w:val="004C1A7A"/>
    <w:rsid w:val="004C1BC3"/>
    <w:rsid w:val="004C48AA"/>
    <w:rsid w:val="004C756B"/>
    <w:rsid w:val="004D4213"/>
    <w:rsid w:val="004D6DE4"/>
    <w:rsid w:val="004F452D"/>
    <w:rsid w:val="004F4BCE"/>
    <w:rsid w:val="004F6319"/>
    <w:rsid w:val="00500C6B"/>
    <w:rsid w:val="00511E37"/>
    <w:rsid w:val="005123E5"/>
    <w:rsid w:val="0051276E"/>
    <w:rsid w:val="005140CA"/>
    <w:rsid w:val="005173D7"/>
    <w:rsid w:val="0052023B"/>
    <w:rsid w:val="00522114"/>
    <w:rsid w:val="00524734"/>
    <w:rsid w:val="00525E6F"/>
    <w:rsid w:val="005318D5"/>
    <w:rsid w:val="005372C4"/>
    <w:rsid w:val="005436B8"/>
    <w:rsid w:val="005551C9"/>
    <w:rsid w:val="005559E9"/>
    <w:rsid w:val="00562EC1"/>
    <w:rsid w:val="005661E0"/>
    <w:rsid w:val="0057306B"/>
    <w:rsid w:val="00584D6D"/>
    <w:rsid w:val="0058548A"/>
    <w:rsid w:val="00591298"/>
    <w:rsid w:val="0059372D"/>
    <w:rsid w:val="00593AFC"/>
    <w:rsid w:val="005A2BB9"/>
    <w:rsid w:val="005A7ED7"/>
    <w:rsid w:val="005B0105"/>
    <w:rsid w:val="005B3028"/>
    <w:rsid w:val="005B6D50"/>
    <w:rsid w:val="005B79D1"/>
    <w:rsid w:val="005C0BAE"/>
    <w:rsid w:val="005C2449"/>
    <w:rsid w:val="005D3FBB"/>
    <w:rsid w:val="005D69CA"/>
    <w:rsid w:val="005F53E1"/>
    <w:rsid w:val="005F617A"/>
    <w:rsid w:val="005F67E1"/>
    <w:rsid w:val="005F79D8"/>
    <w:rsid w:val="006016E2"/>
    <w:rsid w:val="00601FFC"/>
    <w:rsid w:val="006069C8"/>
    <w:rsid w:val="006071E5"/>
    <w:rsid w:val="006129C8"/>
    <w:rsid w:val="006178C6"/>
    <w:rsid w:val="00620AEB"/>
    <w:rsid w:val="00625F40"/>
    <w:rsid w:val="00640644"/>
    <w:rsid w:val="006456FF"/>
    <w:rsid w:val="0065188D"/>
    <w:rsid w:val="0065747B"/>
    <w:rsid w:val="00665DE8"/>
    <w:rsid w:val="0068589D"/>
    <w:rsid w:val="00691AC4"/>
    <w:rsid w:val="00691CBE"/>
    <w:rsid w:val="00694D76"/>
    <w:rsid w:val="00695C10"/>
    <w:rsid w:val="006A4CF0"/>
    <w:rsid w:val="006B0D76"/>
    <w:rsid w:val="006B1CBD"/>
    <w:rsid w:val="006B3F46"/>
    <w:rsid w:val="006D790C"/>
    <w:rsid w:val="006F04A2"/>
    <w:rsid w:val="006F7DE2"/>
    <w:rsid w:val="007149D3"/>
    <w:rsid w:val="00755353"/>
    <w:rsid w:val="00761D15"/>
    <w:rsid w:val="00781FA7"/>
    <w:rsid w:val="007869D5"/>
    <w:rsid w:val="00787225"/>
    <w:rsid w:val="00787526"/>
    <w:rsid w:val="007B0432"/>
    <w:rsid w:val="007B144E"/>
    <w:rsid w:val="007B4787"/>
    <w:rsid w:val="007C07F1"/>
    <w:rsid w:val="007C0D81"/>
    <w:rsid w:val="007C4354"/>
    <w:rsid w:val="007C7E7B"/>
    <w:rsid w:val="007D107B"/>
    <w:rsid w:val="007D3DDF"/>
    <w:rsid w:val="007E5B52"/>
    <w:rsid w:val="007E7FFD"/>
    <w:rsid w:val="007F7E94"/>
    <w:rsid w:val="00803980"/>
    <w:rsid w:val="00803F22"/>
    <w:rsid w:val="0081011C"/>
    <w:rsid w:val="008355B9"/>
    <w:rsid w:val="008361FD"/>
    <w:rsid w:val="00842D3A"/>
    <w:rsid w:val="00842E14"/>
    <w:rsid w:val="008439F0"/>
    <w:rsid w:val="008569D9"/>
    <w:rsid w:val="00861030"/>
    <w:rsid w:val="0086537E"/>
    <w:rsid w:val="00871D8B"/>
    <w:rsid w:val="00872B4E"/>
    <w:rsid w:val="00881E92"/>
    <w:rsid w:val="00882081"/>
    <w:rsid w:val="00883FF4"/>
    <w:rsid w:val="00884463"/>
    <w:rsid w:val="00887EF8"/>
    <w:rsid w:val="00892F25"/>
    <w:rsid w:val="008A111D"/>
    <w:rsid w:val="008B442B"/>
    <w:rsid w:val="008B45AF"/>
    <w:rsid w:val="008B4EE7"/>
    <w:rsid w:val="008B5AE2"/>
    <w:rsid w:val="008B7E9C"/>
    <w:rsid w:val="008C2B60"/>
    <w:rsid w:val="008C2BA7"/>
    <w:rsid w:val="008C2DA6"/>
    <w:rsid w:val="008D00C8"/>
    <w:rsid w:val="008D61BA"/>
    <w:rsid w:val="008E0E97"/>
    <w:rsid w:val="008E2D22"/>
    <w:rsid w:val="008E4D9C"/>
    <w:rsid w:val="008E789C"/>
    <w:rsid w:val="008F5EF8"/>
    <w:rsid w:val="0090556F"/>
    <w:rsid w:val="00911362"/>
    <w:rsid w:val="009130E1"/>
    <w:rsid w:val="009160CB"/>
    <w:rsid w:val="009224CD"/>
    <w:rsid w:val="00927612"/>
    <w:rsid w:val="00932D58"/>
    <w:rsid w:val="0093425B"/>
    <w:rsid w:val="00935A8C"/>
    <w:rsid w:val="00937227"/>
    <w:rsid w:val="00943F75"/>
    <w:rsid w:val="00944E2E"/>
    <w:rsid w:val="0095513B"/>
    <w:rsid w:val="00964FE3"/>
    <w:rsid w:val="009717AC"/>
    <w:rsid w:val="00973EA5"/>
    <w:rsid w:val="00974F8B"/>
    <w:rsid w:val="00976DEA"/>
    <w:rsid w:val="00986F24"/>
    <w:rsid w:val="00992B06"/>
    <w:rsid w:val="00994A5A"/>
    <w:rsid w:val="009A3B71"/>
    <w:rsid w:val="009A51AA"/>
    <w:rsid w:val="009B15AC"/>
    <w:rsid w:val="009B2510"/>
    <w:rsid w:val="009C0EED"/>
    <w:rsid w:val="009C158D"/>
    <w:rsid w:val="009C4DDE"/>
    <w:rsid w:val="009D0F85"/>
    <w:rsid w:val="009E4472"/>
    <w:rsid w:val="009E7DDA"/>
    <w:rsid w:val="009F7993"/>
    <w:rsid w:val="00A044A1"/>
    <w:rsid w:val="00A06998"/>
    <w:rsid w:val="00A13451"/>
    <w:rsid w:val="00A13953"/>
    <w:rsid w:val="00A152FE"/>
    <w:rsid w:val="00A22618"/>
    <w:rsid w:val="00A22DE6"/>
    <w:rsid w:val="00A27D94"/>
    <w:rsid w:val="00A33C37"/>
    <w:rsid w:val="00A3603F"/>
    <w:rsid w:val="00A52CB3"/>
    <w:rsid w:val="00A56330"/>
    <w:rsid w:val="00A73BA8"/>
    <w:rsid w:val="00A75F14"/>
    <w:rsid w:val="00A77CCF"/>
    <w:rsid w:val="00A81E5F"/>
    <w:rsid w:val="00A82443"/>
    <w:rsid w:val="00A830BC"/>
    <w:rsid w:val="00A96693"/>
    <w:rsid w:val="00AA078E"/>
    <w:rsid w:val="00AA23F0"/>
    <w:rsid w:val="00AA3BD8"/>
    <w:rsid w:val="00AB37F8"/>
    <w:rsid w:val="00AC042B"/>
    <w:rsid w:val="00AC1439"/>
    <w:rsid w:val="00AC2076"/>
    <w:rsid w:val="00AC2DE4"/>
    <w:rsid w:val="00AC30E2"/>
    <w:rsid w:val="00AC7F2C"/>
    <w:rsid w:val="00AD015F"/>
    <w:rsid w:val="00AD1CF7"/>
    <w:rsid w:val="00AD206D"/>
    <w:rsid w:val="00AD2539"/>
    <w:rsid w:val="00AD44DA"/>
    <w:rsid w:val="00AE35BC"/>
    <w:rsid w:val="00AF0209"/>
    <w:rsid w:val="00AF3E36"/>
    <w:rsid w:val="00AF4DEF"/>
    <w:rsid w:val="00AF5E94"/>
    <w:rsid w:val="00AF72BA"/>
    <w:rsid w:val="00B007A2"/>
    <w:rsid w:val="00B00F6B"/>
    <w:rsid w:val="00B02920"/>
    <w:rsid w:val="00B07072"/>
    <w:rsid w:val="00B13B99"/>
    <w:rsid w:val="00B14701"/>
    <w:rsid w:val="00B17598"/>
    <w:rsid w:val="00B2023F"/>
    <w:rsid w:val="00B27C24"/>
    <w:rsid w:val="00B335E3"/>
    <w:rsid w:val="00B3753B"/>
    <w:rsid w:val="00B445D8"/>
    <w:rsid w:val="00B45811"/>
    <w:rsid w:val="00B52DE5"/>
    <w:rsid w:val="00B5302E"/>
    <w:rsid w:val="00B5697E"/>
    <w:rsid w:val="00B60062"/>
    <w:rsid w:val="00B640CC"/>
    <w:rsid w:val="00B64284"/>
    <w:rsid w:val="00B80CBE"/>
    <w:rsid w:val="00B81516"/>
    <w:rsid w:val="00B847F8"/>
    <w:rsid w:val="00B84FB4"/>
    <w:rsid w:val="00B86061"/>
    <w:rsid w:val="00B860FF"/>
    <w:rsid w:val="00B8647A"/>
    <w:rsid w:val="00B909CA"/>
    <w:rsid w:val="00B936C5"/>
    <w:rsid w:val="00BB3DCF"/>
    <w:rsid w:val="00BB730B"/>
    <w:rsid w:val="00BC1CB5"/>
    <w:rsid w:val="00BD6FFC"/>
    <w:rsid w:val="00BD7B20"/>
    <w:rsid w:val="00BE4114"/>
    <w:rsid w:val="00BE5574"/>
    <w:rsid w:val="00BF795E"/>
    <w:rsid w:val="00C00504"/>
    <w:rsid w:val="00C01CA7"/>
    <w:rsid w:val="00C05C46"/>
    <w:rsid w:val="00C06910"/>
    <w:rsid w:val="00C0723F"/>
    <w:rsid w:val="00C17002"/>
    <w:rsid w:val="00C214E3"/>
    <w:rsid w:val="00C27E86"/>
    <w:rsid w:val="00C37200"/>
    <w:rsid w:val="00C37BDE"/>
    <w:rsid w:val="00C37D32"/>
    <w:rsid w:val="00C57181"/>
    <w:rsid w:val="00C74162"/>
    <w:rsid w:val="00C7517C"/>
    <w:rsid w:val="00C858D5"/>
    <w:rsid w:val="00C864A8"/>
    <w:rsid w:val="00C92E49"/>
    <w:rsid w:val="00C93E94"/>
    <w:rsid w:val="00C9475E"/>
    <w:rsid w:val="00C9514A"/>
    <w:rsid w:val="00C9522E"/>
    <w:rsid w:val="00C96D85"/>
    <w:rsid w:val="00C974D7"/>
    <w:rsid w:val="00CA05AB"/>
    <w:rsid w:val="00CB0D30"/>
    <w:rsid w:val="00CB2544"/>
    <w:rsid w:val="00CB5B20"/>
    <w:rsid w:val="00CC0901"/>
    <w:rsid w:val="00CC393C"/>
    <w:rsid w:val="00CC6F9F"/>
    <w:rsid w:val="00CD6E51"/>
    <w:rsid w:val="00D02B0D"/>
    <w:rsid w:val="00D05CF8"/>
    <w:rsid w:val="00D064F4"/>
    <w:rsid w:val="00D07831"/>
    <w:rsid w:val="00D10123"/>
    <w:rsid w:val="00D1142E"/>
    <w:rsid w:val="00D12121"/>
    <w:rsid w:val="00D147A4"/>
    <w:rsid w:val="00D14C1C"/>
    <w:rsid w:val="00D315FF"/>
    <w:rsid w:val="00D31DF2"/>
    <w:rsid w:val="00D32192"/>
    <w:rsid w:val="00D34577"/>
    <w:rsid w:val="00D401DE"/>
    <w:rsid w:val="00D4061A"/>
    <w:rsid w:val="00D53DED"/>
    <w:rsid w:val="00D60501"/>
    <w:rsid w:val="00D65E55"/>
    <w:rsid w:val="00D66C39"/>
    <w:rsid w:val="00D67F01"/>
    <w:rsid w:val="00D70331"/>
    <w:rsid w:val="00D70A0C"/>
    <w:rsid w:val="00D720B1"/>
    <w:rsid w:val="00D81968"/>
    <w:rsid w:val="00D84D64"/>
    <w:rsid w:val="00D8521E"/>
    <w:rsid w:val="00D94F29"/>
    <w:rsid w:val="00DA05BD"/>
    <w:rsid w:val="00DA2A6B"/>
    <w:rsid w:val="00DA3750"/>
    <w:rsid w:val="00DB2E13"/>
    <w:rsid w:val="00DB41B2"/>
    <w:rsid w:val="00DB67E5"/>
    <w:rsid w:val="00DC0764"/>
    <w:rsid w:val="00DC0A2B"/>
    <w:rsid w:val="00DC591F"/>
    <w:rsid w:val="00DC6DEA"/>
    <w:rsid w:val="00DD43F6"/>
    <w:rsid w:val="00DD4E6D"/>
    <w:rsid w:val="00DE0843"/>
    <w:rsid w:val="00DE3E81"/>
    <w:rsid w:val="00DE508C"/>
    <w:rsid w:val="00DE7890"/>
    <w:rsid w:val="00DF0A40"/>
    <w:rsid w:val="00DF1C6B"/>
    <w:rsid w:val="00DF5FC3"/>
    <w:rsid w:val="00DF692F"/>
    <w:rsid w:val="00DF7D95"/>
    <w:rsid w:val="00E01493"/>
    <w:rsid w:val="00E07771"/>
    <w:rsid w:val="00E104A0"/>
    <w:rsid w:val="00E1108C"/>
    <w:rsid w:val="00E124FA"/>
    <w:rsid w:val="00E1291B"/>
    <w:rsid w:val="00E16E6E"/>
    <w:rsid w:val="00E17D60"/>
    <w:rsid w:val="00E2522C"/>
    <w:rsid w:val="00E25F93"/>
    <w:rsid w:val="00E2791C"/>
    <w:rsid w:val="00E30450"/>
    <w:rsid w:val="00E306FA"/>
    <w:rsid w:val="00E30845"/>
    <w:rsid w:val="00E33092"/>
    <w:rsid w:val="00E40F8E"/>
    <w:rsid w:val="00E413A9"/>
    <w:rsid w:val="00E5227C"/>
    <w:rsid w:val="00E54A72"/>
    <w:rsid w:val="00E60BD2"/>
    <w:rsid w:val="00E67118"/>
    <w:rsid w:val="00E74BB0"/>
    <w:rsid w:val="00E81079"/>
    <w:rsid w:val="00E82D64"/>
    <w:rsid w:val="00E87812"/>
    <w:rsid w:val="00E91177"/>
    <w:rsid w:val="00E91BF5"/>
    <w:rsid w:val="00E94BE6"/>
    <w:rsid w:val="00E97D98"/>
    <w:rsid w:val="00EA45F7"/>
    <w:rsid w:val="00EA509D"/>
    <w:rsid w:val="00EA7A39"/>
    <w:rsid w:val="00EB1EC1"/>
    <w:rsid w:val="00EB7C69"/>
    <w:rsid w:val="00EC1BE1"/>
    <w:rsid w:val="00EC1D16"/>
    <w:rsid w:val="00EC39BA"/>
    <w:rsid w:val="00EC4C9F"/>
    <w:rsid w:val="00EC5367"/>
    <w:rsid w:val="00EC5E1F"/>
    <w:rsid w:val="00ED40C1"/>
    <w:rsid w:val="00ED504D"/>
    <w:rsid w:val="00EE0E0B"/>
    <w:rsid w:val="00EE0E8A"/>
    <w:rsid w:val="00EE1627"/>
    <w:rsid w:val="00EE2BF9"/>
    <w:rsid w:val="00EE496C"/>
    <w:rsid w:val="00F04758"/>
    <w:rsid w:val="00F050CE"/>
    <w:rsid w:val="00F0596A"/>
    <w:rsid w:val="00F06892"/>
    <w:rsid w:val="00F12451"/>
    <w:rsid w:val="00F12DA7"/>
    <w:rsid w:val="00F15F3A"/>
    <w:rsid w:val="00F3141D"/>
    <w:rsid w:val="00F31E34"/>
    <w:rsid w:val="00F33BCE"/>
    <w:rsid w:val="00F56CF1"/>
    <w:rsid w:val="00F6551A"/>
    <w:rsid w:val="00F65892"/>
    <w:rsid w:val="00F83024"/>
    <w:rsid w:val="00F86DA7"/>
    <w:rsid w:val="00F924BA"/>
    <w:rsid w:val="00F92CCD"/>
    <w:rsid w:val="00F946D8"/>
    <w:rsid w:val="00F96FAC"/>
    <w:rsid w:val="00FA096F"/>
    <w:rsid w:val="00FA7330"/>
    <w:rsid w:val="00FB1093"/>
    <w:rsid w:val="00FC2346"/>
    <w:rsid w:val="00FC3D57"/>
    <w:rsid w:val="00FE7C8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7C4287"/>
  <w15:docId w15:val="{7A120D8B-6885-486E-8508-001009DA6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B2123"/>
    <w:rPr>
      <w:sz w:val="24"/>
      <w:szCs w:val="24"/>
    </w:rPr>
  </w:style>
  <w:style w:type="paragraph" w:styleId="Nadpis1">
    <w:name w:val="heading 1"/>
    <w:aliases w:val="Čo robí (časť)"/>
    <w:basedOn w:val="Normlny"/>
    <w:next w:val="Normlny"/>
    <w:link w:val="Nadpis1Char"/>
    <w:uiPriority w:val="99"/>
    <w:qFormat/>
    <w:rsid w:val="004B2123"/>
    <w:pPr>
      <w:keepNext/>
      <w:numPr>
        <w:numId w:val="1"/>
      </w:numPr>
      <w:spacing w:before="360"/>
      <w:outlineLvl w:val="0"/>
    </w:pPr>
    <w:rPr>
      <w:b/>
      <w:bCs/>
      <w:kern w:val="32"/>
      <w:sz w:val="28"/>
      <w:szCs w:val="28"/>
    </w:rPr>
  </w:style>
  <w:style w:type="paragraph" w:styleId="Nadpis2">
    <w:name w:val="heading 2"/>
    <w:aliases w:val="Úloha"/>
    <w:basedOn w:val="Normlny"/>
    <w:link w:val="Nadpis2Char"/>
    <w:uiPriority w:val="99"/>
    <w:qFormat/>
    <w:rsid w:val="004B2123"/>
    <w:pPr>
      <w:numPr>
        <w:ilvl w:val="1"/>
        <w:numId w:val="1"/>
      </w:numPr>
      <w:spacing w:before="120"/>
      <w:jc w:val="both"/>
      <w:outlineLvl w:val="1"/>
    </w:pPr>
  </w:style>
  <w:style w:type="paragraph" w:styleId="Nadpis3">
    <w:name w:val="heading 3"/>
    <w:aliases w:val="Podúloha"/>
    <w:basedOn w:val="Normlny"/>
    <w:link w:val="Nadpis3Char"/>
    <w:uiPriority w:val="99"/>
    <w:qFormat/>
    <w:rsid w:val="004B2123"/>
    <w:pPr>
      <w:keepNext/>
      <w:numPr>
        <w:ilvl w:val="2"/>
        <w:numId w:val="1"/>
      </w:numPr>
      <w:spacing w:before="120"/>
      <w:ind w:left="2269"/>
      <w:outlineLvl w:val="2"/>
    </w:pPr>
  </w:style>
  <w:style w:type="paragraph" w:styleId="Nadpis4">
    <w:name w:val="heading 4"/>
    <w:aliases w:val="Termín"/>
    <w:basedOn w:val="Normlny"/>
    <w:next w:val="Nadpis2"/>
    <w:link w:val="Nadpis4Char"/>
    <w:uiPriority w:val="99"/>
    <w:qFormat/>
    <w:rsid w:val="004B2123"/>
    <w:pPr>
      <w:numPr>
        <w:ilvl w:val="3"/>
        <w:numId w:val="1"/>
      </w:numPr>
      <w:spacing w:before="120" w:after="120"/>
      <w:outlineLvl w:val="3"/>
    </w:pPr>
    <w:rPr>
      <w:i/>
      <w:iCs/>
    </w:rPr>
  </w:style>
  <w:style w:type="paragraph" w:styleId="Nadpis5">
    <w:name w:val="heading 5"/>
    <w:basedOn w:val="Normlny"/>
    <w:next w:val="Normlny"/>
    <w:link w:val="Nadpis5Char"/>
    <w:uiPriority w:val="99"/>
    <w:qFormat/>
    <w:rsid w:val="004B2123"/>
    <w:pPr>
      <w:numPr>
        <w:ilvl w:val="4"/>
        <w:numId w:val="1"/>
      </w:numPr>
      <w:spacing w:before="240" w:after="60"/>
      <w:outlineLvl w:val="4"/>
    </w:pPr>
    <w:rPr>
      <w:b/>
      <w:bCs/>
      <w:i/>
      <w:iCs/>
      <w:sz w:val="26"/>
      <w:szCs w:val="26"/>
    </w:rPr>
  </w:style>
  <w:style w:type="paragraph" w:styleId="Nadpis6">
    <w:name w:val="heading 6"/>
    <w:basedOn w:val="Normlny"/>
    <w:next w:val="Normlny"/>
    <w:link w:val="Nadpis6Char"/>
    <w:uiPriority w:val="99"/>
    <w:qFormat/>
    <w:rsid w:val="004B2123"/>
    <w:pPr>
      <w:numPr>
        <w:ilvl w:val="5"/>
        <w:numId w:val="1"/>
      </w:numPr>
      <w:spacing w:before="240" w:after="60"/>
      <w:outlineLvl w:val="5"/>
    </w:pPr>
    <w:rPr>
      <w:b/>
      <w:bCs/>
      <w:sz w:val="22"/>
      <w:szCs w:val="22"/>
    </w:rPr>
  </w:style>
  <w:style w:type="paragraph" w:styleId="Nadpis7">
    <w:name w:val="heading 7"/>
    <w:basedOn w:val="Normlny"/>
    <w:next w:val="Normlny"/>
    <w:link w:val="Nadpis7Char"/>
    <w:uiPriority w:val="99"/>
    <w:qFormat/>
    <w:rsid w:val="004B2123"/>
    <w:pPr>
      <w:numPr>
        <w:ilvl w:val="6"/>
        <w:numId w:val="1"/>
      </w:numPr>
      <w:spacing w:before="240" w:after="60"/>
      <w:outlineLvl w:val="6"/>
    </w:pPr>
  </w:style>
  <w:style w:type="paragraph" w:styleId="Nadpis8">
    <w:name w:val="heading 8"/>
    <w:basedOn w:val="Normlny"/>
    <w:next w:val="Normlny"/>
    <w:link w:val="Nadpis8Char"/>
    <w:uiPriority w:val="99"/>
    <w:qFormat/>
    <w:rsid w:val="004B2123"/>
    <w:pPr>
      <w:numPr>
        <w:ilvl w:val="7"/>
        <w:numId w:val="1"/>
      </w:numPr>
      <w:spacing w:before="240" w:after="60"/>
      <w:outlineLvl w:val="7"/>
    </w:pPr>
    <w:rPr>
      <w:i/>
      <w:iCs/>
    </w:rPr>
  </w:style>
  <w:style w:type="paragraph" w:styleId="Nadpis9">
    <w:name w:val="heading 9"/>
    <w:basedOn w:val="Normlny"/>
    <w:next w:val="Normlny"/>
    <w:link w:val="Nadpis9Char"/>
    <w:uiPriority w:val="99"/>
    <w:qFormat/>
    <w:rsid w:val="004B2123"/>
    <w:pPr>
      <w:numPr>
        <w:ilvl w:val="8"/>
        <w:numId w:val="1"/>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Čo robí (časť) Char"/>
    <w:link w:val="Nadpis1"/>
    <w:uiPriority w:val="99"/>
    <w:locked/>
    <w:rsid w:val="00911362"/>
    <w:rPr>
      <w:rFonts w:ascii="Cambria" w:hAnsi="Cambria" w:cs="Cambria"/>
      <w:b/>
      <w:bCs/>
      <w:kern w:val="32"/>
      <w:sz w:val="32"/>
      <w:szCs w:val="32"/>
      <w:rtl w:val="0"/>
      <w:cs w:val="0"/>
    </w:rPr>
  </w:style>
  <w:style w:type="character" w:customStyle="1" w:styleId="Nadpis2Char">
    <w:name w:val="Nadpis 2 Char"/>
    <w:aliases w:val="Úloha Char"/>
    <w:link w:val="Nadpis2"/>
    <w:uiPriority w:val="99"/>
    <w:semiHidden/>
    <w:locked/>
    <w:rsid w:val="00911362"/>
    <w:rPr>
      <w:rFonts w:ascii="Cambria" w:hAnsi="Cambria" w:cs="Cambria"/>
      <w:b/>
      <w:bCs/>
      <w:i/>
      <w:iCs/>
      <w:sz w:val="28"/>
      <w:szCs w:val="28"/>
      <w:rtl w:val="0"/>
      <w:cs w:val="0"/>
    </w:rPr>
  </w:style>
  <w:style w:type="character" w:customStyle="1" w:styleId="Nadpis3Char">
    <w:name w:val="Nadpis 3 Char"/>
    <w:aliases w:val="Podúloha Char"/>
    <w:link w:val="Nadpis3"/>
    <w:uiPriority w:val="99"/>
    <w:semiHidden/>
    <w:locked/>
    <w:rsid w:val="00911362"/>
    <w:rPr>
      <w:rFonts w:ascii="Cambria" w:hAnsi="Cambria" w:cs="Cambria"/>
      <w:b/>
      <w:bCs/>
      <w:sz w:val="26"/>
      <w:szCs w:val="26"/>
      <w:rtl w:val="0"/>
      <w:cs w:val="0"/>
    </w:rPr>
  </w:style>
  <w:style w:type="character" w:customStyle="1" w:styleId="Nadpis4Char">
    <w:name w:val="Nadpis 4 Char"/>
    <w:aliases w:val="Termín Char"/>
    <w:link w:val="Nadpis4"/>
    <w:uiPriority w:val="99"/>
    <w:semiHidden/>
    <w:locked/>
    <w:rsid w:val="00911362"/>
    <w:rPr>
      <w:rFonts w:ascii="Calibri" w:hAnsi="Calibri" w:cs="Calibri"/>
      <w:b/>
      <w:bCs/>
      <w:sz w:val="28"/>
      <w:szCs w:val="28"/>
      <w:rtl w:val="0"/>
      <w:cs w:val="0"/>
    </w:rPr>
  </w:style>
  <w:style w:type="character" w:customStyle="1" w:styleId="Nadpis5Char">
    <w:name w:val="Nadpis 5 Char"/>
    <w:link w:val="Nadpis5"/>
    <w:uiPriority w:val="99"/>
    <w:semiHidden/>
    <w:locked/>
    <w:rsid w:val="00911362"/>
    <w:rPr>
      <w:rFonts w:ascii="Calibri" w:hAnsi="Calibri" w:cs="Calibri"/>
      <w:b/>
      <w:bCs/>
      <w:i/>
      <w:iCs/>
      <w:sz w:val="26"/>
      <w:szCs w:val="26"/>
      <w:rtl w:val="0"/>
      <w:cs w:val="0"/>
    </w:rPr>
  </w:style>
  <w:style w:type="character" w:customStyle="1" w:styleId="Nadpis6Char">
    <w:name w:val="Nadpis 6 Char"/>
    <w:link w:val="Nadpis6"/>
    <w:uiPriority w:val="99"/>
    <w:semiHidden/>
    <w:locked/>
    <w:rsid w:val="00911362"/>
    <w:rPr>
      <w:rFonts w:ascii="Calibri" w:hAnsi="Calibri" w:cs="Calibri"/>
      <w:b/>
      <w:bCs/>
      <w:rtl w:val="0"/>
      <w:cs w:val="0"/>
    </w:rPr>
  </w:style>
  <w:style w:type="character" w:customStyle="1" w:styleId="Nadpis7Char">
    <w:name w:val="Nadpis 7 Char"/>
    <w:link w:val="Nadpis7"/>
    <w:uiPriority w:val="99"/>
    <w:semiHidden/>
    <w:locked/>
    <w:rsid w:val="00911362"/>
    <w:rPr>
      <w:rFonts w:ascii="Calibri" w:hAnsi="Calibri" w:cs="Calibri"/>
      <w:sz w:val="24"/>
      <w:szCs w:val="24"/>
      <w:rtl w:val="0"/>
      <w:cs w:val="0"/>
    </w:rPr>
  </w:style>
  <w:style w:type="character" w:customStyle="1" w:styleId="Nadpis8Char">
    <w:name w:val="Nadpis 8 Char"/>
    <w:link w:val="Nadpis8"/>
    <w:uiPriority w:val="99"/>
    <w:semiHidden/>
    <w:locked/>
    <w:rsid w:val="00911362"/>
    <w:rPr>
      <w:rFonts w:ascii="Calibri" w:hAnsi="Calibri" w:cs="Calibri"/>
      <w:i/>
      <w:iCs/>
      <w:sz w:val="24"/>
      <w:szCs w:val="24"/>
      <w:rtl w:val="0"/>
      <w:cs w:val="0"/>
    </w:rPr>
  </w:style>
  <w:style w:type="character" w:customStyle="1" w:styleId="Nadpis9Char">
    <w:name w:val="Nadpis 9 Char"/>
    <w:link w:val="Nadpis9"/>
    <w:uiPriority w:val="99"/>
    <w:semiHidden/>
    <w:locked/>
    <w:rsid w:val="00911362"/>
    <w:rPr>
      <w:rFonts w:ascii="Cambria" w:hAnsi="Cambria" w:cs="Cambria"/>
      <w:rtl w:val="0"/>
      <w:cs w:val="0"/>
    </w:rPr>
  </w:style>
  <w:style w:type="paragraph" w:styleId="Textbubliny">
    <w:name w:val="Balloon Text"/>
    <w:basedOn w:val="Normlny"/>
    <w:link w:val="TextbublinyChar"/>
    <w:uiPriority w:val="99"/>
    <w:semiHidden/>
    <w:rsid w:val="00911362"/>
    <w:rPr>
      <w:rFonts w:ascii="Tahoma" w:hAnsi="Tahoma" w:cs="Tahoma"/>
      <w:sz w:val="16"/>
      <w:szCs w:val="16"/>
    </w:rPr>
  </w:style>
  <w:style w:type="character" w:customStyle="1" w:styleId="TextbublinyChar">
    <w:name w:val="Text bubliny Char"/>
    <w:link w:val="Textbubliny"/>
    <w:uiPriority w:val="99"/>
    <w:semiHidden/>
    <w:locked/>
    <w:rsid w:val="00911362"/>
    <w:rPr>
      <w:rFonts w:ascii="Tahoma" w:hAnsi="Tahoma" w:cs="Tahoma"/>
      <w:sz w:val="16"/>
      <w:szCs w:val="16"/>
      <w:rtl w:val="0"/>
      <w:cs w:val="0"/>
    </w:rPr>
  </w:style>
  <w:style w:type="paragraph" w:styleId="Nzov">
    <w:name w:val="Title"/>
    <w:basedOn w:val="Normlny"/>
    <w:link w:val="NzovChar"/>
    <w:uiPriority w:val="99"/>
    <w:qFormat/>
    <w:rsid w:val="004B2123"/>
    <w:pPr>
      <w:jc w:val="center"/>
    </w:pPr>
    <w:rPr>
      <w:rFonts w:ascii="Verdana" w:hAnsi="Verdana" w:cs="Verdana"/>
      <w:b/>
      <w:bCs/>
    </w:rPr>
  </w:style>
  <w:style w:type="character" w:customStyle="1" w:styleId="NzovChar">
    <w:name w:val="Názov Char"/>
    <w:link w:val="Nzov"/>
    <w:uiPriority w:val="99"/>
    <w:locked/>
    <w:rsid w:val="00911362"/>
    <w:rPr>
      <w:rFonts w:ascii="Cambria" w:hAnsi="Cambria" w:cs="Cambria"/>
      <w:b/>
      <w:bCs/>
      <w:kern w:val="28"/>
      <w:sz w:val="32"/>
      <w:szCs w:val="32"/>
      <w:rtl w:val="0"/>
      <w:cs w:val="0"/>
    </w:rPr>
  </w:style>
  <w:style w:type="paragraph" w:styleId="Zkladntext">
    <w:name w:val="Body Text"/>
    <w:basedOn w:val="Normlny"/>
    <w:link w:val="ZkladntextChar"/>
    <w:uiPriority w:val="99"/>
    <w:rsid w:val="004B2123"/>
    <w:pPr>
      <w:jc w:val="both"/>
    </w:pPr>
    <w:rPr>
      <w:rFonts w:ascii="Verdana" w:hAnsi="Verdana" w:cs="Verdana"/>
    </w:rPr>
  </w:style>
  <w:style w:type="character" w:customStyle="1" w:styleId="ZkladntextChar">
    <w:name w:val="Základný text Char"/>
    <w:link w:val="Zkladntext"/>
    <w:uiPriority w:val="99"/>
    <w:semiHidden/>
    <w:locked/>
    <w:rsid w:val="00911362"/>
    <w:rPr>
      <w:rFonts w:cs="Times New Roman"/>
      <w:sz w:val="24"/>
      <w:szCs w:val="24"/>
      <w:rtl w:val="0"/>
      <w:cs w:val="0"/>
    </w:rPr>
  </w:style>
  <w:style w:type="paragraph" w:styleId="Zarkazkladnhotextu2">
    <w:name w:val="Body Text Indent 2"/>
    <w:basedOn w:val="Normlny"/>
    <w:link w:val="Zarkazkladnhotextu2Char"/>
    <w:uiPriority w:val="99"/>
    <w:rsid w:val="004B2123"/>
    <w:pPr>
      <w:spacing w:before="120"/>
      <w:ind w:firstLine="708"/>
      <w:jc w:val="both"/>
    </w:pPr>
  </w:style>
  <w:style w:type="character" w:customStyle="1" w:styleId="Zarkazkladnhotextu2Char">
    <w:name w:val="Zarážka základného textu 2 Char"/>
    <w:link w:val="Zarkazkladnhotextu2"/>
    <w:uiPriority w:val="99"/>
    <w:semiHidden/>
    <w:locked/>
    <w:rsid w:val="00911362"/>
    <w:rPr>
      <w:rFonts w:cs="Times New Roman"/>
      <w:sz w:val="24"/>
      <w:szCs w:val="24"/>
      <w:rtl w:val="0"/>
      <w:cs w:val="0"/>
    </w:rPr>
  </w:style>
  <w:style w:type="character" w:styleId="PsacstrojHTML">
    <w:name w:val="HTML Typewriter"/>
    <w:uiPriority w:val="99"/>
    <w:rsid w:val="00E91BF5"/>
    <w:rPr>
      <w:rFonts w:ascii="Courier New" w:hAnsi="Courier New" w:cs="Courier New"/>
      <w:sz w:val="20"/>
      <w:szCs w:val="20"/>
      <w:rtl w:val="0"/>
      <w:cs w:val="0"/>
    </w:rPr>
  </w:style>
  <w:style w:type="paragraph" w:styleId="Pta">
    <w:name w:val="footer"/>
    <w:basedOn w:val="Normlny"/>
    <w:link w:val="PtaChar"/>
    <w:uiPriority w:val="99"/>
    <w:rsid w:val="00BC1CB5"/>
    <w:pPr>
      <w:tabs>
        <w:tab w:val="center" w:pos="4536"/>
        <w:tab w:val="right" w:pos="9072"/>
      </w:tabs>
    </w:pPr>
  </w:style>
  <w:style w:type="character" w:customStyle="1" w:styleId="PtaChar">
    <w:name w:val="Päta Char"/>
    <w:link w:val="Pta"/>
    <w:uiPriority w:val="99"/>
    <w:semiHidden/>
    <w:locked/>
    <w:rsid w:val="00911362"/>
    <w:rPr>
      <w:rFonts w:cs="Times New Roman"/>
      <w:sz w:val="24"/>
      <w:szCs w:val="24"/>
      <w:rtl w:val="0"/>
      <w:cs w:val="0"/>
    </w:rPr>
  </w:style>
  <w:style w:type="character" w:styleId="slostrany">
    <w:name w:val="page number"/>
    <w:uiPriority w:val="99"/>
    <w:rsid w:val="00BC1CB5"/>
    <w:rPr>
      <w:rFonts w:cs="Times New Roman"/>
      <w:rtl w:val="0"/>
      <w:cs w:val="0"/>
    </w:rPr>
  </w:style>
  <w:style w:type="paragraph" w:customStyle="1" w:styleId="CharCharChar">
    <w:name w:val="Char Char Char"/>
    <w:basedOn w:val="Normlny"/>
    <w:uiPriority w:val="99"/>
    <w:rsid w:val="00BC1CB5"/>
    <w:pPr>
      <w:spacing w:after="160" w:line="240" w:lineRule="exact"/>
    </w:pPr>
    <w:rPr>
      <w:rFonts w:ascii="Arial" w:hAnsi="Arial" w:cs="Arial"/>
      <w:sz w:val="20"/>
      <w:szCs w:val="20"/>
      <w:lang w:val="en-US" w:eastAsia="en-US"/>
    </w:rPr>
  </w:style>
  <w:style w:type="character" w:styleId="Hypertextovprepojenie">
    <w:name w:val="Hyperlink"/>
    <w:uiPriority w:val="99"/>
    <w:unhideWhenUsed/>
    <w:rsid w:val="00321027"/>
    <w:rPr>
      <w:rFonts w:cs="Times New Roman"/>
      <w:color w:val="0000FF"/>
      <w:u w:val="single"/>
      <w:rtl w:val="0"/>
      <w:cs w:val="0"/>
    </w:rPr>
  </w:style>
  <w:style w:type="character" w:customStyle="1" w:styleId="ppp-msumm">
    <w:name w:val="ppp-msumm"/>
    <w:rsid w:val="002A32D8"/>
    <w:rPr>
      <w:rFonts w:cs="Times New Roman"/>
      <w:rtl w:val="0"/>
      <w:cs w:val="0"/>
    </w:rPr>
  </w:style>
  <w:style w:type="paragraph" w:styleId="Odsekzoznamu">
    <w:name w:val="List Paragraph"/>
    <w:basedOn w:val="Normlny"/>
    <w:uiPriority w:val="34"/>
    <w:qFormat/>
    <w:rsid w:val="00D14C1C"/>
    <w:pPr>
      <w:widowControl w:val="0"/>
      <w:suppressAutoHyphens/>
      <w:ind w:left="708"/>
    </w:pPr>
    <w:rPr>
      <w:szCs w:val="20"/>
      <w:lang w:eastAsia="ar-SA"/>
    </w:rPr>
  </w:style>
  <w:style w:type="character" w:customStyle="1" w:styleId="awspan">
    <w:name w:val="awspan"/>
    <w:basedOn w:val="Predvolenpsmoodseku"/>
    <w:qFormat/>
    <w:rsid w:val="00872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426726">
      <w:bodyDiv w:val="1"/>
      <w:marLeft w:val="0"/>
      <w:marRight w:val="0"/>
      <w:marTop w:val="0"/>
      <w:marBottom w:val="0"/>
      <w:divBdr>
        <w:top w:val="none" w:sz="0" w:space="0" w:color="auto"/>
        <w:left w:val="none" w:sz="0" w:space="0" w:color="auto"/>
        <w:bottom w:val="none" w:sz="0" w:space="0" w:color="auto"/>
        <w:right w:val="none" w:sz="0" w:space="0" w:color="auto"/>
      </w:divBdr>
    </w:div>
    <w:div w:id="1949000163">
      <w:bodyDiv w:val="1"/>
      <w:marLeft w:val="0"/>
      <w:marRight w:val="0"/>
      <w:marTop w:val="0"/>
      <w:marBottom w:val="0"/>
      <w:divBdr>
        <w:top w:val="none" w:sz="0" w:space="0" w:color="auto"/>
        <w:left w:val="none" w:sz="0" w:space="0" w:color="auto"/>
        <w:bottom w:val="none" w:sz="0" w:space="0" w:color="auto"/>
        <w:right w:val="none" w:sz="0" w:space="0" w:color="auto"/>
      </w:divBdr>
      <w:divsChild>
        <w:div w:id="1671835542">
          <w:marLeft w:val="0"/>
          <w:marRight w:val="0"/>
          <w:marTop w:val="0"/>
          <w:marBottom w:val="0"/>
          <w:divBdr>
            <w:top w:val="none" w:sz="0" w:space="0" w:color="auto"/>
            <w:left w:val="none" w:sz="0" w:space="0" w:color="auto"/>
            <w:bottom w:val="none" w:sz="0" w:space="0" w:color="auto"/>
            <w:right w:val="none" w:sz="0" w:space="0" w:color="auto"/>
          </w:divBdr>
        </w:div>
        <w:div w:id="618991760">
          <w:marLeft w:val="0"/>
          <w:marRight w:val="0"/>
          <w:marTop w:val="0"/>
          <w:marBottom w:val="0"/>
          <w:divBdr>
            <w:top w:val="none" w:sz="0" w:space="0" w:color="auto"/>
            <w:left w:val="none" w:sz="0" w:space="0" w:color="auto"/>
            <w:bottom w:val="none" w:sz="0" w:space="0" w:color="auto"/>
            <w:right w:val="none" w:sz="0" w:space="0" w:color="auto"/>
          </w:divBdr>
        </w:div>
      </w:divsChild>
    </w:div>
    <w:div w:id="2085908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C20B6-D4AD-42DE-B746-F9D3B6360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5227</TotalTime>
  <Pages>1</Pages>
  <Words>4498</Words>
  <Characters>25645</Characters>
  <Application>Microsoft Office Word</Application>
  <DocSecurity>0</DocSecurity>
  <Lines>213</Lines>
  <Paragraphs>60</Paragraphs>
  <ScaleCrop>false</ScaleCrop>
  <HeadingPairs>
    <vt:vector size="2" baseType="variant">
      <vt:variant>
        <vt:lpstr>Názov</vt:lpstr>
      </vt:variant>
      <vt:variant>
        <vt:i4>1</vt:i4>
      </vt:variant>
    </vt:vector>
  </HeadingPairs>
  <TitlesOfParts>
    <vt:vector size="1" baseType="lpstr">
      <vt:lpstr>Dôvodová správa</vt:lpstr>
    </vt:vector>
  </TitlesOfParts>
  <Company>Úrad Vlády SR</Company>
  <LinksUpToDate>false</LinksUpToDate>
  <CharactersWithSpaces>30083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LPT</dc:creator>
  <cp:lastModifiedBy>klub OĽANO</cp:lastModifiedBy>
  <cp:revision>16</cp:revision>
  <cp:lastPrinted>2023-04-13T11:20:00Z</cp:lastPrinted>
  <dcterms:created xsi:type="dcterms:W3CDTF">2023-02-15T16:15:00Z</dcterms:created>
  <dcterms:modified xsi:type="dcterms:W3CDTF">2023-04-13T11:23:00Z</dcterms:modified>
</cp:coreProperties>
</file>