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CE91" w14:textId="77777777" w:rsidR="00F24A00" w:rsidRDefault="00F24A00" w:rsidP="00F24A00">
      <w:pPr>
        <w:pStyle w:val="Nadpis2"/>
      </w:pPr>
      <w:r>
        <w:t>Dôvodová správa</w:t>
      </w:r>
    </w:p>
    <w:p w14:paraId="068D64AD" w14:textId="77777777" w:rsidR="00F24A00" w:rsidRDefault="00F24A00" w:rsidP="00F24A00">
      <w:pPr>
        <w:jc w:val="center"/>
      </w:pPr>
    </w:p>
    <w:p w14:paraId="795BE5B6" w14:textId="77777777" w:rsidR="00F24A00" w:rsidRDefault="00F24A00" w:rsidP="00F24A00">
      <w:pPr>
        <w:rPr>
          <w:b/>
          <w:sz w:val="28"/>
        </w:rPr>
      </w:pPr>
      <w:r>
        <w:rPr>
          <w:b/>
          <w:sz w:val="28"/>
        </w:rPr>
        <w:t>I. Všeobecná časť</w:t>
      </w:r>
    </w:p>
    <w:p w14:paraId="55885F0B" w14:textId="77777777" w:rsidR="00F24A00" w:rsidRDefault="00F24A00" w:rsidP="00F24A00">
      <w:pPr>
        <w:rPr>
          <w:b/>
          <w:sz w:val="28"/>
        </w:rPr>
      </w:pPr>
    </w:p>
    <w:p w14:paraId="6BB3006F" w14:textId="0F5087B8" w:rsidR="00F24A00" w:rsidRDefault="00F24A00" w:rsidP="00F24A00">
      <w:pPr>
        <w:spacing w:after="150"/>
        <w:ind w:firstLine="708"/>
        <w:jc w:val="both"/>
        <w:rPr>
          <w:lang w:eastAsia="sk-SK"/>
        </w:rPr>
      </w:pPr>
      <w:r>
        <w:rPr>
          <w:lang w:eastAsia="sk-SK"/>
        </w:rPr>
        <w:t xml:space="preserve">Návrh na vydanie zákona, ktorým sa dopĺňa zákon č. 364/2004 </w:t>
      </w:r>
      <w:r w:rsidRPr="00174ECB">
        <w:rPr>
          <w:lang w:eastAsia="sk-SK"/>
        </w:rPr>
        <w:t>Z. z. o vodách a o zmene zákona Slovenskej národnej rady č. 372/1990 Zb. o priestupkoch v znení neskorších predpisov (vodný zákon) v znení neskorších predpisov</w:t>
      </w:r>
      <w:r w:rsidR="00F451EF">
        <w:rPr>
          <w:lang w:eastAsia="sk-SK"/>
        </w:rPr>
        <w:t xml:space="preserve"> a o zmene a doplnení niektorých zákonov</w:t>
      </w:r>
      <w:r>
        <w:rPr>
          <w:lang w:eastAsia="sk-SK"/>
        </w:rPr>
        <w:t xml:space="preserve"> predkladá do legislatívneho procesu poslanec Národnej rady Slovenskej republiky Martin Fecko.  </w:t>
      </w:r>
    </w:p>
    <w:p w14:paraId="4D24A18D" w14:textId="77777777" w:rsidR="00F24A00" w:rsidRDefault="00F764BC" w:rsidP="00F24A00">
      <w:pPr>
        <w:spacing w:after="150"/>
        <w:jc w:val="both"/>
        <w:rPr>
          <w:lang w:eastAsia="sk-SK"/>
        </w:rPr>
      </w:pPr>
      <w:r>
        <w:rPr>
          <w:lang w:eastAsia="sk-SK"/>
        </w:rPr>
        <w:t xml:space="preserve">           </w:t>
      </w:r>
      <w:r w:rsidR="00F24A00" w:rsidRPr="008D525D">
        <w:rPr>
          <w:lang w:eastAsia="sk-SK"/>
        </w:rPr>
        <w:t>Hlavným sledovaným cieľom predloženého návrhu zákona na základe doterajšej aplikačnej praxe, ako aj požiadavky zástupcov Úradu geodézie, kartografie a</w:t>
      </w:r>
      <w:r w:rsidR="00F24A00">
        <w:rPr>
          <w:lang w:eastAsia="sk-SK"/>
        </w:rPr>
        <w:t> </w:t>
      </w:r>
      <w:r w:rsidR="00F24A00" w:rsidRPr="008D525D">
        <w:rPr>
          <w:lang w:eastAsia="sk-SK"/>
        </w:rPr>
        <w:t>katastra</w:t>
      </w:r>
      <w:r w:rsidR="00F24A00">
        <w:rPr>
          <w:lang w:eastAsia="sk-SK"/>
        </w:rPr>
        <w:t>,</w:t>
      </w:r>
      <w:r w:rsidR="00F24A00" w:rsidRPr="008D525D">
        <w:rPr>
          <w:lang w:eastAsia="sk-SK"/>
        </w:rPr>
        <w:t xml:space="preserve"> je </w:t>
      </w:r>
      <w:r w:rsidR="00F24A00">
        <w:rPr>
          <w:lang w:eastAsia="sk-SK"/>
        </w:rPr>
        <w:t xml:space="preserve">doplniť absentujúci legislatívny rámec pri zmene druhu pozemku z vodnej plochy na ostatnú plochu a zastavanú plochu a nádvorie a naopak. </w:t>
      </w:r>
    </w:p>
    <w:p w14:paraId="1156888D" w14:textId="5305122F" w:rsidR="00F24A00" w:rsidRPr="001C02DE" w:rsidRDefault="00F764BC" w:rsidP="00F24A00">
      <w:pPr>
        <w:spacing w:after="150"/>
        <w:jc w:val="both"/>
        <w:rPr>
          <w:lang w:eastAsia="sk-SK"/>
        </w:rPr>
      </w:pPr>
      <w:r>
        <w:rPr>
          <w:lang w:eastAsia="sk-SK"/>
        </w:rPr>
        <w:t xml:space="preserve">           </w:t>
      </w:r>
      <w:r w:rsidR="00F24A00">
        <w:rPr>
          <w:lang w:eastAsia="sk-SK"/>
        </w:rPr>
        <w:t xml:space="preserve">Návrh zákona definuje </w:t>
      </w:r>
      <w:r w:rsidR="00F24A00" w:rsidRPr="008D525D">
        <w:rPr>
          <w:lang w:eastAsia="sk-SK"/>
        </w:rPr>
        <w:t>pojem vodná plocha</w:t>
      </w:r>
      <w:r w:rsidR="00F24A00">
        <w:rPr>
          <w:lang w:eastAsia="sk-SK"/>
        </w:rPr>
        <w:t>, upravuje</w:t>
      </w:r>
      <w:r w:rsidR="00F24A00" w:rsidRPr="008D525D">
        <w:rPr>
          <w:lang w:eastAsia="sk-SK"/>
        </w:rPr>
        <w:t xml:space="preserve"> a </w:t>
      </w:r>
      <w:r w:rsidR="00F24A00">
        <w:rPr>
          <w:lang w:eastAsia="sk-SK"/>
        </w:rPr>
        <w:t>spresňuje</w:t>
      </w:r>
      <w:r w:rsidR="00F24A00" w:rsidRPr="008D525D">
        <w:rPr>
          <w:lang w:eastAsia="sk-SK"/>
        </w:rPr>
        <w:t xml:space="preserve"> doterajšie postupy</w:t>
      </w:r>
      <w:r w:rsidR="00F24A00">
        <w:rPr>
          <w:lang w:eastAsia="sk-SK"/>
        </w:rPr>
        <w:t xml:space="preserve"> ohľadom predkladania rozhodnutí</w:t>
      </w:r>
      <w:r w:rsidR="00F24A00" w:rsidRPr="008D525D">
        <w:rPr>
          <w:lang w:eastAsia="sk-SK"/>
        </w:rPr>
        <w:t xml:space="preserve"> </w:t>
      </w:r>
      <w:r w:rsidR="00F24A00" w:rsidRPr="001C02DE">
        <w:rPr>
          <w:lang w:eastAsia="sk-SK"/>
        </w:rPr>
        <w:t>podľa § 43 ods. 8</w:t>
      </w:r>
      <w:r w:rsidR="00F451EF">
        <w:rPr>
          <w:lang w:eastAsia="sk-SK"/>
        </w:rPr>
        <w:t xml:space="preserve"> a</w:t>
      </w:r>
      <w:r w:rsidR="00F24A00" w:rsidRPr="001C02DE">
        <w:rPr>
          <w:lang w:eastAsia="sk-SK"/>
        </w:rPr>
        <w:t xml:space="preserve"> § 23 písm. c) a d) na zápis do katastra nehnuteľností v prípade, že na ich základe je možné v katastri nehnuteľností vykonať zmenu druhu pozemku a rovnako upravuje a spresňuje doterajšie postupy ohľadom predkladania rozhodnutí</w:t>
      </w:r>
      <w:r w:rsidR="00F451EF">
        <w:rPr>
          <w:lang w:eastAsia="sk-SK"/>
        </w:rPr>
        <w:t xml:space="preserve"> </w:t>
      </w:r>
      <w:r w:rsidR="00F24A00" w:rsidRPr="001C02DE">
        <w:rPr>
          <w:lang w:eastAsia="sk-SK"/>
        </w:rPr>
        <w:t>podľa</w:t>
      </w:r>
      <w:r w:rsidR="00F451EF">
        <w:rPr>
          <w:lang w:eastAsia="sk-SK"/>
        </w:rPr>
        <w:t xml:space="preserve"> </w:t>
      </w:r>
      <w:r w:rsidR="00F24A00" w:rsidRPr="001C02DE">
        <w:rPr>
          <w:lang w:eastAsia="sk-SK"/>
        </w:rPr>
        <w:t>§ 43 ods. 8</w:t>
      </w:r>
      <w:r w:rsidR="00F451EF">
        <w:rPr>
          <w:lang w:eastAsia="sk-SK"/>
        </w:rPr>
        <w:t xml:space="preserve"> a</w:t>
      </w:r>
      <w:r w:rsidR="00F24A00" w:rsidRPr="001C02DE">
        <w:rPr>
          <w:lang w:eastAsia="sk-SK"/>
        </w:rPr>
        <w:t xml:space="preserve"> § 23 písm. c) a d) iným orgánom štátnej správy predovšetkým na úseku štátnej správy ochrany poľnohospodárskej pôdy alebo na úseku štátnej správy lesného hospodárstva za účelom vydania rozhodnutia alebo stanoviska podľa osobitného predpisu.</w:t>
      </w:r>
    </w:p>
    <w:p w14:paraId="3FC13308" w14:textId="77777777" w:rsidR="00F24A00" w:rsidRDefault="00F764BC" w:rsidP="00F24A00">
      <w:pPr>
        <w:spacing w:after="150"/>
        <w:jc w:val="both"/>
        <w:rPr>
          <w:lang w:eastAsia="sk-SK"/>
        </w:rPr>
      </w:pPr>
      <w:r>
        <w:rPr>
          <w:lang w:eastAsia="sk-SK"/>
        </w:rPr>
        <w:t xml:space="preserve">           </w:t>
      </w:r>
      <w:r w:rsidR="00F24A00">
        <w:rPr>
          <w:lang w:eastAsia="sk-SK"/>
        </w:rPr>
        <w:t xml:space="preserve">V zákone sa dopĺňa orgánom štátnej vodnej správy kompetencia rozhodovať v pochybnostiach o tom, či ide o vodnú plochu. Podkladom pre vydanie rozhodnutia je záväzné stanovisko správcu toku a orgánu ochrany prírody, stanovisko obce a dotknutých vlastníkov pozemkov. V prípade, že ide o časť pozemku pre takého rozhodnutie je podkladom aj geometrický plán. </w:t>
      </w:r>
    </w:p>
    <w:p w14:paraId="71CFA161" w14:textId="4C40845F" w:rsidR="00F24A00" w:rsidRDefault="00F764BC" w:rsidP="00F24A00">
      <w:pPr>
        <w:spacing w:after="150"/>
        <w:jc w:val="both"/>
        <w:rPr>
          <w:lang w:eastAsia="sk-SK"/>
        </w:rPr>
      </w:pPr>
      <w:r>
        <w:rPr>
          <w:lang w:eastAsia="sk-SK"/>
        </w:rPr>
        <w:t xml:space="preserve">          </w:t>
      </w:r>
      <w:r w:rsidR="00F24A00">
        <w:rPr>
          <w:lang w:eastAsia="sk-SK"/>
        </w:rPr>
        <w:t>Súčasťou predkladaného návrhu zákona je aj návrh na zmenu zákona č. 326/2005 Z. z. o</w:t>
      </w:r>
      <w:r w:rsidR="00E4132B">
        <w:rPr>
          <w:lang w:eastAsia="sk-SK"/>
        </w:rPr>
        <w:t> </w:t>
      </w:r>
      <w:r w:rsidR="00F24A00">
        <w:rPr>
          <w:lang w:eastAsia="sk-SK"/>
        </w:rPr>
        <w:t>lesoch</w:t>
      </w:r>
      <w:r w:rsidR="00E4132B">
        <w:rPr>
          <w:lang w:eastAsia="sk-SK"/>
        </w:rPr>
        <w:t>, zmena zákona č. 543/2002 Z. z. o ochrane prírody a krajiny</w:t>
      </w:r>
      <w:r w:rsidR="00F24A00">
        <w:rPr>
          <w:lang w:eastAsia="sk-SK"/>
        </w:rPr>
        <w:t xml:space="preserve"> a zákona č. 220/2004 Z. z. o ochrane a využívaní poľnohospodárskej pôdy z dôvodu zosúladenia niektorých ustanovení, resp. zjednotenia znenia citovaných zákonov s navrhovanou novelou vodného zákona.</w:t>
      </w:r>
    </w:p>
    <w:p w14:paraId="456F0085" w14:textId="77777777" w:rsidR="00F24A00" w:rsidRPr="00174ECB" w:rsidRDefault="00F764BC" w:rsidP="00F24A00">
      <w:pPr>
        <w:spacing w:after="150"/>
        <w:jc w:val="both"/>
        <w:rPr>
          <w:lang w:eastAsia="sk-SK"/>
        </w:rPr>
      </w:pPr>
      <w:r>
        <w:rPr>
          <w:lang w:eastAsia="sk-SK"/>
        </w:rPr>
        <w:t xml:space="preserve">           </w:t>
      </w:r>
      <w:r w:rsidR="00F24A00" w:rsidRPr="001C02DE">
        <w:rPr>
          <w:lang w:eastAsia="sk-SK"/>
        </w:rPr>
        <w:t xml:space="preserve">Vzhľadom na absenciu legislatívnej úpravy, ako aj relevantných listín, na základe ktorých je možné vykonať zmenu v katastri nehnuteľnosti sa konania o zmene druhu pozemku, ktorých sa týka legislatívna zmena vykonaná týmto zákonom, začaté </w:t>
      </w:r>
      <w:r w:rsidR="00F24A00">
        <w:rPr>
          <w:lang w:eastAsia="sk-SK"/>
        </w:rPr>
        <w:t>pred účinnosťou tohto zákona</w:t>
      </w:r>
      <w:r w:rsidR="00F24A00" w:rsidRPr="001C02DE">
        <w:rPr>
          <w:lang w:eastAsia="sk-SK"/>
        </w:rPr>
        <w:t xml:space="preserve"> dokončia podľa tohto zákona.</w:t>
      </w:r>
      <w:r w:rsidR="00F24A00">
        <w:rPr>
          <w:lang w:eastAsia="sk-SK"/>
        </w:rPr>
        <w:t xml:space="preserve"> </w:t>
      </w:r>
    </w:p>
    <w:p w14:paraId="4E73D8F0" w14:textId="177D0D41" w:rsidR="00F24A00" w:rsidRDefault="00F24A00" w:rsidP="00F24A00">
      <w:pPr>
        <w:widowControl/>
        <w:autoSpaceDE/>
        <w:autoSpaceDN/>
        <w:adjustRightInd/>
        <w:ind w:firstLine="708"/>
        <w:jc w:val="both"/>
        <w:rPr>
          <w:color w:val="000000"/>
          <w:lang w:eastAsia="sk-SK"/>
        </w:rPr>
      </w:pPr>
      <w:r w:rsidRPr="008D67DE">
        <w:rPr>
          <w:color w:val="000000"/>
          <w:lang w:eastAsia="sk-SK"/>
        </w:rPr>
        <w:t>Predkladaný</w:t>
      </w:r>
      <w:r w:rsidRPr="008D67DE">
        <w:rPr>
          <w:color w:val="000000"/>
          <w:spacing w:val="36"/>
          <w:lang w:eastAsia="sk-SK"/>
        </w:rPr>
        <w:t xml:space="preserve"> </w:t>
      </w:r>
      <w:r w:rsidRPr="008D67DE">
        <w:rPr>
          <w:color w:val="000000"/>
          <w:lang w:eastAsia="sk-SK"/>
        </w:rPr>
        <w:t>návrh</w:t>
      </w:r>
      <w:r w:rsidRPr="008D67DE">
        <w:rPr>
          <w:color w:val="000000"/>
          <w:spacing w:val="36"/>
          <w:lang w:eastAsia="sk-SK"/>
        </w:rPr>
        <w:t xml:space="preserve"> </w:t>
      </w:r>
      <w:r w:rsidRPr="008D67DE">
        <w:rPr>
          <w:color w:val="000000"/>
          <w:lang w:eastAsia="sk-SK"/>
        </w:rPr>
        <w:t>zákona</w:t>
      </w:r>
      <w:r w:rsidRPr="008D67DE">
        <w:rPr>
          <w:color w:val="000000"/>
          <w:spacing w:val="36"/>
          <w:lang w:eastAsia="sk-SK"/>
        </w:rPr>
        <w:t xml:space="preserve"> </w:t>
      </w:r>
      <w:r w:rsidRPr="008D67DE">
        <w:rPr>
          <w:color w:val="000000"/>
          <w:lang w:eastAsia="sk-SK"/>
        </w:rPr>
        <w:t>má</w:t>
      </w:r>
      <w:r w:rsidRPr="008D67DE">
        <w:rPr>
          <w:color w:val="000000"/>
          <w:spacing w:val="36"/>
          <w:lang w:eastAsia="sk-SK"/>
        </w:rPr>
        <w:t xml:space="preserve"> </w:t>
      </w:r>
      <w:r w:rsidRPr="008D67DE">
        <w:rPr>
          <w:color w:val="000000"/>
          <w:lang w:eastAsia="sk-SK"/>
        </w:rPr>
        <w:t>pozitívny</w:t>
      </w:r>
      <w:r w:rsidRPr="008D67DE">
        <w:rPr>
          <w:color w:val="000000"/>
          <w:spacing w:val="36"/>
          <w:lang w:eastAsia="sk-SK"/>
        </w:rPr>
        <w:t xml:space="preserve"> </w:t>
      </w:r>
      <w:r w:rsidRPr="008D67DE">
        <w:rPr>
          <w:color w:val="000000"/>
          <w:lang w:eastAsia="sk-SK"/>
        </w:rPr>
        <w:t>vplyv</w:t>
      </w:r>
      <w:r w:rsidRPr="008D67DE">
        <w:rPr>
          <w:color w:val="000000"/>
          <w:spacing w:val="36"/>
          <w:lang w:eastAsia="sk-SK"/>
        </w:rPr>
        <w:t xml:space="preserve"> </w:t>
      </w:r>
      <w:r w:rsidRPr="008D67DE">
        <w:rPr>
          <w:color w:val="000000"/>
          <w:lang w:eastAsia="sk-SK"/>
        </w:rPr>
        <w:t>na</w:t>
      </w:r>
      <w:r w:rsidRPr="008D67DE">
        <w:rPr>
          <w:color w:val="000000"/>
          <w:spacing w:val="36"/>
          <w:lang w:eastAsia="sk-SK"/>
        </w:rPr>
        <w:t xml:space="preserve"> </w:t>
      </w:r>
      <w:r w:rsidRPr="008D67DE">
        <w:rPr>
          <w:color w:val="000000"/>
          <w:lang w:eastAsia="sk-SK"/>
        </w:rPr>
        <w:t>životné</w:t>
      </w:r>
      <w:r w:rsidRPr="008D67DE">
        <w:rPr>
          <w:color w:val="000000"/>
          <w:spacing w:val="36"/>
          <w:lang w:eastAsia="sk-SK"/>
        </w:rPr>
        <w:t xml:space="preserve"> </w:t>
      </w:r>
      <w:r w:rsidRPr="008D67DE">
        <w:rPr>
          <w:color w:val="000000"/>
          <w:lang w:eastAsia="sk-SK"/>
        </w:rPr>
        <w:t>prostredie.</w:t>
      </w:r>
      <w:r w:rsidRPr="008D67DE">
        <w:rPr>
          <w:color w:val="000000"/>
          <w:spacing w:val="36"/>
          <w:lang w:eastAsia="sk-SK"/>
        </w:rPr>
        <w:t xml:space="preserve"> </w:t>
      </w:r>
      <w:r w:rsidRPr="008D67DE">
        <w:rPr>
          <w:color w:val="000000"/>
          <w:lang w:eastAsia="sk-SK"/>
        </w:rPr>
        <w:t>Návrh</w:t>
      </w:r>
      <w:r w:rsidRPr="008D67DE">
        <w:rPr>
          <w:color w:val="000000"/>
          <w:spacing w:val="36"/>
          <w:lang w:eastAsia="sk-SK"/>
        </w:rPr>
        <w:t xml:space="preserve"> </w:t>
      </w:r>
      <w:r w:rsidRPr="008D67DE">
        <w:rPr>
          <w:color w:val="000000"/>
          <w:lang w:eastAsia="sk-SK"/>
        </w:rPr>
        <w:t>zákona nemá</w:t>
      </w:r>
      <w:r w:rsidRPr="008D67DE">
        <w:rPr>
          <w:color w:val="000000"/>
          <w:spacing w:val="25"/>
          <w:lang w:eastAsia="sk-SK"/>
        </w:rPr>
        <w:t xml:space="preserve"> </w:t>
      </w:r>
      <w:r w:rsidRPr="008D67DE">
        <w:rPr>
          <w:color w:val="000000"/>
          <w:lang w:eastAsia="sk-SK"/>
        </w:rPr>
        <w:t>vplyv</w:t>
      </w:r>
      <w:r w:rsidRPr="008D67DE">
        <w:rPr>
          <w:color w:val="000000"/>
          <w:spacing w:val="25"/>
          <w:lang w:eastAsia="sk-SK"/>
        </w:rPr>
        <w:t xml:space="preserve"> </w:t>
      </w:r>
      <w:r w:rsidRPr="008D67DE">
        <w:rPr>
          <w:color w:val="000000"/>
          <w:lang w:eastAsia="sk-SK"/>
        </w:rPr>
        <w:t>na</w:t>
      </w:r>
      <w:r w:rsidRPr="008D67DE">
        <w:rPr>
          <w:color w:val="000000"/>
          <w:spacing w:val="25"/>
          <w:lang w:eastAsia="sk-SK"/>
        </w:rPr>
        <w:t xml:space="preserve"> </w:t>
      </w:r>
      <w:r w:rsidRPr="008D67DE">
        <w:rPr>
          <w:color w:val="000000"/>
          <w:lang w:eastAsia="sk-SK"/>
        </w:rPr>
        <w:t>rozpočet</w:t>
      </w:r>
      <w:r w:rsidR="002C01D8">
        <w:rPr>
          <w:color w:val="000000"/>
          <w:lang w:eastAsia="sk-SK"/>
        </w:rPr>
        <w:t xml:space="preserve"> verejnej správy</w:t>
      </w:r>
      <w:r w:rsidRPr="008D67DE">
        <w:rPr>
          <w:color w:val="000000"/>
          <w:lang w:eastAsia="sk-SK"/>
        </w:rPr>
        <w:t>,</w:t>
      </w:r>
      <w:r w:rsidRPr="008D67DE">
        <w:rPr>
          <w:color w:val="000000"/>
          <w:spacing w:val="25"/>
          <w:lang w:eastAsia="sk-SK"/>
        </w:rPr>
        <w:t xml:space="preserve"> </w:t>
      </w:r>
      <w:r w:rsidRPr="008D67DE">
        <w:rPr>
          <w:color w:val="000000"/>
          <w:lang w:eastAsia="sk-SK"/>
        </w:rPr>
        <w:t>informatizáciu</w:t>
      </w:r>
      <w:r w:rsidR="002C01D8">
        <w:rPr>
          <w:color w:val="000000"/>
          <w:lang w:eastAsia="sk-SK"/>
        </w:rPr>
        <w:t xml:space="preserve"> spoločnosti</w:t>
      </w:r>
      <w:r w:rsidRPr="008D67DE">
        <w:rPr>
          <w:color w:val="000000"/>
          <w:lang w:eastAsia="sk-SK"/>
        </w:rPr>
        <w:t>,</w:t>
      </w:r>
      <w:r w:rsidRPr="008D67DE">
        <w:rPr>
          <w:color w:val="000000"/>
          <w:spacing w:val="25"/>
          <w:lang w:eastAsia="sk-SK"/>
        </w:rPr>
        <w:t xml:space="preserve"> </w:t>
      </w:r>
      <w:r w:rsidRPr="008D67DE">
        <w:rPr>
          <w:color w:val="000000"/>
          <w:lang w:eastAsia="sk-SK"/>
        </w:rPr>
        <w:t>podnikateľské</w:t>
      </w:r>
      <w:r w:rsidRPr="008D67DE">
        <w:rPr>
          <w:color w:val="000000"/>
          <w:spacing w:val="25"/>
          <w:lang w:eastAsia="sk-SK"/>
        </w:rPr>
        <w:t xml:space="preserve"> </w:t>
      </w:r>
      <w:r w:rsidRPr="008D67DE">
        <w:rPr>
          <w:color w:val="000000"/>
          <w:lang w:eastAsia="sk-SK"/>
        </w:rPr>
        <w:t>prostredie,</w:t>
      </w:r>
      <w:r w:rsidRPr="008D67DE">
        <w:rPr>
          <w:color w:val="000000"/>
          <w:spacing w:val="25"/>
          <w:lang w:eastAsia="sk-SK"/>
        </w:rPr>
        <w:t xml:space="preserve"> </w:t>
      </w:r>
      <w:r w:rsidRPr="008D67DE">
        <w:rPr>
          <w:color w:val="000000"/>
          <w:lang w:eastAsia="sk-SK"/>
        </w:rPr>
        <w:t>na</w:t>
      </w:r>
      <w:r w:rsidRPr="008D67DE">
        <w:rPr>
          <w:color w:val="000000"/>
          <w:spacing w:val="25"/>
          <w:lang w:eastAsia="sk-SK"/>
        </w:rPr>
        <w:t xml:space="preserve"> </w:t>
      </w:r>
      <w:r w:rsidRPr="008D67DE">
        <w:rPr>
          <w:color w:val="000000"/>
          <w:lang w:eastAsia="sk-SK"/>
        </w:rPr>
        <w:t>služby</w:t>
      </w:r>
      <w:r w:rsidRPr="008D67DE">
        <w:rPr>
          <w:color w:val="000000"/>
          <w:spacing w:val="25"/>
          <w:lang w:eastAsia="sk-SK"/>
        </w:rPr>
        <w:t xml:space="preserve"> </w:t>
      </w:r>
      <w:r w:rsidRPr="008D67DE">
        <w:rPr>
          <w:color w:val="000000"/>
          <w:lang w:eastAsia="sk-SK"/>
        </w:rPr>
        <w:t>verejnej správy</w:t>
      </w:r>
      <w:r w:rsidRPr="008D67DE">
        <w:rPr>
          <w:color w:val="000000"/>
          <w:spacing w:val="63"/>
          <w:lang w:eastAsia="sk-SK"/>
        </w:rPr>
        <w:t xml:space="preserve"> </w:t>
      </w:r>
      <w:r w:rsidR="002C01D8" w:rsidRPr="00E4132B">
        <w:t>pre</w:t>
      </w:r>
      <w:r w:rsidR="002C01D8">
        <w:rPr>
          <w:color w:val="000000"/>
          <w:spacing w:val="63"/>
          <w:lang w:eastAsia="sk-SK"/>
        </w:rPr>
        <w:t xml:space="preserve"> </w:t>
      </w:r>
      <w:r w:rsidRPr="008D67DE">
        <w:rPr>
          <w:color w:val="000000"/>
          <w:lang w:eastAsia="sk-SK"/>
        </w:rPr>
        <w:t>občana,</w:t>
      </w:r>
      <w:r w:rsidRPr="008D67DE">
        <w:rPr>
          <w:color w:val="000000"/>
          <w:spacing w:val="63"/>
          <w:lang w:eastAsia="sk-SK"/>
        </w:rPr>
        <w:t xml:space="preserve"> </w:t>
      </w:r>
      <w:r w:rsidRPr="008D67DE">
        <w:rPr>
          <w:color w:val="000000"/>
          <w:lang w:eastAsia="sk-SK"/>
        </w:rPr>
        <w:t>sociálne</w:t>
      </w:r>
      <w:r w:rsidRPr="008D67DE">
        <w:rPr>
          <w:color w:val="000000"/>
          <w:spacing w:val="63"/>
          <w:lang w:eastAsia="sk-SK"/>
        </w:rPr>
        <w:t xml:space="preserve"> </w:t>
      </w:r>
      <w:r w:rsidRPr="008D67DE">
        <w:rPr>
          <w:color w:val="000000"/>
          <w:lang w:eastAsia="sk-SK"/>
        </w:rPr>
        <w:t>vplyvy,</w:t>
      </w:r>
      <w:r w:rsidRPr="008D67DE">
        <w:rPr>
          <w:color w:val="000000"/>
          <w:spacing w:val="63"/>
          <w:lang w:eastAsia="sk-SK"/>
        </w:rPr>
        <w:t xml:space="preserve"> </w:t>
      </w:r>
      <w:r w:rsidRPr="008D67DE">
        <w:rPr>
          <w:color w:val="000000"/>
          <w:lang w:eastAsia="sk-SK"/>
        </w:rPr>
        <w:t>vplyvy</w:t>
      </w:r>
      <w:r w:rsidRPr="008D67DE">
        <w:rPr>
          <w:color w:val="000000"/>
          <w:spacing w:val="63"/>
          <w:lang w:eastAsia="sk-SK"/>
        </w:rPr>
        <w:t xml:space="preserve"> </w:t>
      </w:r>
      <w:r w:rsidRPr="008D67DE">
        <w:rPr>
          <w:color w:val="000000"/>
          <w:lang w:eastAsia="sk-SK"/>
        </w:rPr>
        <w:t>na manželstvo a rodinu.</w:t>
      </w:r>
    </w:p>
    <w:p w14:paraId="4D565B3C" w14:textId="77777777" w:rsidR="00F24A00" w:rsidRPr="008D67DE" w:rsidRDefault="00F24A00" w:rsidP="00F24A00">
      <w:pPr>
        <w:widowControl/>
        <w:autoSpaceDE/>
        <w:autoSpaceDN/>
        <w:adjustRightInd/>
        <w:ind w:firstLine="708"/>
        <w:jc w:val="both"/>
        <w:rPr>
          <w:color w:val="000000"/>
          <w:sz w:val="27"/>
          <w:szCs w:val="27"/>
          <w:lang w:eastAsia="sk-SK"/>
        </w:rPr>
      </w:pPr>
    </w:p>
    <w:p w14:paraId="04F6E3CB" w14:textId="77777777" w:rsidR="00F24A00" w:rsidRPr="008D67DE" w:rsidRDefault="00F24A00" w:rsidP="00F24A00">
      <w:pPr>
        <w:widowControl/>
        <w:autoSpaceDE/>
        <w:autoSpaceDN/>
        <w:adjustRightInd/>
        <w:ind w:firstLine="708"/>
        <w:jc w:val="both"/>
        <w:rPr>
          <w:color w:val="000000"/>
          <w:sz w:val="27"/>
          <w:szCs w:val="27"/>
          <w:lang w:eastAsia="sk-SK"/>
        </w:rPr>
      </w:pPr>
      <w:r w:rsidRPr="008D67DE">
        <w:rPr>
          <w:color w:val="000000"/>
          <w:lang w:eastAsia="sk-SK"/>
        </w:rPr>
        <w:t>Predkladaný</w:t>
      </w:r>
      <w:r w:rsidRPr="008D67DE">
        <w:rPr>
          <w:color w:val="000000"/>
          <w:spacing w:val="51"/>
          <w:lang w:eastAsia="sk-SK"/>
        </w:rPr>
        <w:t xml:space="preserve"> </w:t>
      </w:r>
      <w:r w:rsidRPr="008D67DE">
        <w:rPr>
          <w:color w:val="000000"/>
          <w:lang w:eastAsia="sk-SK"/>
        </w:rPr>
        <w:t>návrh</w:t>
      </w:r>
      <w:r w:rsidRPr="008D67DE">
        <w:rPr>
          <w:color w:val="000000"/>
          <w:spacing w:val="51"/>
          <w:lang w:eastAsia="sk-SK"/>
        </w:rPr>
        <w:t xml:space="preserve"> </w:t>
      </w:r>
      <w:r w:rsidRPr="008D67DE">
        <w:rPr>
          <w:color w:val="000000"/>
          <w:lang w:eastAsia="sk-SK"/>
        </w:rPr>
        <w:t>zákona</w:t>
      </w:r>
      <w:r w:rsidRPr="008D67DE">
        <w:rPr>
          <w:color w:val="000000"/>
          <w:spacing w:val="51"/>
          <w:lang w:eastAsia="sk-SK"/>
        </w:rPr>
        <w:t xml:space="preserve"> </w:t>
      </w:r>
      <w:r w:rsidRPr="008D67DE">
        <w:rPr>
          <w:color w:val="000000"/>
          <w:lang w:eastAsia="sk-SK"/>
        </w:rPr>
        <w:t>je</w:t>
      </w:r>
      <w:r w:rsidRPr="008D67DE">
        <w:rPr>
          <w:color w:val="000000"/>
          <w:spacing w:val="51"/>
          <w:lang w:eastAsia="sk-SK"/>
        </w:rPr>
        <w:t xml:space="preserve"> </w:t>
      </w:r>
      <w:r w:rsidRPr="008D67DE">
        <w:rPr>
          <w:color w:val="000000"/>
          <w:lang w:eastAsia="sk-SK"/>
        </w:rPr>
        <w:t>v</w:t>
      </w:r>
      <w:r w:rsidRPr="008D67DE">
        <w:rPr>
          <w:color w:val="000000"/>
          <w:spacing w:val="51"/>
          <w:lang w:eastAsia="sk-SK"/>
        </w:rPr>
        <w:t xml:space="preserve"> </w:t>
      </w:r>
      <w:r w:rsidRPr="008D67DE">
        <w:rPr>
          <w:color w:val="000000"/>
          <w:lang w:eastAsia="sk-SK"/>
        </w:rPr>
        <w:t>súlade</w:t>
      </w:r>
      <w:r w:rsidRPr="008D67DE">
        <w:rPr>
          <w:color w:val="000000"/>
          <w:spacing w:val="51"/>
          <w:lang w:eastAsia="sk-SK"/>
        </w:rPr>
        <w:t xml:space="preserve"> </w:t>
      </w:r>
      <w:r w:rsidRPr="008D67DE">
        <w:rPr>
          <w:color w:val="000000"/>
          <w:lang w:eastAsia="sk-SK"/>
        </w:rPr>
        <w:t>s</w:t>
      </w:r>
      <w:r w:rsidRPr="008D67DE">
        <w:rPr>
          <w:color w:val="000000"/>
          <w:spacing w:val="51"/>
          <w:lang w:eastAsia="sk-SK"/>
        </w:rPr>
        <w:t xml:space="preserve"> </w:t>
      </w:r>
      <w:r w:rsidRPr="008D67DE">
        <w:rPr>
          <w:color w:val="000000"/>
          <w:lang w:eastAsia="sk-SK"/>
        </w:rPr>
        <w:t>Ústavou</w:t>
      </w:r>
      <w:r w:rsidRPr="008D67DE">
        <w:rPr>
          <w:color w:val="000000"/>
          <w:spacing w:val="51"/>
          <w:lang w:eastAsia="sk-SK"/>
        </w:rPr>
        <w:t xml:space="preserve"> </w:t>
      </w:r>
      <w:r w:rsidRPr="008D67DE">
        <w:rPr>
          <w:color w:val="000000"/>
          <w:lang w:eastAsia="sk-SK"/>
        </w:rPr>
        <w:t>Slovenskej</w:t>
      </w:r>
      <w:r w:rsidRPr="008D67DE">
        <w:rPr>
          <w:color w:val="000000"/>
          <w:spacing w:val="51"/>
          <w:lang w:eastAsia="sk-SK"/>
        </w:rPr>
        <w:t xml:space="preserve"> </w:t>
      </w:r>
      <w:r w:rsidRPr="008D67DE">
        <w:rPr>
          <w:color w:val="000000"/>
          <w:lang w:eastAsia="sk-SK"/>
        </w:rPr>
        <w:t>republiky,</w:t>
      </w:r>
      <w:r w:rsidRPr="008D67DE">
        <w:rPr>
          <w:color w:val="000000"/>
          <w:spacing w:val="51"/>
          <w:lang w:eastAsia="sk-SK"/>
        </w:rPr>
        <w:t xml:space="preserve"> </w:t>
      </w:r>
      <w:r w:rsidRPr="008D67DE">
        <w:rPr>
          <w:color w:val="000000"/>
          <w:lang w:eastAsia="sk-SK"/>
        </w:rPr>
        <w:t>ústavnými  zákonmi,</w:t>
      </w:r>
      <w:r w:rsidRPr="008D67DE">
        <w:rPr>
          <w:color w:val="000000"/>
          <w:spacing w:val="107"/>
          <w:lang w:eastAsia="sk-SK"/>
        </w:rPr>
        <w:t xml:space="preserve"> </w:t>
      </w:r>
      <w:r w:rsidRPr="008D67DE">
        <w:rPr>
          <w:color w:val="000000"/>
          <w:lang w:eastAsia="sk-SK"/>
        </w:rPr>
        <w:t>zákonmi</w:t>
      </w:r>
      <w:r w:rsidRPr="008D67DE">
        <w:rPr>
          <w:color w:val="000000"/>
          <w:spacing w:val="107"/>
          <w:lang w:eastAsia="sk-SK"/>
        </w:rPr>
        <w:t xml:space="preserve"> </w:t>
      </w:r>
      <w:r w:rsidRPr="008D67DE">
        <w:rPr>
          <w:color w:val="000000"/>
          <w:lang w:eastAsia="sk-SK"/>
        </w:rPr>
        <w:t>a</w:t>
      </w:r>
      <w:r w:rsidRPr="008D67DE">
        <w:rPr>
          <w:color w:val="000000"/>
          <w:spacing w:val="107"/>
          <w:lang w:eastAsia="sk-SK"/>
        </w:rPr>
        <w:t xml:space="preserve"> </w:t>
      </w:r>
      <w:r w:rsidRPr="008D67DE">
        <w:rPr>
          <w:color w:val="000000"/>
          <w:lang w:eastAsia="sk-SK"/>
        </w:rPr>
        <w:t>ostatnými</w:t>
      </w:r>
      <w:r w:rsidRPr="008D67DE">
        <w:rPr>
          <w:color w:val="000000"/>
          <w:spacing w:val="107"/>
          <w:lang w:eastAsia="sk-SK"/>
        </w:rPr>
        <w:t xml:space="preserve"> </w:t>
      </w:r>
      <w:r w:rsidRPr="008D67DE">
        <w:rPr>
          <w:color w:val="000000"/>
          <w:lang w:eastAsia="sk-SK"/>
        </w:rPr>
        <w:t>všeobecne</w:t>
      </w:r>
      <w:r w:rsidRPr="008D67DE">
        <w:rPr>
          <w:color w:val="000000"/>
          <w:spacing w:val="107"/>
          <w:lang w:eastAsia="sk-SK"/>
        </w:rPr>
        <w:t xml:space="preserve"> </w:t>
      </w:r>
      <w:r w:rsidRPr="008D67DE">
        <w:rPr>
          <w:color w:val="000000"/>
          <w:lang w:eastAsia="sk-SK"/>
        </w:rPr>
        <w:t>záväznými</w:t>
      </w:r>
      <w:r w:rsidRPr="008D67DE">
        <w:rPr>
          <w:color w:val="000000"/>
          <w:spacing w:val="107"/>
          <w:lang w:eastAsia="sk-SK"/>
        </w:rPr>
        <w:t xml:space="preserve"> </w:t>
      </w:r>
      <w:r w:rsidRPr="008D67DE">
        <w:rPr>
          <w:color w:val="000000"/>
          <w:lang w:eastAsia="sk-SK"/>
        </w:rPr>
        <w:t>právnymi</w:t>
      </w:r>
      <w:r w:rsidRPr="008D67DE">
        <w:rPr>
          <w:color w:val="000000"/>
          <w:spacing w:val="107"/>
          <w:lang w:eastAsia="sk-SK"/>
        </w:rPr>
        <w:t xml:space="preserve"> </w:t>
      </w:r>
      <w:r w:rsidRPr="008D67DE">
        <w:rPr>
          <w:color w:val="000000"/>
          <w:lang w:eastAsia="sk-SK"/>
        </w:rPr>
        <w:t>predpismi</w:t>
      </w:r>
      <w:r w:rsidRPr="008D67DE">
        <w:rPr>
          <w:color w:val="000000"/>
          <w:spacing w:val="107"/>
          <w:lang w:eastAsia="sk-SK"/>
        </w:rPr>
        <w:t xml:space="preserve"> </w:t>
      </w:r>
      <w:r w:rsidRPr="008D67DE">
        <w:rPr>
          <w:color w:val="000000"/>
          <w:lang w:eastAsia="sk-SK"/>
        </w:rPr>
        <w:t>Slovenskej republiky,</w:t>
      </w:r>
      <w:r w:rsidRPr="008D67DE">
        <w:rPr>
          <w:color w:val="000000"/>
          <w:spacing w:val="61"/>
          <w:lang w:eastAsia="sk-SK"/>
        </w:rPr>
        <w:t xml:space="preserve"> </w:t>
      </w:r>
      <w:r w:rsidRPr="008D67DE">
        <w:rPr>
          <w:color w:val="000000"/>
          <w:lang w:eastAsia="sk-SK"/>
        </w:rPr>
        <w:t>nálezmi</w:t>
      </w:r>
      <w:r w:rsidRPr="008D67DE">
        <w:rPr>
          <w:color w:val="000000"/>
          <w:spacing w:val="61"/>
          <w:lang w:eastAsia="sk-SK"/>
        </w:rPr>
        <w:t xml:space="preserve"> </w:t>
      </w:r>
      <w:r w:rsidRPr="008D67DE">
        <w:rPr>
          <w:color w:val="000000"/>
          <w:lang w:eastAsia="sk-SK"/>
        </w:rPr>
        <w:t>ústavného</w:t>
      </w:r>
      <w:r w:rsidRPr="008D67DE">
        <w:rPr>
          <w:color w:val="000000"/>
          <w:spacing w:val="61"/>
          <w:lang w:eastAsia="sk-SK"/>
        </w:rPr>
        <w:t xml:space="preserve"> </w:t>
      </w:r>
      <w:r w:rsidRPr="008D67DE">
        <w:rPr>
          <w:color w:val="000000"/>
          <w:lang w:eastAsia="sk-SK"/>
        </w:rPr>
        <w:t>súdu,</w:t>
      </w:r>
      <w:r w:rsidRPr="008D67DE">
        <w:rPr>
          <w:color w:val="000000"/>
          <w:spacing w:val="61"/>
          <w:lang w:eastAsia="sk-SK"/>
        </w:rPr>
        <w:t xml:space="preserve"> </w:t>
      </w:r>
      <w:r w:rsidRPr="008D67DE">
        <w:rPr>
          <w:color w:val="000000"/>
          <w:lang w:eastAsia="sk-SK"/>
        </w:rPr>
        <w:t>medzinárodnými</w:t>
      </w:r>
      <w:r w:rsidRPr="008D67DE">
        <w:rPr>
          <w:color w:val="000000"/>
          <w:spacing w:val="61"/>
          <w:lang w:eastAsia="sk-SK"/>
        </w:rPr>
        <w:t xml:space="preserve"> </w:t>
      </w:r>
      <w:r w:rsidRPr="008D67DE">
        <w:rPr>
          <w:color w:val="000000"/>
          <w:lang w:eastAsia="sk-SK"/>
        </w:rPr>
        <w:t>zmluvami</w:t>
      </w:r>
      <w:r w:rsidRPr="008D67DE">
        <w:rPr>
          <w:color w:val="000000"/>
          <w:spacing w:val="61"/>
          <w:lang w:eastAsia="sk-SK"/>
        </w:rPr>
        <w:t xml:space="preserve"> </w:t>
      </w:r>
      <w:r w:rsidRPr="008D67DE">
        <w:rPr>
          <w:color w:val="000000"/>
          <w:lang w:eastAsia="sk-SK"/>
        </w:rPr>
        <w:t>a</w:t>
      </w:r>
      <w:r w:rsidRPr="008D67DE">
        <w:rPr>
          <w:color w:val="000000"/>
          <w:spacing w:val="61"/>
          <w:lang w:eastAsia="sk-SK"/>
        </w:rPr>
        <w:t xml:space="preserve"> </w:t>
      </w:r>
      <w:r w:rsidRPr="008D67DE">
        <w:rPr>
          <w:color w:val="000000"/>
          <w:lang w:eastAsia="sk-SK"/>
        </w:rPr>
        <w:t>inými</w:t>
      </w:r>
      <w:r w:rsidRPr="008D67DE">
        <w:rPr>
          <w:color w:val="000000"/>
          <w:spacing w:val="61"/>
          <w:lang w:eastAsia="sk-SK"/>
        </w:rPr>
        <w:t xml:space="preserve"> </w:t>
      </w:r>
      <w:r w:rsidRPr="008D67DE">
        <w:rPr>
          <w:color w:val="000000"/>
          <w:lang w:eastAsia="sk-SK"/>
        </w:rPr>
        <w:t>medzinárodnými dokumentmi,</w:t>
      </w:r>
      <w:r w:rsidRPr="008D67DE">
        <w:rPr>
          <w:color w:val="000000"/>
          <w:spacing w:val="37"/>
          <w:lang w:eastAsia="sk-SK"/>
        </w:rPr>
        <w:t xml:space="preserve"> </w:t>
      </w:r>
      <w:r w:rsidRPr="008D67DE">
        <w:rPr>
          <w:color w:val="000000"/>
          <w:lang w:eastAsia="sk-SK"/>
        </w:rPr>
        <w:t>ktorými</w:t>
      </w:r>
      <w:r w:rsidRPr="008D67DE">
        <w:rPr>
          <w:color w:val="000000"/>
          <w:spacing w:val="37"/>
          <w:lang w:eastAsia="sk-SK"/>
        </w:rPr>
        <w:t xml:space="preserve"> </w:t>
      </w:r>
      <w:r w:rsidRPr="008D67DE">
        <w:rPr>
          <w:color w:val="000000"/>
          <w:lang w:eastAsia="sk-SK"/>
        </w:rPr>
        <w:t>je</w:t>
      </w:r>
      <w:r w:rsidRPr="008D67DE">
        <w:rPr>
          <w:color w:val="000000"/>
          <w:spacing w:val="37"/>
          <w:lang w:eastAsia="sk-SK"/>
        </w:rPr>
        <w:t xml:space="preserve"> </w:t>
      </w:r>
      <w:r w:rsidRPr="008D67DE">
        <w:rPr>
          <w:color w:val="000000"/>
          <w:lang w:eastAsia="sk-SK"/>
        </w:rPr>
        <w:t>Slovenská</w:t>
      </w:r>
      <w:r w:rsidRPr="008D67DE">
        <w:rPr>
          <w:color w:val="000000"/>
          <w:spacing w:val="37"/>
          <w:lang w:eastAsia="sk-SK"/>
        </w:rPr>
        <w:t xml:space="preserve"> </w:t>
      </w:r>
      <w:r w:rsidRPr="008D67DE">
        <w:rPr>
          <w:color w:val="000000"/>
          <w:lang w:eastAsia="sk-SK"/>
        </w:rPr>
        <w:t>republika</w:t>
      </w:r>
      <w:r w:rsidRPr="008D67DE">
        <w:rPr>
          <w:color w:val="000000"/>
          <w:spacing w:val="37"/>
          <w:lang w:eastAsia="sk-SK"/>
        </w:rPr>
        <w:t xml:space="preserve"> </w:t>
      </w:r>
      <w:r w:rsidRPr="008D67DE">
        <w:rPr>
          <w:color w:val="000000"/>
          <w:lang w:eastAsia="sk-SK"/>
        </w:rPr>
        <w:t>viazaná.</w:t>
      </w:r>
      <w:r w:rsidRPr="008D67DE">
        <w:rPr>
          <w:color w:val="000000"/>
          <w:spacing w:val="37"/>
          <w:lang w:eastAsia="sk-SK"/>
        </w:rPr>
        <w:t xml:space="preserve"> </w:t>
      </w:r>
      <w:r w:rsidRPr="008D67DE">
        <w:rPr>
          <w:color w:val="000000"/>
          <w:lang w:eastAsia="sk-SK"/>
        </w:rPr>
        <w:t>Návrh</w:t>
      </w:r>
      <w:r w:rsidRPr="008D67DE">
        <w:rPr>
          <w:color w:val="000000"/>
          <w:spacing w:val="37"/>
          <w:lang w:eastAsia="sk-SK"/>
        </w:rPr>
        <w:t xml:space="preserve"> </w:t>
      </w:r>
      <w:r w:rsidRPr="008D67DE">
        <w:rPr>
          <w:color w:val="000000"/>
          <w:lang w:eastAsia="sk-SK"/>
        </w:rPr>
        <w:t>zákona</w:t>
      </w:r>
      <w:r w:rsidRPr="008D67DE">
        <w:rPr>
          <w:color w:val="000000"/>
          <w:spacing w:val="37"/>
          <w:lang w:eastAsia="sk-SK"/>
        </w:rPr>
        <w:t xml:space="preserve"> </w:t>
      </w:r>
      <w:r w:rsidRPr="008D67DE">
        <w:rPr>
          <w:color w:val="000000"/>
          <w:lang w:eastAsia="sk-SK"/>
        </w:rPr>
        <w:t>je</w:t>
      </w:r>
      <w:r w:rsidRPr="008D67DE">
        <w:rPr>
          <w:color w:val="000000"/>
          <w:spacing w:val="37"/>
          <w:lang w:eastAsia="sk-SK"/>
        </w:rPr>
        <w:t xml:space="preserve"> </w:t>
      </w:r>
      <w:r w:rsidRPr="008D67DE">
        <w:rPr>
          <w:color w:val="000000"/>
          <w:lang w:eastAsia="sk-SK"/>
        </w:rPr>
        <w:t>v</w:t>
      </w:r>
      <w:r w:rsidRPr="008D67DE">
        <w:rPr>
          <w:color w:val="000000"/>
          <w:spacing w:val="37"/>
          <w:lang w:eastAsia="sk-SK"/>
        </w:rPr>
        <w:t xml:space="preserve"> </w:t>
      </w:r>
      <w:r w:rsidRPr="008D67DE">
        <w:rPr>
          <w:color w:val="000000"/>
          <w:lang w:eastAsia="sk-SK"/>
        </w:rPr>
        <w:t>súlade</w:t>
      </w:r>
      <w:r w:rsidRPr="008D67DE">
        <w:rPr>
          <w:color w:val="000000"/>
          <w:spacing w:val="37"/>
          <w:lang w:eastAsia="sk-SK"/>
        </w:rPr>
        <w:t xml:space="preserve"> </w:t>
      </w:r>
      <w:r w:rsidRPr="008D67DE">
        <w:rPr>
          <w:color w:val="000000"/>
          <w:lang w:eastAsia="sk-SK"/>
        </w:rPr>
        <w:t>s</w:t>
      </w:r>
      <w:r w:rsidRPr="008D67DE">
        <w:rPr>
          <w:color w:val="000000"/>
          <w:spacing w:val="37"/>
          <w:lang w:eastAsia="sk-SK"/>
        </w:rPr>
        <w:t xml:space="preserve"> </w:t>
      </w:r>
      <w:r w:rsidRPr="008D67DE">
        <w:rPr>
          <w:color w:val="000000"/>
          <w:lang w:eastAsia="sk-SK"/>
        </w:rPr>
        <w:t>právom Európskej únie</w:t>
      </w:r>
      <w:r>
        <w:rPr>
          <w:color w:val="000000"/>
          <w:lang w:eastAsia="sk-SK"/>
        </w:rPr>
        <w:t>.</w:t>
      </w:r>
    </w:p>
    <w:p w14:paraId="0E8D91CE" w14:textId="77777777" w:rsidR="00F24A00" w:rsidRDefault="00F24A00" w:rsidP="00F24A00">
      <w:pPr>
        <w:pStyle w:val="Zarkazkladnhotextu"/>
      </w:pPr>
    </w:p>
    <w:p w14:paraId="681F4202" w14:textId="77777777" w:rsidR="00F24A00" w:rsidRDefault="00F24A00" w:rsidP="00F24A00">
      <w:pPr>
        <w:pStyle w:val="Zarkazkladnhotextu"/>
        <w:ind w:firstLine="0"/>
        <w:rPr>
          <w:b/>
          <w:sz w:val="28"/>
        </w:rPr>
      </w:pPr>
    </w:p>
    <w:p w14:paraId="12342D15" w14:textId="77777777" w:rsidR="00F24A00" w:rsidRDefault="00F24A00" w:rsidP="00F24A00">
      <w:pPr>
        <w:pStyle w:val="Zarkazkladnhotextu"/>
        <w:ind w:firstLine="0"/>
        <w:rPr>
          <w:b/>
          <w:sz w:val="28"/>
        </w:rPr>
      </w:pPr>
    </w:p>
    <w:p w14:paraId="2DEB3F77" w14:textId="77777777" w:rsidR="00F24A00" w:rsidRDefault="00F24A00" w:rsidP="00F24A00">
      <w:pPr>
        <w:pStyle w:val="Zarkazkladnhotextu"/>
        <w:ind w:firstLine="0"/>
        <w:rPr>
          <w:b/>
          <w:sz w:val="28"/>
        </w:rPr>
      </w:pPr>
    </w:p>
    <w:p w14:paraId="34EE784C" w14:textId="77777777" w:rsidR="00F24A00" w:rsidRPr="00A648A9" w:rsidRDefault="00F24A00" w:rsidP="00F24A00">
      <w:pPr>
        <w:pStyle w:val="Zarkazkladnhotextu"/>
        <w:ind w:firstLine="0"/>
        <w:rPr>
          <w:b/>
          <w:sz w:val="28"/>
        </w:rPr>
      </w:pPr>
      <w:r>
        <w:rPr>
          <w:b/>
          <w:sz w:val="28"/>
        </w:rPr>
        <w:lastRenderedPageBreak/>
        <w:t xml:space="preserve">II. </w:t>
      </w:r>
      <w:r w:rsidRPr="00A648A9">
        <w:rPr>
          <w:b/>
          <w:sz w:val="28"/>
        </w:rPr>
        <w:t>Osobitná časť</w:t>
      </w:r>
    </w:p>
    <w:p w14:paraId="3B89BAB3" w14:textId="77777777" w:rsidR="00F24A00" w:rsidRDefault="00F24A00" w:rsidP="00F24A00">
      <w:pPr>
        <w:pStyle w:val="Zarkazkladnhotextu"/>
      </w:pPr>
    </w:p>
    <w:p w14:paraId="2DCC3C9F" w14:textId="77777777" w:rsidR="00F24A00" w:rsidRDefault="00F24A00" w:rsidP="00F24A00">
      <w:pPr>
        <w:pStyle w:val="Zarkazkladnhotextu"/>
      </w:pPr>
    </w:p>
    <w:p w14:paraId="0F3E6034" w14:textId="77777777" w:rsidR="00F24A00" w:rsidRDefault="00F24A00" w:rsidP="00F24A00">
      <w:pPr>
        <w:pStyle w:val="Zarkazkladnhotextu"/>
        <w:ind w:firstLine="0"/>
        <w:rPr>
          <w:b/>
        </w:rPr>
      </w:pPr>
      <w:r w:rsidRPr="000E1340">
        <w:rPr>
          <w:b/>
        </w:rPr>
        <w:t>K Čl. I.</w:t>
      </w:r>
    </w:p>
    <w:p w14:paraId="66FD6675" w14:textId="77777777" w:rsidR="00F24A00" w:rsidRPr="000E1340" w:rsidRDefault="00F24A00" w:rsidP="00F24A00">
      <w:pPr>
        <w:pStyle w:val="Zarkazkladnhotextu"/>
        <w:ind w:firstLine="0"/>
        <w:rPr>
          <w:b/>
        </w:rPr>
      </w:pPr>
    </w:p>
    <w:p w14:paraId="22507FDB" w14:textId="77777777" w:rsidR="00F24A00" w:rsidRDefault="00F24A00" w:rsidP="00F24A00">
      <w:pPr>
        <w:pStyle w:val="Zarkazkladnhotextu"/>
        <w:ind w:firstLine="0"/>
        <w:rPr>
          <w:u w:val="single"/>
        </w:rPr>
      </w:pPr>
      <w:r w:rsidRPr="000E1340">
        <w:rPr>
          <w:u w:val="single"/>
        </w:rPr>
        <w:t>K bodu 1</w:t>
      </w:r>
    </w:p>
    <w:p w14:paraId="0545B6E0" w14:textId="77777777" w:rsidR="00F24A00" w:rsidRPr="00A4216F" w:rsidRDefault="00F24A00" w:rsidP="00F24A00">
      <w:pPr>
        <w:pStyle w:val="Zarkazkladnhotextu"/>
        <w:ind w:firstLine="0"/>
        <w:rPr>
          <w:u w:val="single"/>
        </w:rPr>
      </w:pPr>
    </w:p>
    <w:p w14:paraId="5E855955" w14:textId="77777777" w:rsidR="00F24A00" w:rsidRDefault="00F24A00" w:rsidP="00F24A00">
      <w:pPr>
        <w:pStyle w:val="Zarkazkladnhotextu"/>
        <w:ind w:firstLine="0"/>
      </w:pPr>
      <w:r>
        <w:t>Z aplikačnej praxe vyplynula požiadavka zadefinovať vodnú plochu pre zjednotenie a zjednodušenie postupov orgánov štátnej vodnej správy a katastrálnymi odbormi ohľadom zmeny druhu pozemku. Definícia sa upravuje aj s cieľom predpokladaného zosúladenia so zákonom o ochrane prírody a krajiny.</w:t>
      </w:r>
    </w:p>
    <w:p w14:paraId="3CC1074B" w14:textId="77777777" w:rsidR="00F24A00" w:rsidRDefault="00F24A00" w:rsidP="00F24A00">
      <w:pPr>
        <w:pStyle w:val="Zarkazkladnhotextu"/>
        <w:ind w:firstLine="0"/>
      </w:pPr>
    </w:p>
    <w:p w14:paraId="544193EC" w14:textId="77777777" w:rsidR="00F24A00" w:rsidRDefault="00F24A00" w:rsidP="00F24A00">
      <w:pPr>
        <w:pStyle w:val="Zarkazkladnhotextu"/>
        <w:ind w:firstLine="0"/>
        <w:rPr>
          <w:u w:val="single"/>
        </w:rPr>
      </w:pPr>
      <w:r w:rsidRPr="00A4216F">
        <w:rPr>
          <w:u w:val="single"/>
        </w:rPr>
        <w:t>K bodu 2</w:t>
      </w:r>
    </w:p>
    <w:p w14:paraId="72D4B01B" w14:textId="77777777" w:rsidR="00F24A00" w:rsidRPr="00A4216F" w:rsidRDefault="00F24A00" w:rsidP="00F24A00">
      <w:pPr>
        <w:pStyle w:val="Zarkazkladnhotextu"/>
        <w:ind w:firstLine="0"/>
        <w:rPr>
          <w:u w:val="single"/>
        </w:rPr>
      </w:pPr>
    </w:p>
    <w:p w14:paraId="6474E0CF" w14:textId="337225F8" w:rsidR="00F24A00" w:rsidRDefault="00F24A00" w:rsidP="00F24A00">
      <w:pPr>
        <w:pStyle w:val="Zarkazkladnhotextu"/>
        <w:ind w:firstLine="0"/>
      </w:pPr>
      <w:r>
        <w:t>Navrhovanou úpravou sa odstránia súčasné nedostatky absentujúceho legislatívneho rámca, teda právnej úpravy pre vydávanie relevantných listín týkajúcich sa zmeny druhu pozemku. Podľa doterajšieho znenia zákona orgán štátnej vodnej správy nemal založenú pôsobnosť, resp. príslušnosť na rozhodovanie vo veci zmeny druhu pozemku vodná plocha. Podľa doterajšieho znenia zákona sa katastru nehnuteľností predkladali len rozhodnutia podľa § 23 ods. 1 písm. c) a d)</w:t>
      </w:r>
      <w:r w:rsidR="002C01D8">
        <w:t xml:space="preserve"> a</w:t>
      </w:r>
      <w:r>
        <w:t xml:space="preserve"> § 43 ods. 8. Navrhovanou úpravou sa rozširuje predkladanie aj na rozhodnutia v pochybnostiach, či ide o vodnú plochu alebo nie.  </w:t>
      </w:r>
    </w:p>
    <w:p w14:paraId="72E15FB4" w14:textId="77777777" w:rsidR="00F24A00" w:rsidRDefault="00F24A00" w:rsidP="00F24A00">
      <w:pPr>
        <w:pStyle w:val="Zarkazkladnhotextu"/>
        <w:ind w:firstLine="0"/>
      </w:pPr>
    </w:p>
    <w:p w14:paraId="4B217BEB" w14:textId="77777777" w:rsidR="00F24A00" w:rsidRDefault="00F24A00" w:rsidP="00F24A00">
      <w:pPr>
        <w:pStyle w:val="Zarkazkladnhotextu"/>
        <w:ind w:firstLine="0"/>
        <w:rPr>
          <w:u w:val="single"/>
        </w:rPr>
      </w:pPr>
      <w:r w:rsidRPr="006C4BBF">
        <w:rPr>
          <w:u w:val="single"/>
        </w:rPr>
        <w:t>K bodu 3</w:t>
      </w:r>
    </w:p>
    <w:p w14:paraId="5E9BC634" w14:textId="77777777" w:rsidR="00F24A00" w:rsidRPr="006C4BBF" w:rsidRDefault="00F24A00" w:rsidP="00F24A00">
      <w:pPr>
        <w:pStyle w:val="Zarkazkladnhotextu"/>
        <w:ind w:firstLine="0"/>
        <w:rPr>
          <w:u w:val="single"/>
        </w:rPr>
      </w:pPr>
    </w:p>
    <w:p w14:paraId="190F9EF2" w14:textId="77777777" w:rsidR="00F24A00" w:rsidRDefault="00F24A00" w:rsidP="00F24A00">
      <w:pPr>
        <w:pStyle w:val="Zarkazkladnhotextu"/>
        <w:ind w:firstLine="0"/>
      </w:pPr>
      <w:r>
        <w:t xml:space="preserve">Navrhovanou úpravou sa upresňuje postup predkladania rozhodnutí orgánov štátnej vodnej správy pre konania orgánov štátnej správy na úseku katastra nehnuteľnosti, orgánov štátnej správy lesného hospodárstva a orgánov štátnej správy ochrany poľnohospodárskej pôdy.  </w:t>
      </w:r>
    </w:p>
    <w:p w14:paraId="07516C87" w14:textId="77777777" w:rsidR="00F24A00" w:rsidRDefault="00F24A00" w:rsidP="00F24A00">
      <w:pPr>
        <w:pStyle w:val="Zarkazkladnhotextu"/>
        <w:ind w:firstLine="0"/>
      </w:pPr>
    </w:p>
    <w:p w14:paraId="59BD3CE0" w14:textId="77777777" w:rsidR="00F24A00" w:rsidRPr="001C02DE" w:rsidRDefault="00F24A00" w:rsidP="00F24A00">
      <w:pPr>
        <w:spacing w:after="150"/>
        <w:jc w:val="both"/>
        <w:rPr>
          <w:lang w:eastAsia="sk-SK"/>
        </w:rPr>
      </w:pPr>
      <w:r w:rsidRPr="001C02DE">
        <w:rPr>
          <w:lang w:eastAsia="sk-SK"/>
        </w:rPr>
        <w:t>Rozhodnutia vydané podľa § 43 ods. 8, § 23 písm. c) a d) a § 43a sa predkladajú na zápis do katastra nehnuteľností v prípade, že na ich základe je možné v katastri nehnuteľností vykonať zmenu druhu pozemku. Rozhodnutia vydané podľa § 43 ods. 8, § 23 písm. c) a d) a § 43a sa predkladajú iným orgánom štátnej správy predovšetkým na úseku štátnej správy ochrany poľnohospodárskej pôdy alebo na úseku štátnej správy lesného hospodárstva za účelom vydania rozhodnutia alebo stanoviska podľa osobitného predpisu.</w:t>
      </w:r>
    </w:p>
    <w:p w14:paraId="4BD5424E" w14:textId="77777777" w:rsidR="00F24A00" w:rsidRDefault="00F24A00" w:rsidP="00F24A00">
      <w:pPr>
        <w:jc w:val="both"/>
      </w:pPr>
    </w:p>
    <w:p w14:paraId="4F5D7783" w14:textId="77777777" w:rsidR="00F24A00" w:rsidRDefault="00F24A00" w:rsidP="00F24A00">
      <w:pPr>
        <w:jc w:val="both"/>
      </w:pPr>
    </w:p>
    <w:p w14:paraId="4FBEB9E0" w14:textId="77777777" w:rsidR="00F24A00" w:rsidRDefault="00F24A00" w:rsidP="00F24A00">
      <w:pPr>
        <w:pStyle w:val="Zarkazkladnhotextu"/>
        <w:ind w:firstLine="0"/>
        <w:rPr>
          <w:b/>
        </w:rPr>
      </w:pPr>
      <w:r w:rsidRPr="007F2ADD">
        <w:rPr>
          <w:b/>
        </w:rPr>
        <w:t>K Čl. II</w:t>
      </w:r>
    </w:p>
    <w:p w14:paraId="62EDA5AF" w14:textId="77777777" w:rsidR="00F24A00" w:rsidRDefault="00F24A00" w:rsidP="00F24A00">
      <w:pPr>
        <w:jc w:val="both"/>
      </w:pPr>
    </w:p>
    <w:p w14:paraId="51FA0636" w14:textId="77777777" w:rsidR="00F24A00" w:rsidRDefault="00F24A00" w:rsidP="00F24A00">
      <w:pPr>
        <w:jc w:val="both"/>
      </w:pPr>
      <w:r>
        <w:t xml:space="preserve">Úprava vzhľadom na nové znenie definície vodnej plochy a nové ustanovenie § 43a. </w:t>
      </w:r>
    </w:p>
    <w:p w14:paraId="7FCD2512" w14:textId="77777777" w:rsidR="00F24A00" w:rsidRDefault="00F24A00" w:rsidP="00F24A00">
      <w:pPr>
        <w:jc w:val="both"/>
      </w:pPr>
    </w:p>
    <w:p w14:paraId="7C143379" w14:textId="77777777" w:rsidR="00F24A00" w:rsidRDefault="00F24A00" w:rsidP="00F24A00">
      <w:pPr>
        <w:jc w:val="both"/>
      </w:pPr>
    </w:p>
    <w:p w14:paraId="2E07A69D" w14:textId="77777777" w:rsidR="00F24A00" w:rsidRPr="00D16BD4" w:rsidRDefault="00F24A00" w:rsidP="00F24A00">
      <w:pPr>
        <w:jc w:val="both"/>
        <w:rPr>
          <w:b/>
        </w:rPr>
      </w:pPr>
      <w:r w:rsidRPr="00D16BD4">
        <w:rPr>
          <w:b/>
        </w:rPr>
        <w:t>K Čl. III</w:t>
      </w:r>
    </w:p>
    <w:p w14:paraId="768FA009" w14:textId="77777777" w:rsidR="00F24A00" w:rsidRDefault="00F24A00" w:rsidP="00F24A00">
      <w:pPr>
        <w:jc w:val="both"/>
      </w:pPr>
    </w:p>
    <w:p w14:paraId="7EFB72A6" w14:textId="77777777" w:rsidR="00F24A00" w:rsidRDefault="00F24A00" w:rsidP="00F24A00">
      <w:pPr>
        <w:jc w:val="both"/>
      </w:pPr>
      <w:r>
        <w:t xml:space="preserve">Úprava vzhľadom na nové znenie definície vodnej plochy, nové ustanovenie § 43a a v § 73 doplnený nový odsek 22. </w:t>
      </w:r>
    </w:p>
    <w:p w14:paraId="0F6A5467" w14:textId="77777777" w:rsidR="00F24A00" w:rsidRDefault="00F24A00" w:rsidP="00F24A00">
      <w:pPr>
        <w:ind w:firstLine="708"/>
        <w:jc w:val="both"/>
      </w:pPr>
    </w:p>
    <w:p w14:paraId="7D349DE6" w14:textId="77777777" w:rsidR="00F24A00" w:rsidRDefault="00F24A00" w:rsidP="00F24A00">
      <w:pPr>
        <w:ind w:firstLine="708"/>
        <w:jc w:val="both"/>
      </w:pPr>
    </w:p>
    <w:p w14:paraId="669A8061" w14:textId="77777777" w:rsidR="00F24A00" w:rsidRPr="00D16BD4" w:rsidRDefault="00F24A00" w:rsidP="00F24A00">
      <w:pPr>
        <w:jc w:val="both"/>
        <w:rPr>
          <w:b/>
        </w:rPr>
      </w:pPr>
      <w:r w:rsidRPr="00D16BD4">
        <w:rPr>
          <w:b/>
        </w:rPr>
        <w:t>K Čl.</w:t>
      </w:r>
      <w:r>
        <w:rPr>
          <w:b/>
        </w:rPr>
        <w:t xml:space="preserve"> IV</w:t>
      </w:r>
    </w:p>
    <w:p w14:paraId="503C04F2" w14:textId="77777777" w:rsidR="00F24A00" w:rsidRDefault="00F24A00" w:rsidP="00F24A00">
      <w:pPr>
        <w:ind w:firstLine="708"/>
        <w:jc w:val="both"/>
      </w:pPr>
    </w:p>
    <w:p w14:paraId="29968D7C" w14:textId="77777777" w:rsidR="00F24A00" w:rsidRDefault="00F24A00" w:rsidP="00F24A00">
      <w:pPr>
        <w:jc w:val="both"/>
      </w:pPr>
      <w:r>
        <w:t xml:space="preserve">Úprava vzhľadom na nové znenie definície vodnej plochy a nové ustanovenie § 43a. </w:t>
      </w:r>
    </w:p>
    <w:p w14:paraId="0FBE9229" w14:textId="77777777" w:rsidR="00F24A00" w:rsidRDefault="00F24A00" w:rsidP="00F24A00">
      <w:pPr>
        <w:ind w:firstLine="708"/>
        <w:jc w:val="both"/>
      </w:pPr>
    </w:p>
    <w:p w14:paraId="1CF9E6A5" w14:textId="77777777" w:rsidR="00F24A00" w:rsidRDefault="00F24A00" w:rsidP="00F24A00">
      <w:pPr>
        <w:ind w:firstLine="708"/>
        <w:jc w:val="both"/>
      </w:pPr>
    </w:p>
    <w:p w14:paraId="3A1200D0" w14:textId="77777777" w:rsidR="00F24A00" w:rsidRDefault="00F24A00" w:rsidP="00F24A00">
      <w:pPr>
        <w:jc w:val="both"/>
        <w:rPr>
          <w:b/>
        </w:rPr>
      </w:pPr>
      <w:r w:rsidRPr="0096366E">
        <w:rPr>
          <w:b/>
        </w:rPr>
        <w:t>K Čl. V</w:t>
      </w:r>
    </w:p>
    <w:p w14:paraId="5FB6003B" w14:textId="77777777" w:rsidR="00F24A00" w:rsidRPr="0096366E" w:rsidRDefault="00F24A00" w:rsidP="00F24A00">
      <w:pPr>
        <w:jc w:val="both"/>
        <w:rPr>
          <w:b/>
        </w:rPr>
      </w:pPr>
    </w:p>
    <w:p w14:paraId="6433BB03" w14:textId="3D276D24" w:rsidR="00F24A00" w:rsidRDefault="00F24A00" w:rsidP="00F24A00">
      <w:pPr>
        <w:jc w:val="both"/>
      </w:pPr>
      <w:r>
        <w:t xml:space="preserve">Tento zákon nadobúda účinnosť 1. </w:t>
      </w:r>
      <w:r w:rsidR="002C01D8">
        <w:t>augusta</w:t>
      </w:r>
      <w:r>
        <w:t xml:space="preserve"> 2023.</w:t>
      </w:r>
    </w:p>
    <w:p w14:paraId="2F9A4B4A" w14:textId="77777777" w:rsidR="00F24A00" w:rsidRDefault="00F24A00" w:rsidP="00F24A00"/>
    <w:p w14:paraId="4D47309F" w14:textId="77777777" w:rsidR="00F24A00" w:rsidRDefault="00F24A00" w:rsidP="00F24A00"/>
    <w:p w14:paraId="3F211C54" w14:textId="77777777" w:rsidR="00F24A00" w:rsidRDefault="00F24A00" w:rsidP="00F24A00">
      <w:r>
        <w:tab/>
      </w:r>
      <w:r>
        <w:tab/>
      </w:r>
      <w:r>
        <w:tab/>
      </w:r>
      <w:r>
        <w:tab/>
      </w:r>
      <w:r>
        <w:tab/>
      </w:r>
      <w:r>
        <w:tab/>
      </w:r>
      <w:r>
        <w:tab/>
      </w:r>
      <w:r>
        <w:tab/>
      </w:r>
    </w:p>
    <w:p w14:paraId="744890D0" w14:textId="77777777" w:rsidR="00F24A00" w:rsidRDefault="00F24A00" w:rsidP="00F24A00"/>
    <w:p w14:paraId="1EE874A6" w14:textId="77777777" w:rsidR="00F24A00" w:rsidRDefault="00F24A00" w:rsidP="00F24A00"/>
    <w:p w14:paraId="56CFCC29" w14:textId="77777777" w:rsidR="00F24A00" w:rsidRDefault="00F24A00" w:rsidP="00F24A00"/>
    <w:p w14:paraId="7CD82226" w14:textId="77777777" w:rsidR="00F24A00" w:rsidRDefault="00F24A00" w:rsidP="00F24A00"/>
    <w:p w14:paraId="0AA3032B" w14:textId="77777777" w:rsidR="00EA343A" w:rsidRDefault="00E4132B"/>
    <w:p w14:paraId="2ABD49BC" w14:textId="77777777" w:rsidR="00F764BC" w:rsidRDefault="00F764BC"/>
    <w:p w14:paraId="3AC28538" w14:textId="77777777" w:rsidR="00F764BC" w:rsidRDefault="00F764BC"/>
    <w:p w14:paraId="537D799A" w14:textId="77777777" w:rsidR="00F764BC" w:rsidRDefault="00F764BC"/>
    <w:p w14:paraId="0FAEF4FF" w14:textId="77777777" w:rsidR="00F764BC" w:rsidRDefault="00F764BC"/>
    <w:p w14:paraId="45F98B44" w14:textId="77777777" w:rsidR="00F764BC" w:rsidRDefault="00F764BC"/>
    <w:p w14:paraId="11608520" w14:textId="77777777" w:rsidR="00F764BC" w:rsidRDefault="00F764BC"/>
    <w:p w14:paraId="3EDFD2CC" w14:textId="77777777" w:rsidR="00F764BC" w:rsidRDefault="00F764BC"/>
    <w:p w14:paraId="2BA6C277" w14:textId="77777777" w:rsidR="00F764BC" w:rsidRDefault="00F764BC"/>
    <w:p w14:paraId="377F075A" w14:textId="77777777" w:rsidR="00F764BC" w:rsidRDefault="00F764BC"/>
    <w:p w14:paraId="1F49E369" w14:textId="77777777" w:rsidR="00F764BC" w:rsidRDefault="00F764BC"/>
    <w:p w14:paraId="70A5F335" w14:textId="77777777" w:rsidR="00F764BC" w:rsidRDefault="00F764BC"/>
    <w:p w14:paraId="29701DB5" w14:textId="77777777" w:rsidR="00F764BC" w:rsidRDefault="00F764BC"/>
    <w:p w14:paraId="4D30807F" w14:textId="77777777" w:rsidR="00F764BC" w:rsidRDefault="00F764BC"/>
    <w:p w14:paraId="58BE5683" w14:textId="77777777" w:rsidR="00F764BC" w:rsidRDefault="00F764BC"/>
    <w:p w14:paraId="1909B948" w14:textId="77777777" w:rsidR="00F764BC" w:rsidRDefault="00F764BC"/>
    <w:p w14:paraId="2515C2E5" w14:textId="77777777" w:rsidR="00F764BC" w:rsidRDefault="00F764BC"/>
    <w:p w14:paraId="4EE28676" w14:textId="77777777" w:rsidR="00F764BC" w:rsidRDefault="00F764BC"/>
    <w:p w14:paraId="634D2A57" w14:textId="77777777" w:rsidR="00F764BC" w:rsidRDefault="00F764BC"/>
    <w:p w14:paraId="225E44C4" w14:textId="77777777" w:rsidR="00F764BC" w:rsidRDefault="00F764BC"/>
    <w:p w14:paraId="1580E208" w14:textId="77777777" w:rsidR="00F764BC" w:rsidRDefault="00F764BC"/>
    <w:p w14:paraId="0C6C03AF" w14:textId="77777777" w:rsidR="00F764BC" w:rsidRDefault="00F764BC"/>
    <w:p w14:paraId="26D5FB96" w14:textId="77777777" w:rsidR="00F764BC" w:rsidRDefault="00F764BC"/>
    <w:p w14:paraId="7A216701" w14:textId="77777777" w:rsidR="00F764BC" w:rsidRDefault="00F764BC"/>
    <w:p w14:paraId="6E79966F" w14:textId="77777777" w:rsidR="00F764BC" w:rsidRDefault="00F764BC"/>
    <w:p w14:paraId="498D10F1" w14:textId="77777777" w:rsidR="00F764BC" w:rsidRDefault="00F764BC"/>
    <w:p w14:paraId="43CFC7B1" w14:textId="77777777" w:rsidR="00F764BC" w:rsidRDefault="00F764BC"/>
    <w:p w14:paraId="152C987C" w14:textId="77777777" w:rsidR="00F764BC" w:rsidRDefault="00F764BC"/>
    <w:p w14:paraId="6AE295F3" w14:textId="77777777" w:rsidR="00F764BC" w:rsidRDefault="00F764BC"/>
    <w:p w14:paraId="119F815E" w14:textId="77777777" w:rsidR="00F764BC" w:rsidRDefault="00F764BC"/>
    <w:p w14:paraId="2F32B0D1" w14:textId="77777777" w:rsidR="00F764BC" w:rsidRDefault="00F764BC"/>
    <w:p w14:paraId="46B60835" w14:textId="77777777" w:rsidR="00F764BC" w:rsidRDefault="00F764BC"/>
    <w:p w14:paraId="5065C1A1" w14:textId="77777777" w:rsidR="00F764BC" w:rsidRDefault="00F764BC"/>
    <w:p w14:paraId="6AC2184D" w14:textId="77777777" w:rsidR="00F764BC" w:rsidRDefault="00F764BC"/>
    <w:p w14:paraId="332B2182" w14:textId="77777777" w:rsidR="00F764BC" w:rsidRDefault="00F764BC"/>
    <w:p w14:paraId="387FB46C" w14:textId="77777777" w:rsidR="002C01D8" w:rsidRDefault="002C01D8"/>
    <w:p w14:paraId="5BFC578A" w14:textId="77777777" w:rsidR="002C01D8" w:rsidRDefault="002C01D8"/>
    <w:p w14:paraId="18B14269" w14:textId="77777777" w:rsidR="00F764BC" w:rsidRDefault="00F764BC"/>
    <w:p w14:paraId="634D62E0" w14:textId="77777777" w:rsidR="00F764BC" w:rsidRPr="00CE6F7A" w:rsidRDefault="00F764BC" w:rsidP="00F764BC">
      <w:pPr>
        <w:spacing w:before="120"/>
        <w:jc w:val="center"/>
        <w:rPr>
          <w:rFonts w:ascii="Book Antiqua" w:hAnsi="Book Antiqua"/>
          <w:b/>
          <w:smallCaps/>
        </w:rPr>
      </w:pPr>
      <w:r w:rsidRPr="00CE6F7A">
        <w:rPr>
          <w:rFonts w:ascii="Book Antiqua" w:hAnsi="Book Antiqua"/>
          <w:b/>
          <w:smallCaps/>
        </w:rPr>
        <w:lastRenderedPageBreak/>
        <w:t>DOLOŽKA ZLUČITEĽNOSTI</w:t>
      </w:r>
    </w:p>
    <w:p w14:paraId="2AD71613" w14:textId="77777777" w:rsidR="00F764BC" w:rsidRPr="00CE6F7A" w:rsidRDefault="00F764BC" w:rsidP="00F764BC">
      <w:pPr>
        <w:pBdr>
          <w:top w:val="nil"/>
          <w:left w:val="nil"/>
          <w:bottom w:val="nil"/>
          <w:right w:val="nil"/>
          <w:between w:val="nil"/>
        </w:pBdr>
        <w:spacing w:before="120"/>
        <w:jc w:val="center"/>
        <w:rPr>
          <w:rFonts w:ascii="Book Antiqua" w:hAnsi="Book Antiqua"/>
          <w:color w:val="000000"/>
        </w:rPr>
      </w:pPr>
      <w:r w:rsidRPr="00CE6F7A">
        <w:rPr>
          <w:rFonts w:ascii="Book Antiqua" w:hAnsi="Book Antiqua"/>
          <w:b/>
          <w:color w:val="000000"/>
        </w:rPr>
        <w:t>návrhu zákona</w:t>
      </w:r>
      <w:r w:rsidRPr="00CE6F7A">
        <w:rPr>
          <w:rFonts w:ascii="Book Antiqua" w:hAnsi="Book Antiqua"/>
          <w:color w:val="000000"/>
        </w:rPr>
        <w:t xml:space="preserve"> </w:t>
      </w:r>
      <w:r w:rsidRPr="00CE6F7A">
        <w:rPr>
          <w:rFonts w:ascii="Book Antiqua" w:hAnsi="Book Antiqua"/>
          <w:b/>
          <w:color w:val="000000"/>
        </w:rPr>
        <w:t>s právom Európskej únie</w:t>
      </w:r>
    </w:p>
    <w:p w14:paraId="1876A38F"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1A6D5176" w14:textId="77777777" w:rsidR="00F764BC" w:rsidRPr="00F764BC" w:rsidRDefault="00F764BC" w:rsidP="00F764BC">
      <w:pPr>
        <w:pBdr>
          <w:top w:val="nil"/>
          <w:left w:val="nil"/>
          <w:bottom w:val="nil"/>
          <w:right w:val="nil"/>
          <w:between w:val="nil"/>
        </w:pBdr>
        <w:spacing w:before="120"/>
        <w:jc w:val="both"/>
        <w:rPr>
          <w:rFonts w:ascii="Book Antiqua" w:hAnsi="Book Antiqua"/>
          <w:sz w:val="22"/>
          <w:szCs w:val="22"/>
        </w:rPr>
      </w:pPr>
      <w:r w:rsidRPr="00CE6F7A">
        <w:rPr>
          <w:rFonts w:ascii="Book Antiqua" w:hAnsi="Book Antiqua"/>
          <w:b/>
          <w:color w:val="000000"/>
        </w:rPr>
        <w:t>1. Navrhovateľ zákona:</w:t>
      </w:r>
      <w:r>
        <w:rPr>
          <w:rFonts w:ascii="Book Antiqua" w:hAnsi="Book Antiqua"/>
          <w:color w:val="000000"/>
        </w:rPr>
        <w:t xml:space="preserve"> </w:t>
      </w:r>
      <w:r w:rsidRPr="00F764BC">
        <w:rPr>
          <w:rFonts w:ascii="Book Antiqua" w:hAnsi="Book Antiqua"/>
          <w:color w:val="000000"/>
          <w:sz w:val="22"/>
          <w:szCs w:val="22"/>
        </w:rPr>
        <w:t xml:space="preserve">poslanec Národnej rady Slovenskej republiky </w:t>
      </w:r>
      <w:r w:rsidRPr="00F764BC">
        <w:rPr>
          <w:rFonts w:ascii="Book Antiqua" w:hAnsi="Book Antiqua"/>
          <w:sz w:val="22"/>
          <w:szCs w:val="22"/>
        </w:rPr>
        <w:t>Martin FECKO</w:t>
      </w:r>
    </w:p>
    <w:p w14:paraId="6EDACB4B" w14:textId="77777777" w:rsidR="00F764BC" w:rsidRDefault="00F764BC" w:rsidP="00F764BC">
      <w:pPr>
        <w:jc w:val="both"/>
        <w:rPr>
          <w:rFonts w:ascii="Book Antiqua" w:hAnsi="Book Antiqua"/>
          <w:b/>
          <w:sz w:val="22"/>
          <w:szCs w:val="22"/>
        </w:rPr>
      </w:pPr>
    </w:p>
    <w:p w14:paraId="5AB5FB9F" w14:textId="2C92D3F3" w:rsidR="00F764BC" w:rsidRPr="00F764BC" w:rsidRDefault="00F764BC" w:rsidP="00F764BC">
      <w:pPr>
        <w:jc w:val="both"/>
        <w:rPr>
          <w:rFonts w:ascii="Book Antiqua" w:hAnsi="Book Antiqua"/>
          <w:sz w:val="22"/>
          <w:szCs w:val="22"/>
        </w:rPr>
      </w:pPr>
      <w:r w:rsidRPr="00F764BC">
        <w:rPr>
          <w:rFonts w:ascii="Book Antiqua" w:hAnsi="Book Antiqua"/>
          <w:b/>
          <w:sz w:val="22"/>
          <w:szCs w:val="22"/>
        </w:rPr>
        <w:t>2. Názov návrhu zákona:</w:t>
      </w:r>
      <w:r w:rsidRPr="00F764BC">
        <w:rPr>
          <w:rFonts w:ascii="Book Antiqua" w:hAnsi="Book Antiqua"/>
          <w:sz w:val="22"/>
          <w:szCs w:val="22"/>
        </w:rPr>
        <w:t xml:space="preserve"> návrh zákona, </w:t>
      </w:r>
      <w:r w:rsidRPr="00F764BC">
        <w:rPr>
          <w:sz w:val="22"/>
          <w:szCs w:val="22"/>
          <w:lang w:eastAsia="sk-SK"/>
        </w:rPr>
        <w:t xml:space="preserve"> </w:t>
      </w:r>
      <w:r w:rsidRPr="00F764BC">
        <w:rPr>
          <w:rFonts w:ascii="Book Antiqua" w:hAnsi="Book Antiqua"/>
          <w:sz w:val="22"/>
          <w:szCs w:val="22"/>
        </w:rPr>
        <w:t>ktorým sa dopĺňa zákon č. 364/2004 Z. z. o vodách a o zmene zákona Slovenskej národnej rady č. 372/1990 Zb. o priestupkoch v znení neskorších predpisov (vodný zákon) v znení neskorších predpisov</w:t>
      </w:r>
      <w:r w:rsidR="002C01D8">
        <w:rPr>
          <w:rFonts w:ascii="Book Antiqua" w:hAnsi="Book Antiqua"/>
          <w:sz w:val="22"/>
          <w:szCs w:val="22"/>
        </w:rPr>
        <w:t xml:space="preserve"> </w:t>
      </w:r>
      <w:r w:rsidR="002C01D8" w:rsidRPr="00E4132B">
        <w:rPr>
          <w:rFonts w:ascii="Book Antiqua" w:hAnsi="Book Antiqua"/>
          <w:sz w:val="22"/>
          <w:szCs w:val="22"/>
          <w:lang w:eastAsia="sk-SK"/>
        </w:rPr>
        <w:t>a o zmene a doplnení niektorých zákonov</w:t>
      </w:r>
    </w:p>
    <w:p w14:paraId="1282FAE0" w14:textId="77777777" w:rsidR="00F764BC" w:rsidRPr="00CE6F7A" w:rsidRDefault="00F764BC" w:rsidP="00F764BC">
      <w:pPr>
        <w:pStyle w:val="Normlnywebov"/>
        <w:spacing w:before="120" w:after="0"/>
        <w:jc w:val="both"/>
        <w:rPr>
          <w:rFonts w:ascii="Book Antiqua" w:hAnsi="Book Antiqua"/>
          <w:sz w:val="22"/>
          <w:szCs w:val="22"/>
        </w:rPr>
      </w:pPr>
      <w:r w:rsidRPr="00CE6F7A">
        <w:rPr>
          <w:rFonts w:ascii="Book Antiqua" w:hAnsi="Book Antiqua"/>
          <w:b/>
          <w:sz w:val="22"/>
          <w:szCs w:val="22"/>
        </w:rPr>
        <w:t xml:space="preserve">3. </w:t>
      </w:r>
      <w:r w:rsidRPr="00CE6F7A">
        <w:rPr>
          <w:rFonts w:ascii="Book Antiqua" w:hAnsi="Book Antiqua" w:cs="Book Antiqua"/>
          <w:b/>
          <w:bCs/>
          <w:sz w:val="22"/>
          <w:szCs w:val="22"/>
        </w:rPr>
        <w:t>Predmet návrhu zákona:</w:t>
      </w:r>
    </w:p>
    <w:p w14:paraId="45DF1D5F" w14:textId="77777777" w:rsidR="00F764BC" w:rsidRPr="00CE6F7A" w:rsidRDefault="00F764BC" w:rsidP="00F764BC">
      <w:pPr>
        <w:pStyle w:val="Vchodzie"/>
        <w:numPr>
          <w:ilvl w:val="0"/>
          <w:numId w:val="1"/>
        </w:numPr>
        <w:autoSpaceDE/>
        <w:autoSpaceDN/>
        <w:adjustRightInd/>
        <w:spacing w:before="120" w:after="200"/>
        <w:jc w:val="both"/>
        <w:rPr>
          <w:rFonts w:ascii="Book Antiqua" w:hAnsi="Book Antiqua"/>
        </w:rPr>
      </w:pPr>
      <w:r w:rsidRPr="00CE6F7A">
        <w:rPr>
          <w:rFonts w:ascii="Book Antiqua" w:hAnsi="Book Antiqua"/>
        </w:rPr>
        <w:t>nie je upravený v primárnom práve Európskej únie,</w:t>
      </w:r>
    </w:p>
    <w:p w14:paraId="1B768F9E" w14:textId="77777777" w:rsidR="00F764BC" w:rsidRPr="00CE6F7A" w:rsidRDefault="00F764BC" w:rsidP="00F764BC">
      <w:pPr>
        <w:pStyle w:val="Normlnywebov"/>
        <w:numPr>
          <w:ilvl w:val="0"/>
          <w:numId w:val="1"/>
        </w:numPr>
        <w:spacing w:before="120" w:beforeAutospacing="0" w:after="0" w:afterAutospacing="0"/>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upravený v sekundárnom práve Európskej únie, </w:t>
      </w:r>
    </w:p>
    <w:p w14:paraId="2E706C87" w14:textId="77777777" w:rsidR="00F764BC" w:rsidRPr="00CE6F7A" w:rsidRDefault="00F764BC" w:rsidP="00F764BC">
      <w:pPr>
        <w:pStyle w:val="Normlnywebov"/>
        <w:numPr>
          <w:ilvl w:val="0"/>
          <w:numId w:val="1"/>
        </w:numPr>
        <w:spacing w:before="120" w:beforeAutospacing="0" w:after="0" w:afterAutospacing="0"/>
        <w:jc w:val="both"/>
        <w:rPr>
          <w:rFonts w:ascii="Book Antiqua" w:hAnsi="Book Antiqua"/>
          <w:sz w:val="22"/>
          <w:szCs w:val="22"/>
        </w:rPr>
      </w:pPr>
      <w:r w:rsidRPr="00CE6F7A">
        <w:rPr>
          <w:rFonts w:ascii="Book Antiqua" w:hAnsi="Book Antiqua"/>
          <w:sz w:val="22"/>
          <w:szCs w:val="22"/>
        </w:rPr>
        <w:t>nie</w:t>
      </w:r>
      <w:r w:rsidRPr="00CE6F7A">
        <w:rPr>
          <w:rFonts w:ascii="Book Antiqua" w:hAnsi="Book Antiqua" w:cs="Book Antiqua"/>
          <w:sz w:val="22"/>
          <w:szCs w:val="22"/>
        </w:rPr>
        <w:t xml:space="preserve"> je obsiahnutý v judikatúre Súdneho dvora Európskej únie.</w:t>
      </w:r>
    </w:p>
    <w:p w14:paraId="2A003F80" w14:textId="77777777" w:rsidR="00F764BC" w:rsidRPr="00CE6F7A" w:rsidRDefault="00F764BC" w:rsidP="00F764BC">
      <w:pPr>
        <w:pStyle w:val="Normlnywebov"/>
        <w:spacing w:before="120" w:after="0"/>
        <w:ind w:left="720"/>
        <w:jc w:val="both"/>
        <w:rPr>
          <w:rFonts w:ascii="Book Antiqua" w:hAnsi="Book Antiqua" w:cs="Book Antiqua"/>
          <w:sz w:val="22"/>
          <w:szCs w:val="22"/>
        </w:rPr>
      </w:pPr>
    </w:p>
    <w:p w14:paraId="6690DDC6" w14:textId="77777777" w:rsidR="00F764BC" w:rsidRPr="00CE6F7A" w:rsidRDefault="00F764BC" w:rsidP="00F764BC">
      <w:pPr>
        <w:pStyle w:val="Normlnywebov"/>
        <w:spacing w:before="120" w:after="0"/>
        <w:jc w:val="both"/>
        <w:rPr>
          <w:rFonts w:ascii="Book Antiqua" w:hAnsi="Book Antiqua" w:cs="Book Antiqua"/>
          <w:sz w:val="22"/>
          <w:szCs w:val="22"/>
        </w:rPr>
      </w:pPr>
      <w:r w:rsidRPr="00CE6F7A">
        <w:rPr>
          <w:rFonts w:ascii="Book Antiqua" w:hAnsi="Book Antiqua" w:cs="Book Antiqua"/>
          <w:sz w:val="22"/>
          <w:szCs w:val="22"/>
        </w:rPr>
        <w:t>Vzhľadom na to, že predmet návrhu zákona nie je upravený v práve Európskej únie, je bezpredmetné vyjadrovať sa k bodom 4. a 5.</w:t>
      </w:r>
    </w:p>
    <w:p w14:paraId="5E98F1AF" w14:textId="77777777" w:rsidR="00F764BC" w:rsidRPr="00CE6F7A" w:rsidRDefault="00F764BC" w:rsidP="00F764BC">
      <w:pPr>
        <w:pStyle w:val="Normlnywebov"/>
        <w:spacing w:before="120" w:after="0"/>
        <w:jc w:val="both"/>
        <w:rPr>
          <w:rFonts w:ascii="Book Antiqua" w:hAnsi="Book Antiqua"/>
          <w:sz w:val="22"/>
          <w:szCs w:val="22"/>
        </w:rPr>
      </w:pPr>
    </w:p>
    <w:p w14:paraId="2C7CB0F9" w14:textId="77777777" w:rsidR="00F764BC" w:rsidRPr="00CE6F7A" w:rsidRDefault="00F764BC" w:rsidP="00F764BC">
      <w:pPr>
        <w:spacing w:before="120"/>
        <w:rPr>
          <w:rFonts w:ascii="Book Antiqua" w:hAnsi="Book Antiqua"/>
          <w:b/>
          <w:smallCaps/>
        </w:rPr>
      </w:pPr>
    </w:p>
    <w:p w14:paraId="469E1799" w14:textId="77777777" w:rsidR="00F764BC" w:rsidRPr="00CE6F7A" w:rsidRDefault="00F764BC" w:rsidP="00F764BC">
      <w:pPr>
        <w:spacing w:before="120"/>
        <w:rPr>
          <w:rFonts w:ascii="Book Antiqua" w:hAnsi="Book Antiqua"/>
          <w:b/>
          <w:smallCaps/>
        </w:rPr>
      </w:pPr>
    </w:p>
    <w:p w14:paraId="39FC2BF0" w14:textId="77777777" w:rsidR="00F764BC" w:rsidRPr="00CE6F7A" w:rsidRDefault="00F764BC" w:rsidP="00F764BC">
      <w:pPr>
        <w:spacing w:before="120"/>
        <w:rPr>
          <w:rFonts w:ascii="Book Antiqua" w:hAnsi="Book Antiqua"/>
          <w:b/>
          <w:smallCaps/>
        </w:rPr>
      </w:pPr>
    </w:p>
    <w:p w14:paraId="1A2E6A7C" w14:textId="77777777" w:rsidR="00F764BC" w:rsidRPr="00CE6F7A" w:rsidRDefault="00F764BC" w:rsidP="00F764BC">
      <w:pPr>
        <w:spacing w:before="120"/>
        <w:rPr>
          <w:rFonts w:ascii="Book Antiqua" w:hAnsi="Book Antiqua"/>
          <w:b/>
          <w:smallCaps/>
        </w:rPr>
      </w:pPr>
    </w:p>
    <w:p w14:paraId="01B7D7CA" w14:textId="77777777" w:rsidR="00F764BC" w:rsidRPr="00CE6F7A" w:rsidRDefault="00F764BC" w:rsidP="00F764BC">
      <w:pPr>
        <w:spacing w:before="120"/>
        <w:rPr>
          <w:rFonts w:ascii="Book Antiqua" w:hAnsi="Book Antiqua"/>
          <w:b/>
          <w:smallCaps/>
        </w:rPr>
      </w:pPr>
    </w:p>
    <w:p w14:paraId="04DE1177" w14:textId="77777777" w:rsidR="00F764BC" w:rsidRPr="00CE6F7A" w:rsidRDefault="00F764BC" w:rsidP="00F764BC">
      <w:pPr>
        <w:spacing w:before="120"/>
        <w:rPr>
          <w:rFonts w:ascii="Book Antiqua" w:hAnsi="Book Antiqua"/>
          <w:b/>
          <w:smallCaps/>
        </w:rPr>
      </w:pPr>
    </w:p>
    <w:p w14:paraId="5650B4BC" w14:textId="77777777" w:rsidR="00F764BC" w:rsidRPr="00CE6F7A" w:rsidRDefault="00F764BC" w:rsidP="00F764BC">
      <w:pPr>
        <w:spacing w:before="120"/>
        <w:rPr>
          <w:rFonts w:ascii="Book Antiqua" w:hAnsi="Book Antiqua"/>
          <w:b/>
          <w:smallCaps/>
        </w:rPr>
      </w:pPr>
    </w:p>
    <w:p w14:paraId="71326B19" w14:textId="77777777" w:rsidR="00F764BC" w:rsidRPr="00CE6F7A" w:rsidRDefault="00F764BC" w:rsidP="00F764BC">
      <w:pPr>
        <w:spacing w:before="120"/>
        <w:rPr>
          <w:rFonts w:ascii="Book Antiqua" w:hAnsi="Book Antiqua"/>
          <w:b/>
          <w:smallCaps/>
        </w:rPr>
      </w:pPr>
    </w:p>
    <w:p w14:paraId="364394B2" w14:textId="77777777" w:rsidR="00F764BC" w:rsidRPr="00CE6F7A" w:rsidRDefault="00F764BC" w:rsidP="00F764BC">
      <w:pPr>
        <w:spacing w:before="120"/>
        <w:rPr>
          <w:rFonts w:ascii="Book Antiqua" w:hAnsi="Book Antiqua"/>
          <w:b/>
          <w:smallCaps/>
        </w:rPr>
      </w:pPr>
    </w:p>
    <w:p w14:paraId="59AC38D2" w14:textId="77777777" w:rsidR="00F764BC" w:rsidRPr="00CE6F7A" w:rsidRDefault="00F764BC" w:rsidP="00F764BC">
      <w:pPr>
        <w:spacing w:before="120"/>
        <w:rPr>
          <w:rFonts w:ascii="Book Antiqua" w:hAnsi="Book Antiqua"/>
          <w:b/>
          <w:smallCaps/>
        </w:rPr>
      </w:pPr>
    </w:p>
    <w:p w14:paraId="3F0CA70E" w14:textId="77777777" w:rsidR="00F764BC" w:rsidRPr="00CE6F7A" w:rsidRDefault="00F764BC" w:rsidP="00F764BC">
      <w:pPr>
        <w:spacing w:before="120"/>
        <w:rPr>
          <w:rFonts w:ascii="Book Antiqua" w:hAnsi="Book Antiqua"/>
          <w:b/>
          <w:smallCaps/>
        </w:rPr>
      </w:pPr>
    </w:p>
    <w:p w14:paraId="6371AAF6" w14:textId="77777777" w:rsidR="00F764BC" w:rsidRPr="00CE6F7A" w:rsidRDefault="00F764BC" w:rsidP="00F764BC">
      <w:pPr>
        <w:spacing w:before="120"/>
        <w:rPr>
          <w:rFonts w:ascii="Book Antiqua" w:hAnsi="Book Antiqua"/>
          <w:b/>
          <w:smallCaps/>
        </w:rPr>
      </w:pPr>
    </w:p>
    <w:p w14:paraId="1AB88845" w14:textId="77777777" w:rsidR="00F764BC" w:rsidRPr="00CE6F7A" w:rsidRDefault="00F764BC" w:rsidP="00F764BC">
      <w:pPr>
        <w:spacing w:before="120"/>
        <w:rPr>
          <w:rFonts w:ascii="Book Antiqua" w:hAnsi="Book Antiqua"/>
          <w:b/>
          <w:smallCaps/>
        </w:rPr>
      </w:pPr>
    </w:p>
    <w:p w14:paraId="34507DEF" w14:textId="77777777" w:rsidR="00F764BC" w:rsidRPr="00CE6F7A" w:rsidRDefault="00F764BC" w:rsidP="00F764BC">
      <w:pPr>
        <w:spacing w:before="120"/>
        <w:rPr>
          <w:rFonts w:ascii="Book Antiqua" w:hAnsi="Book Antiqua"/>
          <w:b/>
          <w:smallCaps/>
        </w:rPr>
      </w:pPr>
    </w:p>
    <w:p w14:paraId="0EFBFC84" w14:textId="77777777" w:rsidR="00F764BC" w:rsidRPr="00CE6F7A" w:rsidRDefault="00F764BC" w:rsidP="00F764BC">
      <w:pPr>
        <w:spacing w:before="120"/>
        <w:rPr>
          <w:rFonts w:ascii="Book Antiqua" w:hAnsi="Book Antiqua"/>
          <w:b/>
          <w:smallCaps/>
        </w:rPr>
      </w:pPr>
    </w:p>
    <w:p w14:paraId="7412FA63" w14:textId="77777777" w:rsidR="00F764BC" w:rsidRPr="00CE6F7A" w:rsidRDefault="00F764BC" w:rsidP="00F764BC">
      <w:pPr>
        <w:spacing w:before="120"/>
        <w:rPr>
          <w:rFonts w:ascii="Book Antiqua" w:hAnsi="Book Antiqua"/>
          <w:b/>
          <w:smallCaps/>
        </w:rPr>
      </w:pPr>
    </w:p>
    <w:p w14:paraId="171CAF23" w14:textId="77777777" w:rsidR="00F764BC" w:rsidRPr="00CE6F7A" w:rsidRDefault="00F764BC" w:rsidP="00F764BC">
      <w:pPr>
        <w:spacing w:before="120"/>
        <w:jc w:val="center"/>
        <w:rPr>
          <w:rFonts w:ascii="Book Antiqua" w:hAnsi="Book Antiqua"/>
        </w:rPr>
      </w:pPr>
      <w:r w:rsidRPr="00CE6F7A">
        <w:rPr>
          <w:rFonts w:ascii="Book Antiqua" w:hAnsi="Book Antiqua"/>
          <w:b/>
          <w:smallCaps/>
        </w:rPr>
        <w:lastRenderedPageBreak/>
        <w:t>DOLOŽKA</w:t>
      </w:r>
    </w:p>
    <w:p w14:paraId="42779F44" w14:textId="77777777" w:rsidR="00F764BC" w:rsidRPr="00CE6F7A" w:rsidRDefault="00F764BC" w:rsidP="00F764BC">
      <w:pPr>
        <w:pBdr>
          <w:top w:val="nil"/>
          <w:left w:val="nil"/>
          <w:bottom w:val="nil"/>
          <w:right w:val="nil"/>
          <w:between w:val="nil"/>
        </w:pBdr>
        <w:spacing w:before="120"/>
        <w:jc w:val="center"/>
        <w:rPr>
          <w:rFonts w:ascii="Book Antiqua" w:hAnsi="Book Antiqua"/>
          <w:color w:val="000000"/>
        </w:rPr>
      </w:pPr>
      <w:r w:rsidRPr="00CE6F7A">
        <w:rPr>
          <w:rFonts w:ascii="Book Antiqua" w:hAnsi="Book Antiqua"/>
          <w:b/>
          <w:color w:val="000000"/>
        </w:rPr>
        <w:t>vybraných vplyvov</w:t>
      </w:r>
    </w:p>
    <w:p w14:paraId="0225CD79"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120B5C98" w14:textId="77777777" w:rsidR="002F4B98" w:rsidRPr="00F764BC" w:rsidRDefault="00F764BC" w:rsidP="002F4B98">
      <w:pPr>
        <w:jc w:val="both"/>
        <w:rPr>
          <w:rFonts w:ascii="Book Antiqua" w:hAnsi="Book Antiqua"/>
          <w:sz w:val="22"/>
          <w:szCs w:val="22"/>
        </w:rPr>
      </w:pPr>
      <w:r w:rsidRPr="00CE6F7A">
        <w:rPr>
          <w:rFonts w:ascii="Book Antiqua" w:hAnsi="Book Antiqua"/>
          <w:b/>
        </w:rPr>
        <w:t xml:space="preserve">A.1. Názov materiálu: </w:t>
      </w:r>
      <w:r w:rsidR="002F4B98" w:rsidRPr="00F764BC">
        <w:rPr>
          <w:rFonts w:ascii="Book Antiqua" w:hAnsi="Book Antiqua"/>
          <w:sz w:val="22"/>
          <w:szCs w:val="22"/>
        </w:rPr>
        <w:t xml:space="preserve">návrh zákona, </w:t>
      </w:r>
      <w:r w:rsidR="002F4B98" w:rsidRPr="00F764BC">
        <w:rPr>
          <w:sz w:val="22"/>
          <w:szCs w:val="22"/>
          <w:lang w:eastAsia="sk-SK"/>
        </w:rPr>
        <w:t xml:space="preserve"> </w:t>
      </w:r>
      <w:r w:rsidR="002F4B98" w:rsidRPr="00F764BC">
        <w:rPr>
          <w:rFonts w:ascii="Book Antiqua" w:hAnsi="Book Antiqua"/>
          <w:sz w:val="22"/>
          <w:szCs w:val="22"/>
        </w:rPr>
        <w:t>ktorým sa dopĺňa zákon č. 364/2004 Z. z. o vodách a o zmene zákona Slovenskej národnej rady č. 372/1990 Zb. o priestupkoch v znení neskorších predpisov (vodný zákon) v znení neskorších predpisov</w:t>
      </w:r>
      <w:r w:rsidR="002F4B98">
        <w:rPr>
          <w:rFonts w:ascii="Book Antiqua" w:hAnsi="Book Antiqua"/>
          <w:sz w:val="22"/>
          <w:szCs w:val="22"/>
        </w:rPr>
        <w:t xml:space="preserve"> </w:t>
      </w:r>
      <w:r w:rsidR="002F4B98" w:rsidRPr="001E795C">
        <w:rPr>
          <w:rFonts w:ascii="Book Antiqua" w:hAnsi="Book Antiqua"/>
          <w:sz w:val="22"/>
          <w:szCs w:val="22"/>
          <w:lang w:eastAsia="sk-SK"/>
        </w:rPr>
        <w:t>a o zmene a doplnení niektorých zákonov</w:t>
      </w:r>
    </w:p>
    <w:p w14:paraId="7F483F4B" w14:textId="399F7072" w:rsidR="00F764BC" w:rsidRPr="00CE6F7A" w:rsidRDefault="00F764BC" w:rsidP="00F764BC">
      <w:pPr>
        <w:jc w:val="both"/>
        <w:rPr>
          <w:rFonts w:ascii="Book Antiqua" w:hAnsi="Book Antiqua"/>
          <w:b/>
        </w:rPr>
      </w:pPr>
    </w:p>
    <w:p w14:paraId="11B12420" w14:textId="77777777" w:rsidR="00F764BC" w:rsidRPr="00CE6F7A" w:rsidRDefault="00F764BC" w:rsidP="00F764BC">
      <w:pPr>
        <w:spacing w:before="120"/>
        <w:jc w:val="both"/>
        <w:rPr>
          <w:rFonts w:ascii="Book Antiqua" w:hAnsi="Book Antiqua"/>
        </w:rPr>
      </w:pPr>
      <w:r w:rsidRPr="00CE6F7A">
        <w:rPr>
          <w:rFonts w:ascii="Book Antiqua" w:hAnsi="Book Antiqua"/>
          <w:b/>
        </w:rPr>
        <w:t>Termín začatia a ukončenia PPK:</w:t>
      </w:r>
      <w:r w:rsidRPr="00CE6F7A">
        <w:rPr>
          <w:rFonts w:ascii="Book Antiqua" w:hAnsi="Book Antiqua"/>
        </w:rPr>
        <w:t xml:space="preserve"> </w:t>
      </w:r>
      <w:r w:rsidRPr="00CE6F7A">
        <w:rPr>
          <w:rFonts w:ascii="Book Antiqua" w:hAnsi="Book Antiqua"/>
          <w:i/>
        </w:rPr>
        <w:t>bezpredmetné</w:t>
      </w:r>
    </w:p>
    <w:p w14:paraId="53C39E30" w14:textId="77777777" w:rsidR="00F764BC" w:rsidRPr="00CE6F7A" w:rsidRDefault="00F764BC" w:rsidP="00F764BC">
      <w:pPr>
        <w:spacing w:before="120"/>
        <w:jc w:val="both"/>
        <w:rPr>
          <w:rFonts w:ascii="Book Antiqua" w:hAnsi="Book Antiqua"/>
          <w:i/>
        </w:rPr>
      </w:pPr>
    </w:p>
    <w:p w14:paraId="12988AFB"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CE6F7A">
        <w:rPr>
          <w:rFonts w:ascii="Book Antiqua" w:hAnsi="Book Antiqua"/>
          <w:b/>
          <w:color w:val="000000"/>
        </w:rPr>
        <w:t>A.2. Vplyvy:</w:t>
      </w:r>
    </w:p>
    <w:tbl>
      <w:tblPr>
        <w:tblW w:w="9211" w:type="dxa"/>
        <w:tblInd w:w="-5" w:type="dxa"/>
        <w:tblLayout w:type="fixed"/>
        <w:tblLook w:val="0400" w:firstRow="0" w:lastRow="0" w:firstColumn="0" w:lastColumn="0" w:noHBand="0" w:noVBand="1"/>
      </w:tblPr>
      <w:tblGrid>
        <w:gridCol w:w="5493"/>
        <w:gridCol w:w="1308"/>
        <w:gridCol w:w="1058"/>
        <w:gridCol w:w="1352"/>
      </w:tblGrid>
      <w:tr w:rsidR="00F764BC" w:rsidRPr="00CE6F7A" w14:paraId="0FABD8C2"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118761C"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bookmarkStart w:id="0" w:name="_Hlk115171905"/>
            <w:r w:rsidRPr="00CE6F7A">
              <w:rPr>
                <w:rFonts w:ascii="Book Antiqua" w:hAnsi="Book Antiqua"/>
                <w:color w:val="000000"/>
              </w:rPr>
              <w:t> </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277C91F"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Pozitívne </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86B5F89"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Žiadne </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3CF5BA"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Negatívne </w:t>
            </w:r>
          </w:p>
        </w:tc>
      </w:tr>
      <w:tr w:rsidR="00F764BC" w:rsidRPr="00CE6F7A" w14:paraId="62629452"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A74B70"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1. Vplyvy na rozpočet verejnej správy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305F40A"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6FC9C6"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9C75DD"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603A76AA"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AE10359"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2. Vplyvy na podnikateľské prostredie – dochádza k zvýšeniu regulačného zaťaženia?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54A6D50"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35052D5"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B8674C5"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10D54E03"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DE75470"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3. Sociálne vplyvy</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E9F301D"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C05CA29"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5296A07"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739590BC" w14:textId="77777777" w:rsidTr="0056594E">
        <w:trPr>
          <w:trHeight w:val="441"/>
        </w:trPr>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21E76CB"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vplyvy na hospodárenie obyvateľstva,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5C0424E"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BBC8E23"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BA5D2D3"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46D4A22F"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BDE8351"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xml:space="preserve">– sociálnu </w:t>
            </w:r>
            <w:proofErr w:type="spellStart"/>
            <w:r w:rsidRPr="00CE6F7A">
              <w:rPr>
                <w:rFonts w:ascii="Book Antiqua" w:hAnsi="Book Antiqua"/>
                <w:color w:val="000000"/>
              </w:rPr>
              <w:t>exklúziu</w:t>
            </w:r>
            <w:proofErr w:type="spellEnd"/>
            <w:r w:rsidRPr="00CE6F7A">
              <w:rPr>
                <w:rFonts w:ascii="Book Antiqua" w:hAnsi="Book Antiqua"/>
                <w:color w:val="000000"/>
              </w:rPr>
              <w:t>,</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260A08E"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FFC312A"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8F70055"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7D089A08"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65EAEBA"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rovnosť príležitostí a rodovú rovnosť a vplyvy na zamestnanosť</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962049D"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057DC38"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65A81A5F"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2E745665"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E0A17D9"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4. Vplyvy na životné prostredie</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441ABE2"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Pr>
                <w:rFonts w:ascii="Book Antiqua" w:hAnsi="Book Antiqua"/>
                <w:color w:val="000000"/>
              </w:rPr>
              <w:t>x</w:t>
            </w: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66BE4F4"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43B3530"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5439FF1B"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0232002"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5. Vplyvy na informatizáciu spoločnosti</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8FB2DD"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9CD7C5D"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B28B87B"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05F9E8CA"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4FFC8008"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Style w:val="awspan"/>
                <w:rFonts w:ascii="Book Antiqua" w:hAnsi="Book Antiqua"/>
                <w:color w:val="000000"/>
              </w:rPr>
              <w:t>6. Vplyvy na služby verejnej správy pre občana</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4C888DA"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3C36D3C9"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1E678F87"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r w:rsidR="00F764BC" w:rsidRPr="00CE6F7A" w14:paraId="6374C30E" w14:textId="77777777" w:rsidTr="0056594E">
        <w:tc>
          <w:tcPr>
            <w:tcW w:w="5493" w:type="dxa"/>
            <w:tcBorders>
              <w:top w:val="single" w:sz="6" w:space="0" w:color="000001"/>
              <w:left w:val="single" w:sz="6" w:space="0" w:color="000001"/>
              <w:bottom w:val="single" w:sz="6" w:space="0" w:color="000001"/>
              <w:right w:val="single" w:sz="6" w:space="0" w:color="000001"/>
            </w:tcBorders>
            <w:shd w:val="clear" w:color="auto" w:fill="auto"/>
            <w:vAlign w:val="center"/>
          </w:tcPr>
          <w:p w14:paraId="5F645071" w14:textId="77777777" w:rsidR="00F764BC" w:rsidRPr="00CE6F7A" w:rsidRDefault="00F764BC" w:rsidP="0056594E">
            <w:pPr>
              <w:pBdr>
                <w:top w:val="nil"/>
                <w:left w:val="nil"/>
                <w:bottom w:val="nil"/>
                <w:right w:val="nil"/>
                <w:between w:val="nil"/>
              </w:pBdr>
              <w:spacing w:before="120"/>
              <w:jc w:val="both"/>
              <w:rPr>
                <w:rFonts w:ascii="Book Antiqua" w:hAnsi="Book Antiqua"/>
                <w:color w:val="000000"/>
              </w:rPr>
            </w:pPr>
            <w:r w:rsidRPr="00CE6F7A">
              <w:rPr>
                <w:rStyle w:val="awspan"/>
                <w:rFonts w:ascii="Book Antiqua" w:hAnsi="Book Antiqua"/>
                <w:color w:val="000000"/>
              </w:rPr>
              <w:t>7. Vplyvy na manželstvo, rodičovstvo a rodinu</w:t>
            </w:r>
          </w:p>
        </w:tc>
        <w:tc>
          <w:tcPr>
            <w:tcW w:w="130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266EEEB2"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c>
          <w:tcPr>
            <w:tcW w:w="1058" w:type="dxa"/>
            <w:tcBorders>
              <w:top w:val="single" w:sz="6" w:space="0" w:color="000001"/>
              <w:left w:val="single" w:sz="6" w:space="0" w:color="000001"/>
              <w:bottom w:val="single" w:sz="6" w:space="0" w:color="000001"/>
              <w:right w:val="single" w:sz="6" w:space="0" w:color="000001"/>
            </w:tcBorders>
            <w:shd w:val="clear" w:color="auto" w:fill="auto"/>
            <w:vAlign w:val="center"/>
          </w:tcPr>
          <w:p w14:paraId="08C7EEDF"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r w:rsidRPr="00CE6F7A">
              <w:rPr>
                <w:rFonts w:ascii="Book Antiqua" w:hAnsi="Book Antiqua"/>
                <w:color w:val="000000"/>
              </w:rPr>
              <w:t>x</w:t>
            </w:r>
          </w:p>
        </w:tc>
        <w:tc>
          <w:tcPr>
            <w:tcW w:w="1352" w:type="dxa"/>
            <w:tcBorders>
              <w:top w:val="single" w:sz="6" w:space="0" w:color="000001"/>
              <w:left w:val="single" w:sz="6" w:space="0" w:color="000001"/>
              <w:bottom w:val="single" w:sz="6" w:space="0" w:color="000001"/>
              <w:right w:val="single" w:sz="6" w:space="0" w:color="000001"/>
            </w:tcBorders>
            <w:shd w:val="clear" w:color="auto" w:fill="auto"/>
            <w:vAlign w:val="center"/>
          </w:tcPr>
          <w:p w14:paraId="79238A12" w14:textId="77777777" w:rsidR="00F764BC" w:rsidRPr="00CE6F7A" w:rsidRDefault="00F764BC" w:rsidP="0056594E">
            <w:pPr>
              <w:pBdr>
                <w:top w:val="nil"/>
                <w:left w:val="nil"/>
                <w:bottom w:val="nil"/>
                <w:right w:val="nil"/>
                <w:between w:val="nil"/>
              </w:pBdr>
              <w:spacing w:before="120"/>
              <w:jc w:val="center"/>
              <w:rPr>
                <w:rFonts w:ascii="Book Antiqua" w:hAnsi="Book Antiqua"/>
                <w:color w:val="000000"/>
              </w:rPr>
            </w:pPr>
          </w:p>
        </w:tc>
      </w:tr>
    </w:tbl>
    <w:bookmarkEnd w:id="0"/>
    <w:p w14:paraId="116BED4B"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CE6F7A">
        <w:rPr>
          <w:rFonts w:ascii="Book Antiqua" w:hAnsi="Book Antiqua"/>
          <w:color w:val="000000"/>
        </w:rPr>
        <w:t> </w:t>
      </w:r>
    </w:p>
    <w:p w14:paraId="747B1DBA" w14:textId="77777777" w:rsidR="00F764BC" w:rsidRPr="00CE6F7A" w:rsidRDefault="00F764BC" w:rsidP="00F764BC">
      <w:pPr>
        <w:pBdr>
          <w:top w:val="nil"/>
          <w:left w:val="nil"/>
          <w:bottom w:val="nil"/>
          <w:right w:val="nil"/>
          <w:between w:val="nil"/>
        </w:pBdr>
        <w:spacing w:before="120"/>
        <w:jc w:val="both"/>
        <w:rPr>
          <w:rFonts w:ascii="Book Antiqua" w:hAnsi="Book Antiqua"/>
          <w:b/>
          <w:color w:val="000000"/>
        </w:rPr>
      </w:pPr>
      <w:r w:rsidRPr="00CE6F7A">
        <w:rPr>
          <w:rFonts w:ascii="Book Antiqua" w:hAnsi="Book Antiqua"/>
          <w:b/>
          <w:color w:val="000000"/>
        </w:rPr>
        <w:t>A.3. Poznámky</w:t>
      </w:r>
    </w:p>
    <w:p w14:paraId="32304D5A" w14:textId="77777777" w:rsidR="00F764BC" w:rsidRPr="00CE6F7A" w:rsidRDefault="00F764BC" w:rsidP="00F764BC">
      <w:pPr>
        <w:pBdr>
          <w:top w:val="nil"/>
          <w:left w:val="nil"/>
          <w:bottom w:val="nil"/>
          <w:right w:val="nil"/>
          <w:between w:val="nil"/>
        </w:pBdr>
        <w:spacing w:before="120"/>
        <w:jc w:val="both"/>
        <w:rPr>
          <w:rFonts w:ascii="Book Antiqua" w:hAnsi="Book Antiqua"/>
          <w:i/>
          <w:iCs/>
        </w:rPr>
      </w:pPr>
    </w:p>
    <w:p w14:paraId="02143504" w14:textId="77777777" w:rsidR="00F764BC" w:rsidRPr="00CE6F7A" w:rsidRDefault="00F764BC" w:rsidP="00F764BC">
      <w:pPr>
        <w:pBdr>
          <w:top w:val="nil"/>
          <w:left w:val="nil"/>
          <w:bottom w:val="nil"/>
          <w:right w:val="nil"/>
          <w:between w:val="nil"/>
        </w:pBdr>
        <w:spacing w:before="120"/>
        <w:jc w:val="both"/>
        <w:rPr>
          <w:rFonts w:ascii="Book Antiqua" w:hAnsi="Book Antiqua"/>
          <w:b/>
          <w:color w:val="000000"/>
        </w:rPr>
      </w:pPr>
      <w:r w:rsidRPr="00CE6F7A">
        <w:rPr>
          <w:rFonts w:ascii="Book Antiqua" w:hAnsi="Book Antiqua"/>
          <w:b/>
          <w:color w:val="000000"/>
        </w:rPr>
        <w:t>A.4. Alternatívne riešenia</w:t>
      </w:r>
    </w:p>
    <w:p w14:paraId="5C427A39" w14:textId="77777777" w:rsidR="00F764BC" w:rsidRPr="00CE6F7A" w:rsidRDefault="00F764BC" w:rsidP="00F764BC">
      <w:pPr>
        <w:pBdr>
          <w:top w:val="nil"/>
          <w:left w:val="nil"/>
          <w:bottom w:val="nil"/>
          <w:right w:val="nil"/>
          <w:between w:val="nil"/>
        </w:pBdr>
        <w:spacing w:before="120"/>
        <w:jc w:val="both"/>
        <w:rPr>
          <w:rFonts w:ascii="Book Antiqua" w:hAnsi="Book Antiqua"/>
          <w:i/>
          <w:color w:val="000000"/>
        </w:rPr>
      </w:pPr>
      <w:r w:rsidRPr="00CE6F7A">
        <w:rPr>
          <w:rFonts w:ascii="Book Antiqua" w:hAnsi="Book Antiqua"/>
          <w:i/>
          <w:color w:val="000000"/>
        </w:rPr>
        <w:t>bezpredmetné</w:t>
      </w:r>
    </w:p>
    <w:p w14:paraId="7D57B725" w14:textId="77777777" w:rsidR="00F764BC" w:rsidRPr="00CE6F7A" w:rsidRDefault="00F764BC" w:rsidP="00F764BC">
      <w:pPr>
        <w:pBdr>
          <w:top w:val="nil"/>
          <w:left w:val="nil"/>
          <w:bottom w:val="nil"/>
          <w:right w:val="nil"/>
          <w:between w:val="nil"/>
        </w:pBdr>
        <w:spacing w:before="120"/>
        <w:jc w:val="both"/>
        <w:rPr>
          <w:rFonts w:ascii="Book Antiqua" w:hAnsi="Book Antiqua"/>
          <w:b/>
          <w:color w:val="000000"/>
        </w:rPr>
      </w:pPr>
    </w:p>
    <w:p w14:paraId="291A0080"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CE6F7A">
        <w:rPr>
          <w:rFonts w:ascii="Book Antiqua" w:hAnsi="Book Antiqua"/>
          <w:b/>
          <w:color w:val="000000"/>
        </w:rPr>
        <w:t>A.5. Stanovisko gestorov</w:t>
      </w:r>
    </w:p>
    <w:p w14:paraId="6592044A" w14:textId="77777777" w:rsidR="00F764BC" w:rsidRPr="00CE6F7A" w:rsidRDefault="00F764BC" w:rsidP="00F764BC">
      <w:pPr>
        <w:pBdr>
          <w:top w:val="nil"/>
          <w:left w:val="nil"/>
          <w:bottom w:val="nil"/>
          <w:right w:val="nil"/>
          <w:between w:val="nil"/>
        </w:pBdr>
        <w:spacing w:before="120"/>
        <w:jc w:val="both"/>
        <w:rPr>
          <w:rFonts w:ascii="Book Antiqua" w:hAnsi="Book Antiqua"/>
          <w:color w:val="000000"/>
        </w:rPr>
      </w:pPr>
      <w:r w:rsidRPr="00F764BC">
        <w:rPr>
          <w:rFonts w:ascii="Book Antiqua" w:hAnsi="Book Antiqua"/>
          <w:i/>
          <w:color w:val="000000"/>
        </w:rPr>
        <w:t>Návrh zákona bol zaslaný na vyjadrenie Ministerstvu financií SR a stanovisko tohto ministerstva tvorí súčasť predkladaného materiálu.</w:t>
      </w:r>
    </w:p>
    <w:p w14:paraId="2DBB8A43" w14:textId="77777777" w:rsidR="00F764BC" w:rsidRDefault="00F764BC" w:rsidP="00F764BC"/>
    <w:p w14:paraId="0EB3FE17" w14:textId="77777777" w:rsidR="00F764BC" w:rsidRDefault="00F764BC"/>
    <w:sectPr w:rsidR="00F764BC">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4AE8" w14:textId="77777777" w:rsidR="005D2E68" w:rsidRDefault="005D2E68">
      <w:r>
        <w:separator/>
      </w:r>
    </w:p>
  </w:endnote>
  <w:endnote w:type="continuationSeparator" w:id="0">
    <w:p w14:paraId="7CBBD0DB" w14:textId="77777777" w:rsidR="005D2E68" w:rsidRDefault="005D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0633" w14:textId="77777777" w:rsidR="00CB3202" w:rsidRDefault="00F764BC">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73F9FC7" w14:textId="77777777" w:rsidR="00CB3202" w:rsidRDefault="00E4132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0CB0B" w14:textId="77777777" w:rsidR="00CB3202" w:rsidRDefault="00F764BC">
    <w:pPr>
      <w:pStyle w:val="Pta"/>
      <w:framePr w:wrap="auto"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2</w:t>
    </w:r>
    <w:r>
      <w:rPr>
        <w:rStyle w:val="slostrany"/>
      </w:rPr>
      <w:fldChar w:fldCharType="end"/>
    </w:r>
  </w:p>
  <w:p w14:paraId="187A6760" w14:textId="77777777" w:rsidR="00CB3202" w:rsidRDefault="00E4132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80D1" w14:textId="77777777" w:rsidR="005D2E68" w:rsidRDefault="005D2E68">
      <w:r>
        <w:separator/>
      </w:r>
    </w:p>
  </w:footnote>
  <w:footnote w:type="continuationSeparator" w:id="0">
    <w:p w14:paraId="6FAD044A" w14:textId="77777777" w:rsidR="005D2E68" w:rsidRDefault="005D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3BFF"/>
    <w:multiLevelType w:val="multilevel"/>
    <w:tmpl w:val="B1B27198"/>
    <w:lvl w:ilvl="0">
      <w:start w:val="1"/>
      <w:numFmt w:val="lowerLetter"/>
      <w:lvlText w:val="%1)"/>
      <w:lvlJc w:val="left"/>
      <w:pPr>
        <w:ind w:left="720" w:hanging="360"/>
      </w:pPr>
      <w:rPr>
        <w:rFonts w:ascii="Book Antiqua" w:hAnsi="Book Antiqua"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08108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00"/>
    <w:rsid w:val="002C01D8"/>
    <w:rsid w:val="002F4B98"/>
    <w:rsid w:val="00442AB6"/>
    <w:rsid w:val="00536240"/>
    <w:rsid w:val="005D2E68"/>
    <w:rsid w:val="00E4132B"/>
    <w:rsid w:val="00F24A00"/>
    <w:rsid w:val="00F451EF"/>
    <w:rsid w:val="00F764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D80A"/>
  <w15:chartTrackingRefBased/>
  <w15:docId w15:val="{188F32FB-5C99-4E72-98EC-82E360F4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24A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dpis2">
    <w:name w:val="heading 2"/>
    <w:basedOn w:val="Normlny"/>
    <w:next w:val="Normlny"/>
    <w:link w:val="Nadpis2Char"/>
    <w:uiPriority w:val="9"/>
    <w:qFormat/>
    <w:rsid w:val="00F24A00"/>
    <w:pPr>
      <w:keepNext/>
      <w:jc w:val="center"/>
      <w:outlineLvl w:val="1"/>
    </w:pPr>
    <w:rPr>
      <w:b/>
      <w:sz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F24A00"/>
    <w:rPr>
      <w:rFonts w:ascii="Times New Roman" w:eastAsia="Times New Roman" w:hAnsi="Times New Roman" w:cs="Times New Roman"/>
      <w:b/>
      <w:sz w:val="32"/>
      <w:szCs w:val="24"/>
    </w:rPr>
  </w:style>
  <w:style w:type="paragraph" w:styleId="Zarkazkladnhotextu">
    <w:name w:val="Body Text Indent"/>
    <w:basedOn w:val="Normlny"/>
    <w:link w:val="ZarkazkladnhotextuChar"/>
    <w:rsid w:val="00F24A00"/>
    <w:pPr>
      <w:ind w:firstLine="708"/>
      <w:jc w:val="both"/>
    </w:pPr>
  </w:style>
  <w:style w:type="character" w:customStyle="1" w:styleId="ZarkazkladnhotextuChar">
    <w:name w:val="Zarážka základného textu Char"/>
    <w:basedOn w:val="Predvolenpsmoodseku"/>
    <w:link w:val="Zarkazkladnhotextu"/>
    <w:rsid w:val="00F24A00"/>
    <w:rPr>
      <w:rFonts w:ascii="Times New Roman" w:eastAsia="Times New Roman" w:hAnsi="Times New Roman" w:cs="Times New Roman"/>
      <w:sz w:val="24"/>
      <w:szCs w:val="24"/>
    </w:rPr>
  </w:style>
  <w:style w:type="character" w:styleId="slostrany">
    <w:name w:val="page number"/>
    <w:basedOn w:val="Predvolenpsmoodseku"/>
    <w:rsid w:val="00F24A00"/>
  </w:style>
  <w:style w:type="paragraph" w:styleId="Pta">
    <w:name w:val="footer"/>
    <w:basedOn w:val="Normlny"/>
    <w:link w:val="PtaChar"/>
    <w:rsid w:val="00F24A00"/>
    <w:pPr>
      <w:tabs>
        <w:tab w:val="center" w:pos="4536"/>
        <w:tab w:val="right" w:pos="9072"/>
      </w:tabs>
    </w:pPr>
  </w:style>
  <w:style w:type="character" w:customStyle="1" w:styleId="PtaChar">
    <w:name w:val="Päta Char"/>
    <w:basedOn w:val="Predvolenpsmoodseku"/>
    <w:link w:val="Pta"/>
    <w:rsid w:val="00F24A00"/>
    <w:rPr>
      <w:rFonts w:ascii="Times New Roman" w:eastAsia="Times New Roman" w:hAnsi="Times New Roman" w:cs="Times New Roman"/>
      <w:sz w:val="24"/>
      <w:szCs w:val="24"/>
    </w:rPr>
  </w:style>
  <w:style w:type="paragraph" w:customStyle="1" w:styleId="Vchodzie">
    <w:name w:val="Vchodzie"/>
    <w:qFormat/>
    <w:rsid w:val="00F764BC"/>
    <w:pPr>
      <w:widowControl w:val="0"/>
      <w:autoSpaceDE w:val="0"/>
      <w:autoSpaceDN w:val="0"/>
      <w:adjustRightInd w:val="0"/>
      <w:spacing w:after="120" w:line="276" w:lineRule="auto"/>
    </w:pPr>
    <w:rPr>
      <w:rFonts w:ascii="Calibri" w:eastAsia="Times New Roman" w:hAnsi="Calibri" w:cs="Calibri"/>
      <w:lang w:bidi="hi-IN"/>
    </w:rPr>
  </w:style>
  <w:style w:type="character" w:customStyle="1" w:styleId="awspan">
    <w:name w:val="awspan"/>
    <w:basedOn w:val="Predvolenpsmoodseku"/>
    <w:qFormat/>
    <w:rsid w:val="00F764BC"/>
  </w:style>
  <w:style w:type="paragraph" w:styleId="Normlnywebov">
    <w:name w:val="Normal (Web)"/>
    <w:basedOn w:val="Normlny"/>
    <w:qFormat/>
    <w:rsid w:val="00F764BC"/>
    <w:pPr>
      <w:widowControl/>
      <w:autoSpaceDE/>
      <w:autoSpaceDN/>
      <w:adjustRightInd/>
      <w:spacing w:before="100" w:beforeAutospacing="1" w:after="100" w:afterAutospacing="1" w:line="276" w:lineRule="auto"/>
    </w:pPr>
    <w:rPr>
      <w:lang w:eastAsia="sk-SK"/>
    </w:rPr>
  </w:style>
  <w:style w:type="paragraph" w:styleId="Odsekzoznamu">
    <w:name w:val="List Paragraph"/>
    <w:basedOn w:val="Normlny"/>
    <w:uiPriority w:val="34"/>
    <w:qFormat/>
    <w:rsid w:val="00F764BC"/>
    <w:pPr>
      <w:ind w:left="720"/>
      <w:contextualSpacing/>
    </w:pPr>
  </w:style>
  <w:style w:type="paragraph" w:styleId="Revzia">
    <w:name w:val="Revision"/>
    <w:hidden/>
    <w:uiPriority w:val="99"/>
    <w:semiHidden/>
    <w:rsid w:val="00F451EF"/>
    <w:pPr>
      <w:spacing w:after="0" w:line="240" w:lineRule="auto"/>
    </w:pPr>
    <w:rPr>
      <w:rFonts w:ascii="Times New Roman" w:eastAsia="Times New Roman" w:hAnsi="Times New Roman" w:cs="Times New Roman"/>
      <w:sz w:val="24"/>
      <w:szCs w:val="24"/>
    </w:rPr>
  </w:style>
  <w:style w:type="character" w:styleId="Odkaznakomentr">
    <w:name w:val="annotation reference"/>
    <w:basedOn w:val="Predvolenpsmoodseku"/>
    <w:uiPriority w:val="99"/>
    <w:semiHidden/>
    <w:unhideWhenUsed/>
    <w:rsid w:val="00F451EF"/>
    <w:rPr>
      <w:sz w:val="16"/>
      <w:szCs w:val="16"/>
    </w:rPr>
  </w:style>
  <w:style w:type="paragraph" w:styleId="Textkomentra">
    <w:name w:val="annotation text"/>
    <w:basedOn w:val="Normlny"/>
    <w:link w:val="TextkomentraChar"/>
    <w:uiPriority w:val="99"/>
    <w:unhideWhenUsed/>
    <w:rsid w:val="00F451EF"/>
    <w:rPr>
      <w:sz w:val="20"/>
      <w:szCs w:val="20"/>
    </w:rPr>
  </w:style>
  <w:style w:type="character" w:customStyle="1" w:styleId="TextkomentraChar">
    <w:name w:val="Text komentára Char"/>
    <w:basedOn w:val="Predvolenpsmoodseku"/>
    <w:link w:val="Textkomentra"/>
    <w:uiPriority w:val="99"/>
    <w:rsid w:val="00F451EF"/>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F451EF"/>
    <w:rPr>
      <w:b/>
      <w:bCs/>
    </w:rPr>
  </w:style>
  <w:style w:type="character" w:customStyle="1" w:styleId="PredmetkomentraChar">
    <w:name w:val="Predmet komentára Char"/>
    <w:basedOn w:val="TextkomentraChar"/>
    <w:link w:val="Predmetkomentra"/>
    <w:uiPriority w:val="99"/>
    <w:semiHidden/>
    <w:rsid w:val="00F451E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1040</Words>
  <Characters>5928</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Šofranko, Mária (asistent)</dc:creator>
  <cp:keywords/>
  <dc:description/>
  <cp:lastModifiedBy>Ludmila Kuchárova</cp:lastModifiedBy>
  <cp:revision>2</cp:revision>
  <dcterms:created xsi:type="dcterms:W3CDTF">2023-04-12T07:33:00Z</dcterms:created>
  <dcterms:modified xsi:type="dcterms:W3CDTF">2023-04-12T07:33:00Z</dcterms:modified>
</cp:coreProperties>
</file>