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8F1C" w14:textId="18F7382F" w:rsidR="00CB582B" w:rsidRPr="00EE522F" w:rsidRDefault="00CB582B" w:rsidP="00830910">
      <w:pPr>
        <w:pStyle w:val="Normlnywebov1"/>
        <w:spacing w:before="0" w:after="0" w:line="276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2"/>
          <w:szCs w:val="22"/>
        </w:rPr>
      </w:pPr>
      <w:r w:rsidRPr="00EE522F">
        <w:rPr>
          <w:rFonts w:ascii="Times New Roman" w:hAnsi="Times New Roman" w:cs="Times New Roman"/>
          <w:b/>
          <w:bCs/>
          <w:caps/>
          <w:spacing w:val="30"/>
          <w:sz w:val="22"/>
          <w:szCs w:val="22"/>
        </w:rPr>
        <w:t>Dôvodová SPRÁVA</w:t>
      </w:r>
    </w:p>
    <w:p w14:paraId="5F3328AE" w14:textId="77777777" w:rsidR="001B1012" w:rsidRPr="00EE522F" w:rsidRDefault="001B1012" w:rsidP="00830910">
      <w:pPr>
        <w:pStyle w:val="Normlnywebov1"/>
        <w:spacing w:before="0" w:after="0"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279E083" w14:textId="48AC9199" w:rsidR="00CB582B" w:rsidRPr="00EE522F" w:rsidRDefault="00CB582B" w:rsidP="00830910">
      <w:pPr>
        <w:pStyle w:val="Nadpis1"/>
        <w:numPr>
          <w:ilvl w:val="0"/>
          <w:numId w:val="14"/>
        </w:numPr>
        <w:tabs>
          <w:tab w:val="left" w:pos="0"/>
          <w:tab w:val="num" w:pos="720"/>
        </w:tabs>
        <w:spacing w:line="276" w:lineRule="auto"/>
        <w:ind w:left="720" w:hanging="360"/>
        <w:jc w:val="left"/>
        <w:rPr>
          <w:rFonts w:ascii="Times New Roman" w:eastAsia="SimSun" w:hAnsi="Times New Roman" w:cs="Times New Roman"/>
          <w:sz w:val="22"/>
          <w:szCs w:val="22"/>
        </w:rPr>
      </w:pPr>
      <w:r w:rsidRPr="00EE522F">
        <w:rPr>
          <w:rFonts w:ascii="Times New Roman" w:eastAsia="SimSun" w:hAnsi="Times New Roman" w:cs="Times New Roman"/>
          <w:sz w:val="22"/>
          <w:szCs w:val="22"/>
        </w:rPr>
        <w:t>A. Všeobecná časť</w:t>
      </w:r>
    </w:p>
    <w:p w14:paraId="1F5A7420" w14:textId="77777777" w:rsidR="001B1012" w:rsidRPr="00AD1524" w:rsidRDefault="001B1012" w:rsidP="00830910">
      <w:pPr>
        <w:pStyle w:val="Nadpis1"/>
        <w:numPr>
          <w:ilvl w:val="0"/>
          <w:numId w:val="14"/>
        </w:numPr>
        <w:tabs>
          <w:tab w:val="left" w:pos="0"/>
          <w:tab w:val="num" w:pos="720"/>
        </w:tabs>
        <w:spacing w:line="276" w:lineRule="auto"/>
        <w:ind w:left="720" w:hanging="360"/>
        <w:jc w:val="left"/>
        <w:rPr>
          <w:rFonts w:ascii="Times New Roman" w:eastAsia="SimSun" w:hAnsi="Times New Roman" w:cs="Times New Roman"/>
          <w:sz w:val="22"/>
          <w:szCs w:val="22"/>
        </w:rPr>
      </w:pPr>
    </w:p>
    <w:p w14:paraId="2D96FB5E" w14:textId="60F3D4C0" w:rsidR="00CB582B" w:rsidRPr="00AD1524" w:rsidRDefault="00CB582B" w:rsidP="00FF4C52">
      <w:pPr>
        <w:jc w:val="both"/>
        <w:rPr>
          <w:rFonts w:ascii="Book Antiqua" w:hAnsi="Book Antiqua" w:cs="Times New Roman"/>
          <w:b/>
          <w:shd w:val="clear" w:color="auto" w:fill="FFFFFF"/>
          <w:lang w:val="sk-SK"/>
        </w:rPr>
      </w:pPr>
      <w:r w:rsidRPr="00AD1524">
        <w:rPr>
          <w:rFonts w:ascii="Times New Roman" w:eastAsia="Times New Roman" w:hAnsi="Times New Roman" w:cs="Times New Roman"/>
          <w:lang w:val="sk-SK"/>
        </w:rPr>
        <w:t>Poslan</w:t>
      </w:r>
      <w:r w:rsidR="00001418" w:rsidRPr="00AD1524">
        <w:rPr>
          <w:rFonts w:ascii="Times New Roman" w:eastAsia="Times New Roman" w:hAnsi="Times New Roman" w:cs="Times New Roman"/>
          <w:lang w:val="sk-SK"/>
        </w:rPr>
        <w:t>ci</w:t>
      </w:r>
      <w:r w:rsidRPr="00AD1524">
        <w:rPr>
          <w:rFonts w:ascii="Times New Roman" w:eastAsia="Times New Roman" w:hAnsi="Times New Roman" w:cs="Times New Roman"/>
          <w:lang w:val="sk-SK"/>
        </w:rPr>
        <w:t xml:space="preserve"> Národnej rady Slovenskej republiky</w:t>
      </w:r>
      <w:r w:rsidR="00BC2942" w:rsidRPr="00AD1524">
        <w:rPr>
          <w:rFonts w:ascii="Times New Roman" w:eastAsia="Times New Roman" w:hAnsi="Times New Roman" w:cs="Times New Roman"/>
          <w:lang w:val="sk-SK"/>
        </w:rPr>
        <w:t xml:space="preserve"> Peter Kremský </w:t>
      </w:r>
      <w:r w:rsidR="00001418" w:rsidRPr="00AD1524">
        <w:rPr>
          <w:rFonts w:ascii="Times New Roman" w:eastAsia="Times New Roman" w:hAnsi="Times New Roman" w:cs="Times New Roman"/>
          <w:lang w:val="sk-SK"/>
        </w:rPr>
        <w:t>a Radovan Marcinčin p</w:t>
      </w:r>
      <w:r w:rsidRPr="00AD1524">
        <w:rPr>
          <w:rFonts w:ascii="Times New Roman" w:eastAsia="Times New Roman" w:hAnsi="Times New Roman" w:cs="Times New Roman"/>
          <w:lang w:val="sk-SK"/>
        </w:rPr>
        <w:t>redklad</w:t>
      </w:r>
      <w:r w:rsidR="00001418" w:rsidRPr="00AD1524">
        <w:rPr>
          <w:rFonts w:ascii="Times New Roman" w:eastAsia="Times New Roman" w:hAnsi="Times New Roman" w:cs="Times New Roman"/>
          <w:lang w:val="sk-SK"/>
        </w:rPr>
        <w:t xml:space="preserve">ajú </w:t>
      </w:r>
      <w:r w:rsidRPr="00AD1524">
        <w:rPr>
          <w:rFonts w:ascii="Times New Roman" w:eastAsia="Times New Roman" w:hAnsi="Times New Roman" w:cs="Times New Roman"/>
          <w:lang w:val="sk-SK"/>
        </w:rPr>
        <w:t>návrh zákona, ktorým sa</w:t>
      </w:r>
      <w:r w:rsidR="00B01136">
        <w:rPr>
          <w:rFonts w:ascii="Times New Roman" w:eastAsia="Times New Roman" w:hAnsi="Times New Roman" w:cs="Times New Roman"/>
          <w:lang w:val="sk-SK"/>
        </w:rPr>
        <w:t xml:space="preserve"> dopĺňa</w:t>
      </w:r>
      <w:r w:rsidRPr="00AD1524">
        <w:rPr>
          <w:rFonts w:ascii="Times New Roman" w:eastAsia="Times New Roman" w:hAnsi="Times New Roman" w:cs="Times New Roman"/>
          <w:lang w:val="sk-SK"/>
        </w:rPr>
        <w:t xml:space="preserve"> zákon</w:t>
      </w:r>
      <w:r w:rsidRPr="00AD1524">
        <w:rPr>
          <w:rFonts w:ascii="Times New Roman" w:hAnsi="Times New Roman" w:cs="Times New Roman"/>
          <w:shd w:val="clear" w:color="auto" w:fill="FFFFFF"/>
          <w:lang w:val="sk-SK"/>
        </w:rPr>
        <w:t xml:space="preserve"> č. 381/2001 Z. z. o povinnom zmluvnom poistení zodpovednosti za škodu spôsobenú prevádzkou motorového vozidla a o zmene a doplnení niektorých</w:t>
      </w:r>
      <w:r w:rsidR="007C5B04" w:rsidRPr="00AD1524">
        <w:rPr>
          <w:rFonts w:ascii="Times New Roman" w:hAnsi="Times New Roman" w:cs="Times New Roman"/>
          <w:shd w:val="clear" w:color="auto" w:fill="FFFFFF"/>
          <w:lang w:val="sk-SK"/>
        </w:rPr>
        <w:t xml:space="preserve"> </w:t>
      </w:r>
      <w:r w:rsidRPr="00AD1524">
        <w:rPr>
          <w:rFonts w:ascii="Times New Roman" w:hAnsi="Times New Roman" w:cs="Times New Roman"/>
          <w:shd w:val="clear" w:color="auto" w:fill="FFFFFF"/>
          <w:lang w:val="sk-SK"/>
        </w:rPr>
        <w:t>zákonov v znení</w:t>
      </w:r>
      <w:r w:rsidR="007C5B04" w:rsidRPr="00AD1524">
        <w:rPr>
          <w:rFonts w:ascii="Times New Roman" w:hAnsi="Times New Roman" w:cs="Times New Roman"/>
          <w:shd w:val="clear" w:color="auto" w:fill="FFFFFF"/>
          <w:lang w:val="sk-SK"/>
        </w:rPr>
        <w:t xml:space="preserve"> n</w:t>
      </w:r>
      <w:r w:rsidR="005D4573" w:rsidRPr="00AD1524">
        <w:rPr>
          <w:rFonts w:ascii="Times New Roman" w:hAnsi="Times New Roman" w:cs="Times New Roman"/>
          <w:shd w:val="clear" w:color="auto" w:fill="FFFFFF"/>
          <w:lang w:val="sk-SK"/>
        </w:rPr>
        <w:t>eskorších predpisov</w:t>
      </w:r>
      <w:r w:rsidR="00091963" w:rsidRPr="00AD1524">
        <w:rPr>
          <w:rFonts w:ascii="Times New Roman" w:hAnsi="Times New Roman" w:cs="Times New Roman"/>
          <w:shd w:val="clear" w:color="auto" w:fill="FFFFFF"/>
          <w:lang w:val="sk-SK"/>
        </w:rPr>
        <w:t xml:space="preserve"> </w:t>
      </w:r>
      <w:r w:rsidR="00091963" w:rsidRPr="00AD1524">
        <w:rPr>
          <w:rFonts w:ascii="Times New Roman" w:hAnsi="Times New Roman" w:cs="Times New Roman"/>
          <w:bCs/>
          <w:lang w:val="sk-SK"/>
        </w:rPr>
        <w:t>a ktorým sa</w:t>
      </w:r>
      <w:r w:rsidR="00AD1524">
        <w:rPr>
          <w:rFonts w:ascii="Times New Roman" w:hAnsi="Times New Roman" w:cs="Times New Roman"/>
          <w:bCs/>
          <w:lang w:val="sk-SK"/>
        </w:rPr>
        <w:t xml:space="preserve"> </w:t>
      </w:r>
      <w:r w:rsidR="00091963" w:rsidRPr="00AD1524">
        <w:rPr>
          <w:rFonts w:ascii="Times New Roman" w:hAnsi="Times New Roman" w:cs="Times New Roman"/>
          <w:bCs/>
          <w:lang w:val="sk-SK"/>
        </w:rPr>
        <w:t xml:space="preserve">dopĺňa </w:t>
      </w:r>
      <w:r w:rsidR="00091963" w:rsidRPr="00AD1524">
        <w:rPr>
          <w:rFonts w:ascii="Times New Roman" w:hAnsi="Times New Roman" w:cs="Times New Roman"/>
          <w:bCs/>
          <w:shd w:val="clear" w:color="auto" w:fill="FFFFFF"/>
          <w:lang w:val="sk-SK"/>
        </w:rPr>
        <w:t>zákon č. 8/2009 Z. z. o cestnej premávke a o zmene a doplnení niektorých zákonov v znení neskorších predpisov</w:t>
      </w:r>
      <w:r w:rsidR="00091963" w:rsidRPr="00AD1524">
        <w:rPr>
          <w:rFonts w:ascii="Book Antiqua" w:hAnsi="Book Antiqua" w:cs="Open Sans"/>
          <w:b/>
          <w:shd w:val="clear" w:color="auto" w:fill="FFFFFF"/>
          <w:lang w:val="sk-SK"/>
        </w:rPr>
        <w:t xml:space="preserve"> </w:t>
      </w:r>
      <w:r w:rsidRPr="00AD1524">
        <w:rPr>
          <w:rFonts w:ascii="Times New Roman" w:eastAsia="Times New Roman" w:hAnsi="Times New Roman" w:cs="Times New Roman"/>
          <w:lang w:val="sk-SK"/>
        </w:rPr>
        <w:t xml:space="preserve">(ďalej len „návrh zákona“). </w:t>
      </w:r>
    </w:p>
    <w:p w14:paraId="5E633C39" w14:textId="77777777" w:rsidR="00EE522F" w:rsidRPr="00EE522F" w:rsidRDefault="00EE522F" w:rsidP="00830910">
      <w:pPr>
        <w:pStyle w:val="Zkladntext"/>
        <w:spacing w:line="276" w:lineRule="auto"/>
        <w:rPr>
          <w:sz w:val="22"/>
          <w:szCs w:val="22"/>
        </w:rPr>
      </w:pPr>
    </w:p>
    <w:p w14:paraId="5CCC6725" w14:textId="585C30D2" w:rsidR="00EE1B27" w:rsidRPr="00EE522F" w:rsidRDefault="005D4573" w:rsidP="00830910">
      <w:pPr>
        <w:pStyle w:val="Zkladntext"/>
        <w:spacing w:line="276" w:lineRule="auto"/>
        <w:rPr>
          <w:sz w:val="22"/>
          <w:szCs w:val="22"/>
        </w:rPr>
      </w:pPr>
      <w:r w:rsidRPr="00EE522F">
        <w:rPr>
          <w:sz w:val="22"/>
          <w:szCs w:val="22"/>
        </w:rPr>
        <w:t xml:space="preserve">Cieľom návrhu zákona </w:t>
      </w:r>
      <w:r w:rsidR="00C16929" w:rsidRPr="00EE522F">
        <w:rPr>
          <w:sz w:val="22"/>
          <w:szCs w:val="22"/>
        </w:rPr>
        <w:t>j</w:t>
      </w:r>
      <w:r w:rsidRPr="00EE522F">
        <w:rPr>
          <w:sz w:val="22"/>
          <w:szCs w:val="22"/>
        </w:rPr>
        <w:t>e</w:t>
      </w:r>
      <w:r w:rsidR="00873046" w:rsidRPr="00EE522F">
        <w:rPr>
          <w:sz w:val="22"/>
          <w:szCs w:val="22"/>
        </w:rPr>
        <w:t xml:space="preserve"> </w:t>
      </w:r>
      <w:r w:rsidR="00177EC9" w:rsidRPr="00EE522F">
        <w:rPr>
          <w:sz w:val="22"/>
          <w:szCs w:val="22"/>
        </w:rPr>
        <w:t xml:space="preserve">čo na najnižšiu možnú mieru znížiť počet nepoistených vozidiel, ktoré sú registrované na Slovensku a  </w:t>
      </w:r>
      <w:r w:rsidR="00D11E7C" w:rsidRPr="00EE522F">
        <w:rPr>
          <w:sz w:val="22"/>
          <w:szCs w:val="22"/>
        </w:rPr>
        <w:t>spôsob</w:t>
      </w:r>
      <w:r w:rsidR="00D11E7C">
        <w:rPr>
          <w:sz w:val="22"/>
          <w:szCs w:val="22"/>
        </w:rPr>
        <w:t>ujú</w:t>
      </w:r>
      <w:r w:rsidR="00D11E7C" w:rsidRPr="00EE522F">
        <w:rPr>
          <w:sz w:val="22"/>
          <w:szCs w:val="22"/>
        </w:rPr>
        <w:t xml:space="preserve"> </w:t>
      </w:r>
      <w:r w:rsidR="00177EC9" w:rsidRPr="00EE522F">
        <w:rPr>
          <w:sz w:val="22"/>
          <w:szCs w:val="22"/>
        </w:rPr>
        <w:t>škody, ktoré musia byť následne hradené z poistného garančného fondu („GF“)</w:t>
      </w:r>
      <w:r w:rsidR="00646A37">
        <w:rPr>
          <w:sz w:val="22"/>
          <w:szCs w:val="22"/>
        </w:rPr>
        <w:t xml:space="preserve">. </w:t>
      </w:r>
      <w:r w:rsidR="00646A37" w:rsidRPr="00EE522F">
        <w:rPr>
          <w:sz w:val="22"/>
          <w:szCs w:val="22"/>
        </w:rPr>
        <w:t xml:space="preserve">Počet nepoistených vozidiel </w:t>
      </w:r>
      <w:r w:rsidR="00646A37">
        <w:rPr>
          <w:sz w:val="22"/>
          <w:szCs w:val="22"/>
        </w:rPr>
        <w:t>totiž každo</w:t>
      </w:r>
      <w:r w:rsidR="00646A37" w:rsidRPr="00EE522F">
        <w:rPr>
          <w:sz w:val="22"/>
          <w:szCs w:val="22"/>
        </w:rPr>
        <w:t>ročne dynamicky rastie</w:t>
      </w:r>
      <w:r w:rsidR="00646A37">
        <w:rPr>
          <w:sz w:val="22"/>
          <w:szCs w:val="22"/>
        </w:rPr>
        <w:t xml:space="preserve"> a</w:t>
      </w:r>
      <w:r w:rsidR="00646A37" w:rsidRPr="00EE522F">
        <w:rPr>
          <w:sz w:val="22"/>
          <w:szCs w:val="22"/>
        </w:rPr>
        <w:t xml:space="preserve"> za rok 2022 ide o 60 tisíc voz</w:t>
      </w:r>
      <w:r w:rsidR="00646A37">
        <w:rPr>
          <w:sz w:val="22"/>
          <w:szCs w:val="22"/>
        </w:rPr>
        <w:t>i</w:t>
      </w:r>
      <w:r w:rsidR="00646A37" w:rsidRPr="00EE522F">
        <w:rPr>
          <w:sz w:val="22"/>
          <w:szCs w:val="22"/>
        </w:rPr>
        <w:t>diel.</w:t>
      </w:r>
      <w:r w:rsidR="00646A37">
        <w:rPr>
          <w:sz w:val="22"/>
          <w:szCs w:val="22"/>
        </w:rPr>
        <w:t xml:space="preserve"> Dosiahnuť </w:t>
      </w:r>
      <w:r w:rsidR="008D7B6E">
        <w:rPr>
          <w:sz w:val="22"/>
          <w:szCs w:val="22"/>
        </w:rPr>
        <w:t xml:space="preserve">sa </w:t>
      </w:r>
      <w:r w:rsidR="00177EC9">
        <w:rPr>
          <w:sz w:val="22"/>
          <w:szCs w:val="22"/>
        </w:rPr>
        <w:t xml:space="preserve">to </w:t>
      </w:r>
      <w:r w:rsidR="00646A37">
        <w:rPr>
          <w:sz w:val="22"/>
          <w:szCs w:val="22"/>
        </w:rPr>
        <w:t xml:space="preserve">chce </w:t>
      </w:r>
      <w:r w:rsidR="0090770E" w:rsidRPr="00EE522F">
        <w:rPr>
          <w:sz w:val="22"/>
          <w:szCs w:val="22"/>
        </w:rPr>
        <w:t xml:space="preserve">zavedením príspevku </w:t>
      </w:r>
      <w:r w:rsidR="006A63B9" w:rsidRPr="00EE522F">
        <w:rPr>
          <w:sz w:val="22"/>
          <w:szCs w:val="22"/>
        </w:rPr>
        <w:t>osoby,</w:t>
      </w:r>
      <w:r w:rsidR="006A63B9" w:rsidRPr="00EE522F">
        <w:rPr>
          <w:rFonts w:eastAsia="Calibri"/>
          <w:sz w:val="22"/>
          <w:szCs w:val="22"/>
          <w:shd w:val="clear" w:color="auto" w:fill="FFFFFF"/>
        </w:rPr>
        <w:t xml:space="preserve"> ktorá nesplní povinnosť uzavrieť poistnú zmluvu podľa </w:t>
      </w:r>
      <w:r w:rsidR="00F9530B">
        <w:rPr>
          <w:rFonts w:eastAsia="Calibri"/>
          <w:sz w:val="22"/>
          <w:szCs w:val="22"/>
          <w:shd w:val="clear" w:color="auto" w:fill="FFFFFF"/>
        </w:rPr>
        <w:t>z</w:t>
      </w:r>
      <w:r w:rsidR="00D11E7C">
        <w:rPr>
          <w:rFonts w:eastAsia="Calibri"/>
          <w:sz w:val="22"/>
          <w:szCs w:val="22"/>
          <w:shd w:val="clear" w:color="auto" w:fill="FFFFFF"/>
        </w:rPr>
        <w:t>ákona č.  381/2001 Z.</w:t>
      </w:r>
      <w:r w:rsidR="00F9530B">
        <w:rPr>
          <w:rFonts w:eastAsia="Calibri"/>
          <w:sz w:val="22"/>
          <w:szCs w:val="22"/>
          <w:shd w:val="clear" w:color="auto" w:fill="FFFFFF"/>
        </w:rPr>
        <w:t xml:space="preserve"> </w:t>
      </w:r>
      <w:r w:rsidR="00D11E7C">
        <w:rPr>
          <w:rFonts w:eastAsia="Calibri"/>
          <w:sz w:val="22"/>
          <w:szCs w:val="22"/>
          <w:shd w:val="clear" w:color="auto" w:fill="FFFFFF"/>
        </w:rPr>
        <w:t xml:space="preserve">z. </w:t>
      </w:r>
      <w:r w:rsidR="0090770E" w:rsidRPr="00EE522F">
        <w:rPr>
          <w:sz w:val="22"/>
          <w:szCs w:val="22"/>
        </w:rPr>
        <w:t>a</w:t>
      </w:r>
      <w:r w:rsidR="00D11E7C">
        <w:rPr>
          <w:sz w:val="22"/>
          <w:szCs w:val="22"/>
        </w:rPr>
        <w:t> </w:t>
      </w:r>
      <w:r w:rsidR="00806B37" w:rsidRPr="00EE522F">
        <w:rPr>
          <w:sz w:val="22"/>
          <w:szCs w:val="22"/>
        </w:rPr>
        <w:t>vyradením vozidiel z</w:t>
      </w:r>
      <w:r w:rsidR="00D11E7C">
        <w:rPr>
          <w:sz w:val="22"/>
          <w:szCs w:val="22"/>
        </w:rPr>
        <w:t> </w:t>
      </w:r>
      <w:r w:rsidR="00806B37" w:rsidRPr="00EE522F">
        <w:rPr>
          <w:sz w:val="22"/>
          <w:szCs w:val="22"/>
        </w:rPr>
        <w:t xml:space="preserve">evidencie </w:t>
      </w:r>
      <w:r w:rsidR="006A63B9" w:rsidRPr="00EE522F">
        <w:rPr>
          <w:sz w:val="22"/>
          <w:szCs w:val="22"/>
        </w:rPr>
        <w:t xml:space="preserve">vozidiel, </w:t>
      </w:r>
      <w:r w:rsidR="00646A37">
        <w:rPr>
          <w:sz w:val="22"/>
          <w:szCs w:val="22"/>
        </w:rPr>
        <w:t>ktoré už nemajú dôvod</w:t>
      </w:r>
      <w:r w:rsidR="00646A37" w:rsidRPr="00EE522F">
        <w:rPr>
          <w:sz w:val="22"/>
          <w:szCs w:val="22"/>
        </w:rPr>
        <w:t xml:space="preserve"> </w:t>
      </w:r>
      <w:r w:rsidR="00646A37">
        <w:rPr>
          <w:sz w:val="22"/>
          <w:szCs w:val="22"/>
        </w:rPr>
        <w:t>byť vedené v</w:t>
      </w:r>
      <w:r w:rsidR="00D11E7C">
        <w:rPr>
          <w:sz w:val="22"/>
          <w:szCs w:val="22"/>
        </w:rPr>
        <w:t> </w:t>
      </w:r>
      <w:r w:rsidR="00646A37">
        <w:rPr>
          <w:sz w:val="22"/>
          <w:szCs w:val="22"/>
        </w:rPr>
        <w:t>evidencii motorových vozidiel.</w:t>
      </w:r>
    </w:p>
    <w:p w14:paraId="0E080589" w14:textId="7EE5CD76" w:rsidR="00EE1B27" w:rsidRPr="00EE522F" w:rsidRDefault="00EE1B27" w:rsidP="00830910">
      <w:pPr>
        <w:spacing w:after="0" w:line="276" w:lineRule="auto"/>
        <w:jc w:val="both"/>
        <w:rPr>
          <w:rFonts w:ascii="Times New Roman" w:hAnsi="Times New Roman" w:cs="Times New Roman"/>
          <w:lang w:val="sk-SK"/>
        </w:rPr>
      </w:pPr>
    </w:p>
    <w:p w14:paraId="5FFF7E8E" w14:textId="16EAA787" w:rsidR="00501A2E" w:rsidRPr="00EE522F" w:rsidRDefault="00AD1007" w:rsidP="00830910">
      <w:pPr>
        <w:spacing w:after="0" w:line="276" w:lineRule="auto"/>
        <w:jc w:val="both"/>
        <w:rPr>
          <w:rFonts w:ascii="Times New Roman" w:hAnsi="Times New Roman" w:cs="Times New Roman"/>
          <w:lang w:val="sk-SK"/>
        </w:rPr>
      </w:pPr>
      <w:r w:rsidRPr="00EE522F">
        <w:rPr>
          <w:rFonts w:ascii="Times New Roman" w:hAnsi="Times New Roman" w:cs="Times New Roman"/>
          <w:lang w:val="sk-SK"/>
        </w:rPr>
        <w:t>GF je spravovaný Slovenskou kanceláriou poisťovateľov („SKP“)</w:t>
      </w:r>
      <w:r w:rsidR="00D11E7C">
        <w:rPr>
          <w:rFonts w:ascii="Times New Roman" w:hAnsi="Times New Roman" w:cs="Times New Roman"/>
          <w:lang w:val="sk-SK"/>
        </w:rPr>
        <w:t xml:space="preserve">, ktorá </w:t>
      </w:r>
      <w:r w:rsidRPr="00EE522F">
        <w:rPr>
          <w:rFonts w:ascii="Times New Roman" w:hAnsi="Times New Roman" w:cs="Times New Roman"/>
          <w:lang w:val="sk-SK"/>
        </w:rPr>
        <w:t xml:space="preserve"> </w:t>
      </w:r>
      <w:r w:rsidR="00EE7A60" w:rsidRPr="00EE522F">
        <w:rPr>
          <w:rFonts w:ascii="Times New Roman" w:hAnsi="Times New Roman" w:cs="Times New Roman"/>
          <w:lang w:val="sk-SK"/>
        </w:rPr>
        <w:t xml:space="preserve">poskytuje </w:t>
      </w:r>
      <w:r w:rsidR="00501A2E" w:rsidRPr="00EE522F">
        <w:rPr>
          <w:rFonts w:ascii="Times New Roman" w:hAnsi="Times New Roman" w:cs="Times New Roman"/>
          <w:lang w:val="sk-SK"/>
        </w:rPr>
        <w:t xml:space="preserve">poškodeným </w:t>
      </w:r>
      <w:r w:rsidR="00EE7A60" w:rsidRPr="00EE522F">
        <w:rPr>
          <w:rFonts w:ascii="Times New Roman" w:hAnsi="Times New Roman" w:cs="Times New Roman"/>
          <w:lang w:val="sk-SK"/>
        </w:rPr>
        <w:t xml:space="preserve">poistné plnenie za škodu, ktorá </w:t>
      </w:r>
      <w:r w:rsidR="001D012C">
        <w:rPr>
          <w:rFonts w:ascii="Times New Roman" w:hAnsi="Times New Roman" w:cs="Times New Roman"/>
          <w:lang w:val="sk-SK"/>
        </w:rPr>
        <w:t>bola</w:t>
      </w:r>
      <w:r w:rsidR="00EE7A60" w:rsidRPr="00EE522F">
        <w:rPr>
          <w:rFonts w:ascii="Times New Roman" w:hAnsi="Times New Roman" w:cs="Times New Roman"/>
          <w:lang w:val="sk-SK"/>
        </w:rPr>
        <w:t xml:space="preserve"> spôsobená prevádzkou vozidla bez poistenia zodpovednosti</w:t>
      </w:r>
      <w:r w:rsidRPr="00EE522F">
        <w:rPr>
          <w:rFonts w:ascii="Times New Roman" w:hAnsi="Times New Roman" w:cs="Times New Roman"/>
          <w:lang w:val="sk-SK"/>
        </w:rPr>
        <w:t xml:space="preserve"> (PZP)</w:t>
      </w:r>
      <w:r w:rsidR="00EE7A60" w:rsidRPr="00EE522F">
        <w:rPr>
          <w:rFonts w:ascii="Times New Roman" w:hAnsi="Times New Roman" w:cs="Times New Roman"/>
          <w:lang w:val="sk-SK"/>
        </w:rPr>
        <w:t xml:space="preserve">. Financovanie </w:t>
      </w:r>
      <w:r w:rsidR="009313DC" w:rsidRPr="00EE522F">
        <w:rPr>
          <w:rFonts w:ascii="Times New Roman" w:hAnsi="Times New Roman" w:cs="Times New Roman"/>
          <w:lang w:val="sk-SK"/>
        </w:rPr>
        <w:t>GF</w:t>
      </w:r>
      <w:r w:rsidR="00EE7A60" w:rsidRPr="00EE522F">
        <w:rPr>
          <w:rFonts w:ascii="Times New Roman" w:hAnsi="Times New Roman" w:cs="Times New Roman"/>
          <w:lang w:val="sk-SK"/>
        </w:rPr>
        <w:t xml:space="preserve"> je založené na príspevkoch členských poisťovní </w:t>
      </w:r>
      <w:r w:rsidR="001D012C">
        <w:rPr>
          <w:rFonts w:ascii="Times New Roman" w:hAnsi="Times New Roman" w:cs="Times New Roman"/>
          <w:lang w:val="sk-SK"/>
        </w:rPr>
        <w:t>poskyt</w:t>
      </w:r>
      <w:r w:rsidR="00EE7A60" w:rsidRPr="00EE522F">
        <w:rPr>
          <w:rFonts w:ascii="Times New Roman" w:hAnsi="Times New Roman" w:cs="Times New Roman"/>
          <w:lang w:val="sk-SK"/>
        </w:rPr>
        <w:t xml:space="preserve">ujúcich </w:t>
      </w:r>
      <w:r w:rsidR="00D11E7C">
        <w:rPr>
          <w:rFonts w:ascii="Times New Roman" w:hAnsi="Times New Roman" w:cs="Times New Roman"/>
          <w:lang w:val="sk-SK"/>
        </w:rPr>
        <w:t>PZP</w:t>
      </w:r>
      <w:r w:rsidR="001D012C">
        <w:rPr>
          <w:rFonts w:ascii="Times New Roman" w:hAnsi="Times New Roman" w:cs="Times New Roman"/>
          <w:lang w:val="sk-SK"/>
        </w:rPr>
        <w:t xml:space="preserve"> na Slovensku</w:t>
      </w:r>
      <w:r w:rsidR="00F9530B">
        <w:rPr>
          <w:rFonts w:ascii="Times New Roman" w:hAnsi="Times New Roman" w:cs="Times New Roman"/>
          <w:lang w:val="sk-SK"/>
        </w:rPr>
        <w:t xml:space="preserve">. </w:t>
      </w:r>
      <w:r w:rsidR="0015684D" w:rsidRPr="00EE522F">
        <w:rPr>
          <w:rFonts w:ascii="Times New Roman" w:hAnsi="Times New Roman" w:cs="Times New Roman"/>
          <w:lang w:val="sk-SK"/>
        </w:rPr>
        <w:t>Vzhľadom</w:t>
      </w:r>
      <w:r w:rsidR="00EE7A60" w:rsidRPr="00EE522F">
        <w:rPr>
          <w:rFonts w:ascii="Times New Roman" w:hAnsi="Times New Roman" w:cs="Times New Roman"/>
          <w:lang w:val="sk-SK"/>
        </w:rPr>
        <w:t xml:space="preserve"> </w:t>
      </w:r>
      <w:r w:rsidR="00501A2E" w:rsidRPr="00EE522F">
        <w:rPr>
          <w:rFonts w:ascii="Times New Roman" w:hAnsi="Times New Roman" w:cs="Times New Roman"/>
          <w:lang w:val="sk-SK"/>
        </w:rPr>
        <w:t xml:space="preserve">na </w:t>
      </w:r>
      <w:r w:rsidR="00EE7A60" w:rsidRPr="00EE522F">
        <w:rPr>
          <w:rFonts w:ascii="Times New Roman" w:hAnsi="Times New Roman" w:cs="Times New Roman"/>
          <w:lang w:val="sk-SK"/>
        </w:rPr>
        <w:t xml:space="preserve">systém financovania </w:t>
      </w:r>
      <w:r w:rsidR="009313DC" w:rsidRPr="00EE522F">
        <w:rPr>
          <w:rFonts w:ascii="Times New Roman" w:hAnsi="Times New Roman" w:cs="Times New Roman"/>
          <w:lang w:val="sk-SK"/>
        </w:rPr>
        <w:t>GF</w:t>
      </w:r>
      <w:r w:rsidR="00EE7A60" w:rsidRPr="00EE522F">
        <w:rPr>
          <w:rFonts w:ascii="Times New Roman" w:hAnsi="Times New Roman" w:cs="Times New Roman"/>
          <w:lang w:val="sk-SK"/>
        </w:rPr>
        <w:t xml:space="preserve"> prostredníctvom príspevkov</w:t>
      </w:r>
      <w:r w:rsidR="009313DC" w:rsidRPr="00EE522F">
        <w:rPr>
          <w:rFonts w:ascii="Times New Roman" w:hAnsi="Times New Roman" w:cs="Times New Roman"/>
          <w:lang w:val="sk-SK"/>
        </w:rPr>
        <w:t xml:space="preserve"> členských poisťovní</w:t>
      </w:r>
      <w:r w:rsidR="00F9530B">
        <w:rPr>
          <w:rFonts w:ascii="Times New Roman" w:hAnsi="Times New Roman" w:cs="Times New Roman"/>
          <w:lang w:val="sk-SK"/>
        </w:rPr>
        <w:t xml:space="preserve"> </w:t>
      </w:r>
      <w:r w:rsidRPr="00EE522F">
        <w:rPr>
          <w:rFonts w:ascii="Times New Roman" w:hAnsi="Times New Roman" w:cs="Times New Roman"/>
          <w:lang w:val="sk-SK"/>
        </w:rPr>
        <w:t>(</w:t>
      </w:r>
      <w:r w:rsidR="001D012C">
        <w:rPr>
          <w:rFonts w:ascii="Times New Roman" w:hAnsi="Times New Roman" w:cs="Times New Roman"/>
          <w:lang w:val="sk-SK"/>
        </w:rPr>
        <w:t>a</w:t>
      </w:r>
      <w:r w:rsidRPr="00EE522F">
        <w:rPr>
          <w:rFonts w:ascii="Times New Roman" w:hAnsi="Times New Roman" w:cs="Times New Roman"/>
          <w:lang w:val="sk-SK"/>
        </w:rPr>
        <w:t xml:space="preserve"> mimoriadnych </w:t>
      </w:r>
      <w:r w:rsidR="001D012C">
        <w:rPr>
          <w:rFonts w:ascii="Times New Roman" w:hAnsi="Times New Roman" w:cs="Times New Roman"/>
          <w:lang w:val="sk-SK"/>
        </w:rPr>
        <w:t xml:space="preserve">príspevkov </w:t>
      </w:r>
      <w:r w:rsidRPr="00EE522F">
        <w:rPr>
          <w:rFonts w:ascii="Times New Roman" w:hAnsi="Times New Roman" w:cs="Times New Roman"/>
          <w:lang w:val="sk-SK"/>
        </w:rPr>
        <w:t>ak je výška prostriedkov nedostatočná)</w:t>
      </w:r>
      <w:r w:rsidR="009313DC" w:rsidRPr="00EE522F">
        <w:rPr>
          <w:rFonts w:ascii="Times New Roman" w:hAnsi="Times New Roman" w:cs="Times New Roman"/>
          <w:lang w:val="sk-SK"/>
        </w:rPr>
        <w:t xml:space="preserve"> </w:t>
      </w:r>
      <w:r w:rsidRPr="00EE522F">
        <w:rPr>
          <w:rFonts w:ascii="Times New Roman" w:hAnsi="Times New Roman" w:cs="Times New Roman"/>
          <w:lang w:val="sk-SK"/>
        </w:rPr>
        <w:t>sa</w:t>
      </w:r>
      <w:r w:rsidR="00EE7A60" w:rsidRPr="00EE522F">
        <w:rPr>
          <w:rFonts w:ascii="Times New Roman" w:hAnsi="Times New Roman" w:cs="Times New Roman"/>
          <w:lang w:val="sk-SK"/>
        </w:rPr>
        <w:t xml:space="preserve"> fakticky na poskytovanie plnenia</w:t>
      </w:r>
      <w:r w:rsidR="00501A2E" w:rsidRPr="00EE522F">
        <w:rPr>
          <w:rFonts w:ascii="Times New Roman" w:hAnsi="Times New Roman" w:cs="Times New Roman"/>
          <w:lang w:val="sk-SK"/>
        </w:rPr>
        <w:t xml:space="preserve"> z GF podieľajú prostredníctvom platenia poistného </w:t>
      </w:r>
      <w:r w:rsidR="00D96F00" w:rsidRPr="00EE522F">
        <w:rPr>
          <w:rFonts w:ascii="Times New Roman" w:hAnsi="Times New Roman" w:cs="Times New Roman"/>
          <w:lang w:val="sk-SK"/>
        </w:rPr>
        <w:t>prevádzkovatelia</w:t>
      </w:r>
      <w:r w:rsidR="00501A2E" w:rsidRPr="00EE522F">
        <w:rPr>
          <w:rFonts w:ascii="Times New Roman" w:hAnsi="Times New Roman" w:cs="Times New Roman"/>
          <w:lang w:val="sk-SK"/>
        </w:rPr>
        <w:t xml:space="preserve"> vozidiel, ktorí </w:t>
      </w:r>
      <w:r w:rsidR="00806B37" w:rsidRPr="00EE522F">
        <w:rPr>
          <w:rFonts w:ascii="Times New Roman" w:hAnsi="Times New Roman" w:cs="Times New Roman"/>
          <w:lang w:val="sk-SK"/>
        </w:rPr>
        <w:t xml:space="preserve">si </w:t>
      </w:r>
      <w:r w:rsidR="00501A2E" w:rsidRPr="00EE522F">
        <w:rPr>
          <w:rFonts w:ascii="Times New Roman" w:hAnsi="Times New Roman" w:cs="Times New Roman"/>
          <w:lang w:val="sk-SK"/>
        </w:rPr>
        <w:t xml:space="preserve">svoju povinnosť </w:t>
      </w:r>
      <w:r w:rsidR="00046C73">
        <w:rPr>
          <w:rFonts w:ascii="Times New Roman" w:hAnsi="Times New Roman" w:cs="Times New Roman"/>
          <w:lang w:val="sk-SK"/>
        </w:rPr>
        <w:t>uzavrieť PZP splnili</w:t>
      </w:r>
      <w:r w:rsidR="00EE7A60" w:rsidRPr="00EE522F">
        <w:rPr>
          <w:rFonts w:ascii="Times New Roman" w:hAnsi="Times New Roman" w:cs="Times New Roman"/>
          <w:lang w:val="sk-SK"/>
        </w:rPr>
        <w:t xml:space="preserve">. </w:t>
      </w:r>
      <w:r w:rsidR="00646A37" w:rsidRPr="00EE522F">
        <w:rPr>
          <w:rFonts w:ascii="Times New Roman" w:hAnsi="Times New Roman" w:cs="Times New Roman"/>
          <w:lang w:val="sk-SK"/>
        </w:rPr>
        <w:t xml:space="preserve">Je </w:t>
      </w:r>
      <w:r w:rsidR="00646A37">
        <w:rPr>
          <w:rFonts w:ascii="Times New Roman" w:hAnsi="Times New Roman" w:cs="Times New Roman"/>
          <w:lang w:val="sk-SK"/>
        </w:rPr>
        <w:t>však</w:t>
      </w:r>
      <w:r w:rsidR="00FF4C52">
        <w:rPr>
          <w:rFonts w:ascii="Times New Roman" w:hAnsi="Times New Roman" w:cs="Times New Roman"/>
          <w:lang w:val="sk-SK"/>
        </w:rPr>
        <w:t xml:space="preserve"> principiálne</w:t>
      </w:r>
      <w:r w:rsidR="00646A37">
        <w:rPr>
          <w:rFonts w:ascii="Times New Roman" w:hAnsi="Times New Roman" w:cs="Times New Roman"/>
          <w:lang w:val="sk-SK"/>
        </w:rPr>
        <w:t xml:space="preserve"> </w:t>
      </w:r>
      <w:r w:rsidR="00646A37" w:rsidRPr="00EE522F">
        <w:rPr>
          <w:rFonts w:ascii="Times New Roman" w:hAnsi="Times New Roman" w:cs="Times New Roman"/>
          <w:lang w:val="sk-SK"/>
        </w:rPr>
        <w:t xml:space="preserve">žiaduce, aby sa na financovaní GF podieľali </w:t>
      </w:r>
      <w:r w:rsidR="00FF4C52">
        <w:rPr>
          <w:rFonts w:ascii="Times New Roman" w:hAnsi="Times New Roman" w:cs="Times New Roman"/>
          <w:lang w:val="sk-SK"/>
        </w:rPr>
        <w:t>aj</w:t>
      </w:r>
      <w:r w:rsidR="00646A37" w:rsidRPr="00EE522F">
        <w:rPr>
          <w:rFonts w:ascii="Times New Roman" w:hAnsi="Times New Roman" w:cs="Times New Roman"/>
          <w:lang w:val="sk-SK"/>
        </w:rPr>
        <w:t xml:space="preserve"> tí, ktorí si neplnia svoju povinnosť uzavrieť a udrž</w:t>
      </w:r>
      <w:r w:rsidR="00D11E7C">
        <w:rPr>
          <w:rFonts w:ascii="Times New Roman" w:hAnsi="Times New Roman" w:cs="Times New Roman"/>
          <w:lang w:val="sk-SK"/>
        </w:rPr>
        <w:t>ia</w:t>
      </w:r>
      <w:r w:rsidR="00646A37" w:rsidRPr="00EE522F">
        <w:rPr>
          <w:rFonts w:ascii="Times New Roman" w:hAnsi="Times New Roman" w:cs="Times New Roman"/>
          <w:lang w:val="sk-SK"/>
        </w:rPr>
        <w:t xml:space="preserve">vať PZP </w:t>
      </w:r>
      <w:r w:rsidR="00F9530B">
        <w:rPr>
          <w:rFonts w:ascii="Times New Roman" w:hAnsi="Times New Roman" w:cs="Times New Roman"/>
          <w:lang w:val="sk-SK"/>
        </w:rPr>
        <w:t xml:space="preserve">v platnosti </w:t>
      </w:r>
      <w:r w:rsidR="00646A37" w:rsidRPr="00EE522F">
        <w:rPr>
          <w:rFonts w:ascii="Times New Roman" w:hAnsi="Times New Roman" w:cs="Times New Roman"/>
          <w:lang w:val="sk-SK"/>
        </w:rPr>
        <w:t>počas celej doby  prevádzky</w:t>
      </w:r>
      <w:r w:rsidR="00D11E7C">
        <w:rPr>
          <w:rFonts w:ascii="Times New Roman" w:hAnsi="Times New Roman" w:cs="Times New Roman"/>
          <w:lang w:val="sk-SK"/>
        </w:rPr>
        <w:t xml:space="preserve"> vozidla</w:t>
      </w:r>
      <w:r w:rsidR="00646A37" w:rsidRPr="00EE522F">
        <w:rPr>
          <w:rFonts w:ascii="Times New Roman" w:hAnsi="Times New Roman" w:cs="Times New Roman"/>
          <w:lang w:val="sk-SK"/>
        </w:rPr>
        <w:t xml:space="preserve">. </w:t>
      </w:r>
    </w:p>
    <w:p w14:paraId="7C7E8989" w14:textId="77777777" w:rsidR="001B1012" w:rsidRPr="00EE522F" w:rsidRDefault="001B1012" w:rsidP="00830910">
      <w:pPr>
        <w:spacing w:after="0" w:line="276" w:lineRule="auto"/>
        <w:jc w:val="both"/>
        <w:rPr>
          <w:rFonts w:ascii="Times New Roman" w:hAnsi="Times New Roman" w:cs="Times New Roman"/>
          <w:lang w:val="sk-SK"/>
        </w:rPr>
      </w:pPr>
    </w:p>
    <w:p w14:paraId="114CA8BE" w14:textId="177E2070" w:rsidR="00E52331" w:rsidRPr="00EE522F" w:rsidRDefault="00806B37" w:rsidP="00830910">
      <w:pPr>
        <w:spacing w:after="0" w:line="276" w:lineRule="auto"/>
        <w:jc w:val="both"/>
        <w:rPr>
          <w:rFonts w:ascii="Times New Roman" w:hAnsi="Times New Roman" w:cs="Times New Roman"/>
          <w:lang w:val="sk-SK"/>
        </w:rPr>
      </w:pPr>
      <w:r w:rsidRPr="00EE522F">
        <w:rPr>
          <w:rFonts w:ascii="Times New Roman" w:hAnsi="Times New Roman" w:cs="Times New Roman"/>
          <w:lang w:val="sk-SK"/>
        </w:rPr>
        <w:t>D</w:t>
      </w:r>
      <w:r w:rsidR="0090770E" w:rsidRPr="00EE522F">
        <w:rPr>
          <w:rFonts w:ascii="Times New Roman" w:hAnsi="Times New Roman" w:cs="Times New Roman"/>
          <w:lang w:val="sk-SK"/>
        </w:rPr>
        <w:t xml:space="preserve">lhodobá prax ukazuje, že SKP sa darí </w:t>
      </w:r>
      <w:r w:rsidRPr="00EE522F">
        <w:rPr>
          <w:rFonts w:ascii="Times New Roman" w:hAnsi="Times New Roman" w:cs="Times New Roman"/>
          <w:lang w:val="sk-SK"/>
        </w:rPr>
        <w:t>cez</w:t>
      </w:r>
      <w:r w:rsidR="0090770E" w:rsidRPr="00EE522F">
        <w:rPr>
          <w:rFonts w:ascii="Times New Roman" w:hAnsi="Times New Roman" w:cs="Times New Roman"/>
          <w:lang w:val="sk-SK"/>
        </w:rPr>
        <w:t xml:space="preserve"> regresnú náhradu </w:t>
      </w:r>
      <w:r w:rsidRPr="00EE522F">
        <w:rPr>
          <w:rFonts w:ascii="Times New Roman" w:hAnsi="Times New Roman" w:cs="Times New Roman"/>
          <w:lang w:val="sk-SK"/>
        </w:rPr>
        <w:t>vymôcť len časť</w:t>
      </w:r>
      <w:r w:rsidR="0090770E" w:rsidRPr="00EE522F">
        <w:rPr>
          <w:rFonts w:ascii="Times New Roman" w:hAnsi="Times New Roman" w:cs="Times New Roman"/>
          <w:lang w:val="sk-SK"/>
        </w:rPr>
        <w:t xml:space="preserve"> výdavkov </w:t>
      </w:r>
      <w:r w:rsidRPr="00EE522F">
        <w:rPr>
          <w:rFonts w:ascii="Times New Roman" w:hAnsi="Times New Roman" w:cs="Times New Roman"/>
          <w:lang w:val="sk-SK"/>
        </w:rPr>
        <w:t>GF</w:t>
      </w:r>
      <w:r w:rsidR="0090770E" w:rsidRPr="00EE522F">
        <w:rPr>
          <w:rFonts w:ascii="Times New Roman" w:hAnsi="Times New Roman" w:cs="Times New Roman"/>
          <w:lang w:val="sk-SK"/>
        </w:rPr>
        <w:t xml:space="preserve"> na úhradu </w:t>
      </w:r>
      <w:r w:rsidRPr="00EE522F">
        <w:rPr>
          <w:rFonts w:ascii="Times New Roman" w:hAnsi="Times New Roman" w:cs="Times New Roman"/>
          <w:lang w:val="sk-SK"/>
        </w:rPr>
        <w:t>škody</w:t>
      </w:r>
      <w:r w:rsidR="0090770E" w:rsidRPr="00EE522F">
        <w:rPr>
          <w:rFonts w:ascii="Times New Roman" w:hAnsi="Times New Roman" w:cs="Times New Roman"/>
          <w:lang w:val="sk-SK"/>
        </w:rPr>
        <w:t xml:space="preserve"> spôsobenej prevádzkou nepoisteného vozidla</w:t>
      </w:r>
      <w:r w:rsidR="00E52331" w:rsidRPr="00EE522F">
        <w:rPr>
          <w:rFonts w:ascii="Times New Roman" w:hAnsi="Times New Roman" w:cs="Times New Roman"/>
          <w:lang w:val="sk-SK"/>
        </w:rPr>
        <w:t>. Navrhovaný systém príspevku</w:t>
      </w:r>
      <w:r w:rsidR="005272A1">
        <w:rPr>
          <w:rFonts w:ascii="Times New Roman" w:hAnsi="Times New Roman" w:cs="Times New Roman"/>
          <w:lang w:val="sk-SK"/>
        </w:rPr>
        <w:t xml:space="preserve"> </w:t>
      </w:r>
      <w:r w:rsidR="00E52331" w:rsidRPr="00EE522F">
        <w:rPr>
          <w:rFonts w:ascii="Times New Roman" w:hAnsi="Times New Roman" w:cs="Times New Roman"/>
          <w:lang w:val="sk-SK"/>
        </w:rPr>
        <w:t>povedie k spravodlivejšiemu usporiadaniu v GF.</w:t>
      </w:r>
    </w:p>
    <w:p w14:paraId="78AFCECB" w14:textId="77777777" w:rsidR="001B1012" w:rsidRPr="00EE522F" w:rsidRDefault="001B1012" w:rsidP="00830910">
      <w:pPr>
        <w:spacing w:after="0" w:line="276" w:lineRule="auto"/>
        <w:jc w:val="both"/>
        <w:rPr>
          <w:rFonts w:ascii="Times New Roman" w:hAnsi="Times New Roman" w:cs="Times New Roman"/>
          <w:lang w:val="sk-SK"/>
        </w:rPr>
      </w:pPr>
    </w:p>
    <w:p w14:paraId="63D526B9" w14:textId="0AE4EDA4" w:rsidR="00397EA5" w:rsidRDefault="00CC4A65" w:rsidP="00830910">
      <w:pPr>
        <w:spacing w:after="0" w:line="276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V čl. </w:t>
      </w:r>
      <w:r w:rsidR="00397EA5" w:rsidRPr="00EE522F">
        <w:rPr>
          <w:rFonts w:ascii="Times New Roman" w:hAnsi="Times New Roman" w:cs="Times New Roman"/>
          <w:lang w:val="sk-SK"/>
        </w:rPr>
        <w:t xml:space="preserve">II </w:t>
      </w:r>
      <w:r w:rsidR="0054637D" w:rsidRPr="00EE522F">
        <w:rPr>
          <w:rFonts w:ascii="Times New Roman" w:hAnsi="Times New Roman" w:cs="Times New Roman"/>
          <w:lang w:val="sk-SK"/>
        </w:rPr>
        <w:t>sa novelizáciou z</w:t>
      </w:r>
      <w:r w:rsidR="0054637D" w:rsidRPr="00EE522F">
        <w:rPr>
          <w:rFonts w:ascii="Times New Roman" w:hAnsi="Times New Roman" w:cs="Times New Roman"/>
          <w:shd w:val="clear" w:color="auto" w:fill="FFFFFF"/>
          <w:lang w:val="sk-SK"/>
        </w:rPr>
        <w:t xml:space="preserve">ákona č. 8/2009 Z. z. o cestnej premávke </w:t>
      </w:r>
      <w:r w:rsidR="0054637D" w:rsidRPr="00EE522F">
        <w:rPr>
          <w:rFonts w:ascii="Times New Roman" w:hAnsi="Times New Roman" w:cs="Times New Roman"/>
          <w:lang w:val="sk-SK"/>
        </w:rPr>
        <w:t xml:space="preserve">upravuje </w:t>
      </w:r>
      <w:r w:rsidR="00D11E7C" w:rsidRPr="00EE522F">
        <w:rPr>
          <w:rFonts w:ascii="Times New Roman" w:hAnsi="Times New Roman" w:cs="Times New Roman"/>
          <w:lang w:val="sk-SK"/>
        </w:rPr>
        <w:t>jedno</w:t>
      </w:r>
      <w:r w:rsidR="00D11E7C">
        <w:rPr>
          <w:rFonts w:ascii="Times New Roman" w:hAnsi="Times New Roman" w:cs="Times New Roman"/>
          <w:lang w:val="sk-SK"/>
        </w:rPr>
        <w:t>ra</w:t>
      </w:r>
      <w:r w:rsidR="00D11E7C" w:rsidRPr="00EE522F">
        <w:rPr>
          <w:rFonts w:ascii="Times New Roman" w:hAnsi="Times New Roman" w:cs="Times New Roman"/>
          <w:lang w:val="sk-SK"/>
        </w:rPr>
        <w:t xml:space="preserve">zové </w:t>
      </w:r>
      <w:r w:rsidR="004F589B" w:rsidRPr="00EE522F">
        <w:rPr>
          <w:rFonts w:ascii="Times New Roman" w:hAnsi="Times New Roman" w:cs="Times New Roman"/>
          <w:lang w:val="sk-SK"/>
        </w:rPr>
        <w:t>vyradenie</w:t>
      </w:r>
      <w:r w:rsidR="0054637D" w:rsidRPr="00EE522F">
        <w:rPr>
          <w:rFonts w:ascii="Times New Roman" w:hAnsi="Times New Roman" w:cs="Times New Roman"/>
          <w:lang w:val="sk-SK"/>
        </w:rPr>
        <w:t xml:space="preserve"> vozidiel z</w:t>
      </w:r>
      <w:r>
        <w:rPr>
          <w:rFonts w:ascii="Times New Roman" w:hAnsi="Times New Roman" w:cs="Times New Roman"/>
          <w:lang w:val="sk-SK"/>
        </w:rPr>
        <w:t> </w:t>
      </w:r>
      <w:r w:rsidR="0054637D" w:rsidRPr="00EE522F">
        <w:rPr>
          <w:rFonts w:ascii="Times New Roman" w:hAnsi="Times New Roman" w:cs="Times New Roman"/>
          <w:lang w:val="sk-SK"/>
        </w:rPr>
        <w:t>evidencie</w:t>
      </w:r>
      <w:r>
        <w:rPr>
          <w:rFonts w:ascii="Times New Roman" w:hAnsi="Times New Roman" w:cs="Times New Roman"/>
          <w:lang w:val="sk-SK"/>
        </w:rPr>
        <w:t xml:space="preserve"> </w:t>
      </w:r>
      <w:r w:rsidR="0054637D" w:rsidRPr="00EE522F">
        <w:rPr>
          <w:rFonts w:ascii="Times New Roman" w:hAnsi="Times New Roman" w:cs="Times New Roman"/>
          <w:lang w:val="sk-SK"/>
        </w:rPr>
        <w:t xml:space="preserve">vozidiel ministerstvom vnútra, ktoré </w:t>
      </w:r>
      <w:r w:rsidR="0054637D" w:rsidRPr="00576B0D">
        <w:rPr>
          <w:rFonts w:ascii="Times New Roman" w:hAnsi="Times New Roman" w:cs="Times New Roman"/>
          <w:lang w:val="sk-SK"/>
        </w:rPr>
        <w:t>k 30. júnu 2024</w:t>
      </w:r>
      <w:r w:rsidR="0054637D" w:rsidRPr="00EE522F">
        <w:rPr>
          <w:rFonts w:ascii="Times New Roman" w:hAnsi="Times New Roman" w:cs="Times New Roman"/>
          <w:lang w:val="sk-SK"/>
        </w:rPr>
        <w:t xml:space="preserve"> nemajú uzavreté PZP najmenej tri po sebe nasledujúce mesiace. Ustanovenie nadväzuje na právnu úpravu čl. I § 28a, kedy vyradeniu z evidencie vozidiel predchádza 6 mesačné obdobie informovania </w:t>
      </w:r>
      <w:r w:rsidRPr="00EE522F">
        <w:rPr>
          <w:rFonts w:ascii="Times New Roman" w:hAnsi="Times New Roman" w:cs="Times New Roman"/>
          <w:lang w:val="sk-SK"/>
        </w:rPr>
        <w:t>prevádzkovateľov vozidiel o neexistencii PZP</w:t>
      </w:r>
      <w:r w:rsidR="0054637D" w:rsidRPr="00EE522F">
        <w:rPr>
          <w:rFonts w:ascii="Times New Roman" w:hAnsi="Times New Roman" w:cs="Times New Roman"/>
          <w:lang w:val="sk-SK"/>
        </w:rPr>
        <w:t xml:space="preserve">. </w:t>
      </w:r>
    </w:p>
    <w:p w14:paraId="0B7D6886" w14:textId="77777777" w:rsidR="00FF4C52" w:rsidRDefault="00FF4C52" w:rsidP="00830910">
      <w:pPr>
        <w:spacing w:after="0" w:line="276" w:lineRule="auto"/>
        <w:jc w:val="both"/>
        <w:rPr>
          <w:rFonts w:ascii="Times New Roman" w:hAnsi="Times New Roman" w:cs="Times New Roman"/>
          <w:lang w:val="sk-SK"/>
        </w:rPr>
      </w:pPr>
    </w:p>
    <w:p w14:paraId="031ECB82" w14:textId="77777777" w:rsidR="00FF4C52" w:rsidRPr="00EE522F" w:rsidRDefault="00FF4C52" w:rsidP="00FF4C52">
      <w:pPr>
        <w:pStyle w:val="Zkladntext"/>
        <w:spacing w:line="276" w:lineRule="auto"/>
        <w:rPr>
          <w:sz w:val="22"/>
          <w:szCs w:val="22"/>
        </w:rPr>
      </w:pPr>
      <w:r w:rsidRPr="00EE522F">
        <w:rPr>
          <w:sz w:val="22"/>
          <w:szCs w:val="22"/>
        </w:rPr>
        <w:t xml:space="preserve">Z analýzy údajov z Registra vozidiel vedenom </w:t>
      </w:r>
      <w:r>
        <w:rPr>
          <w:sz w:val="22"/>
          <w:szCs w:val="22"/>
        </w:rPr>
        <w:t>MV SR</w:t>
      </w:r>
      <w:r w:rsidRPr="00EE522F">
        <w:rPr>
          <w:sz w:val="22"/>
          <w:szCs w:val="22"/>
        </w:rPr>
        <w:t xml:space="preserve"> a Registra poistných zmlúv vedenom SKP vyplýva, že odhadom 150-200 tis. vozidiel evidovaných v </w:t>
      </w:r>
      <w:r>
        <w:rPr>
          <w:sz w:val="22"/>
          <w:szCs w:val="22"/>
        </w:rPr>
        <w:t>Evidencii</w:t>
      </w:r>
      <w:r w:rsidRPr="00EE522F">
        <w:rPr>
          <w:sz w:val="22"/>
          <w:szCs w:val="22"/>
        </w:rPr>
        <w:t xml:space="preserve"> motorových vozidiel ministerstva vnútra nie je v súlade s fyzickým stavom vozidiel v premávke. Tento stav zaťažuje evidenciu vozidiel a bráni účinne bojovať s prevádzkovaním vozidiel bez poistenia. Ide o</w:t>
      </w:r>
      <w:r>
        <w:rPr>
          <w:sz w:val="22"/>
          <w:szCs w:val="22"/>
        </w:rPr>
        <w:t> </w:t>
      </w:r>
      <w:r w:rsidRPr="00EE522F">
        <w:rPr>
          <w:sz w:val="22"/>
          <w:szCs w:val="22"/>
        </w:rPr>
        <w:t>vozidlá</w:t>
      </w:r>
      <w:r>
        <w:rPr>
          <w:sz w:val="22"/>
          <w:szCs w:val="22"/>
        </w:rPr>
        <w:t>:</w:t>
      </w:r>
    </w:p>
    <w:p w14:paraId="4F71FAD0" w14:textId="77777777" w:rsidR="00FF4C52" w:rsidRPr="00EE522F" w:rsidRDefault="00FF4C52" w:rsidP="00FF4C52">
      <w:pPr>
        <w:pStyle w:val="Zkladntext"/>
        <w:numPr>
          <w:ilvl w:val="0"/>
          <w:numId w:val="16"/>
        </w:numPr>
        <w:spacing w:line="276" w:lineRule="auto"/>
        <w:ind w:left="426" w:hanging="426"/>
        <w:rPr>
          <w:sz w:val="22"/>
          <w:szCs w:val="22"/>
        </w:rPr>
      </w:pPr>
      <w:r w:rsidRPr="00EE522F">
        <w:rPr>
          <w:sz w:val="22"/>
          <w:szCs w:val="22"/>
        </w:rPr>
        <w:t>neexistujúce (rozobrané na súčiastky);</w:t>
      </w:r>
    </w:p>
    <w:p w14:paraId="62AFED6E" w14:textId="77777777" w:rsidR="00FF4C52" w:rsidRPr="00EE522F" w:rsidRDefault="00FF4C52" w:rsidP="00FF4C52">
      <w:pPr>
        <w:pStyle w:val="Zkladntext"/>
        <w:numPr>
          <w:ilvl w:val="0"/>
          <w:numId w:val="16"/>
        </w:numPr>
        <w:spacing w:line="276" w:lineRule="auto"/>
        <w:ind w:left="426" w:hanging="426"/>
        <w:rPr>
          <w:sz w:val="22"/>
          <w:szCs w:val="22"/>
        </w:rPr>
      </w:pPr>
      <w:r w:rsidRPr="00EE522F">
        <w:rPr>
          <w:sz w:val="22"/>
          <w:szCs w:val="22"/>
        </w:rPr>
        <w:t xml:space="preserve">ktorých držitelia boli vymazaní z Obchodného registra; </w:t>
      </w:r>
    </w:p>
    <w:p w14:paraId="12348D13" w14:textId="77777777" w:rsidR="00FF4C52" w:rsidRPr="00EE522F" w:rsidRDefault="00FF4C52" w:rsidP="00FF4C52">
      <w:pPr>
        <w:pStyle w:val="Zkladntext"/>
        <w:numPr>
          <w:ilvl w:val="0"/>
          <w:numId w:val="16"/>
        </w:numPr>
        <w:spacing w:line="276" w:lineRule="auto"/>
        <w:ind w:left="426" w:hanging="426"/>
        <w:rPr>
          <w:sz w:val="22"/>
          <w:szCs w:val="22"/>
        </w:rPr>
      </w:pPr>
      <w:r w:rsidRPr="00EE522F">
        <w:rPr>
          <w:sz w:val="22"/>
          <w:szCs w:val="22"/>
        </w:rPr>
        <w:t xml:space="preserve">staršie ako 50 rokov; </w:t>
      </w:r>
    </w:p>
    <w:p w14:paraId="0514CBE7" w14:textId="77777777" w:rsidR="00FF4C52" w:rsidRPr="00EE522F" w:rsidRDefault="00FF4C52" w:rsidP="00FF4C52">
      <w:pPr>
        <w:pStyle w:val="Zkladntext"/>
        <w:numPr>
          <w:ilvl w:val="0"/>
          <w:numId w:val="16"/>
        </w:num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u ktorých </w:t>
      </w:r>
      <w:r w:rsidRPr="00EE522F">
        <w:rPr>
          <w:sz w:val="22"/>
          <w:szCs w:val="22"/>
        </w:rPr>
        <w:t xml:space="preserve">vek držiteľa vozidla presahuje 100 rokov; </w:t>
      </w:r>
    </w:p>
    <w:p w14:paraId="09DF00AA" w14:textId="77777777" w:rsidR="00FF4C52" w:rsidRPr="00EE522F" w:rsidRDefault="00FF4C52" w:rsidP="00FF4C52">
      <w:pPr>
        <w:pStyle w:val="Zkladntext"/>
        <w:numPr>
          <w:ilvl w:val="0"/>
          <w:numId w:val="16"/>
        </w:numPr>
        <w:spacing w:line="276" w:lineRule="auto"/>
        <w:ind w:left="426" w:hanging="426"/>
        <w:rPr>
          <w:sz w:val="22"/>
          <w:szCs w:val="22"/>
        </w:rPr>
      </w:pPr>
      <w:r w:rsidRPr="00EE522F">
        <w:rPr>
          <w:sz w:val="22"/>
          <w:szCs w:val="22"/>
        </w:rPr>
        <w:t xml:space="preserve">ktorých vlastníci zomreli;  </w:t>
      </w:r>
    </w:p>
    <w:p w14:paraId="4B291F85" w14:textId="77777777" w:rsidR="00FF4C52" w:rsidRPr="00EE522F" w:rsidRDefault="00FF4C52" w:rsidP="00FF4C52">
      <w:pPr>
        <w:pStyle w:val="Zkladntext"/>
        <w:numPr>
          <w:ilvl w:val="0"/>
          <w:numId w:val="16"/>
        </w:numPr>
        <w:spacing w:line="276" w:lineRule="auto"/>
        <w:ind w:left="426" w:hanging="426"/>
        <w:rPr>
          <w:sz w:val="22"/>
          <w:szCs w:val="22"/>
        </w:rPr>
      </w:pPr>
      <w:r w:rsidRPr="00EE522F">
        <w:rPr>
          <w:sz w:val="22"/>
          <w:szCs w:val="22"/>
        </w:rPr>
        <w:t>odcudzené.</w:t>
      </w:r>
    </w:p>
    <w:p w14:paraId="03AB2024" w14:textId="77777777" w:rsidR="00FF4C52" w:rsidRPr="00EE522F" w:rsidRDefault="00FF4C52" w:rsidP="00FF4C52">
      <w:pPr>
        <w:pStyle w:val="Zkladntext"/>
        <w:spacing w:line="276" w:lineRule="auto"/>
        <w:rPr>
          <w:sz w:val="22"/>
          <w:szCs w:val="22"/>
        </w:rPr>
      </w:pPr>
    </w:p>
    <w:p w14:paraId="56FCAAFE" w14:textId="77777777" w:rsidR="00FF4C52" w:rsidRPr="00EE522F" w:rsidRDefault="00FF4C52" w:rsidP="00FF4C52">
      <w:pPr>
        <w:pStyle w:val="Zkladntext"/>
        <w:spacing w:line="276" w:lineRule="auto"/>
        <w:rPr>
          <w:sz w:val="22"/>
          <w:szCs w:val="22"/>
        </w:rPr>
      </w:pPr>
      <w:r w:rsidRPr="00EE522F">
        <w:rPr>
          <w:sz w:val="22"/>
          <w:szCs w:val="22"/>
        </w:rPr>
        <w:lastRenderedPageBreak/>
        <w:t xml:space="preserve">SKP je zo zákona č. 381/2001 </w:t>
      </w:r>
      <w:proofErr w:type="spellStart"/>
      <w:r w:rsidRPr="00EE522F">
        <w:rPr>
          <w:sz w:val="22"/>
          <w:szCs w:val="22"/>
        </w:rPr>
        <w:t>Z.z</w:t>
      </w:r>
      <w:proofErr w:type="spellEnd"/>
      <w:r w:rsidRPr="00EE522F">
        <w:rPr>
          <w:sz w:val="22"/>
          <w:szCs w:val="22"/>
        </w:rPr>
        <w:t xml:space="preserve">. povinná oznamovať príslušnému okresnému úradu údaje o prevádzkovateľoch vozidiel, ktorí si povinné zmluvné poistenie neuzatvorili. Okresné úrady vedú voči nim správne konania, výsledkom ktorých je uloženie pokuty. Pokuty sú príjmom štátneho rozpočtu. Počet podaní SKP osciluje </w:t>
      </w:r>
      <w:r>
        <w:rPr>
          <w:sz w:val="22"/>
          <w:szCs w:val="22"/>
        </w:rPr>
        <w:t xml:space="preserve">v počte </w:t>
      </w:r>
      <w:r w:rsidRPr="00EE522F">
        <w:rPr>
          <w:sz w:val="22"/>
          <w:szCs w:val="22"/>
        </w:rPr>
        <w:t>okolo 400</w:t>
      </w:r>
      <w:r>
        <w:rPr>
          <w:sz w:val="22"/>
          <w:szCs w:val="22"/>
        </w:rPr>
        <w:t xml:space="preserve"> </w:t>
      </w:r>
      <w:r w:rsidRPr="00EE522F">
        <w:rPr>
          <w:sz w:val="22"/>
          <w:szCs w:val="22"/>
        </w:rPr>
        <w:t xml:space="preserve">tis. </w:t>
      </w:r>
      <w:r>
        <w:rPr>
          <w:sz w:val="22"/>
          <w:szCs w:val="22"/>
        </w:rPr>
        <w:t>r</w:t>
      </w:r>
      <w:r w:rsidRPr="00EE522F">
        <w:rPr>
          <w:sz w:val="22"/>
          <w:szCs w:val="22"/>
        </w:rPr>
        <w:t>očne</w:t>
      </w:r>
      <w:r>
        <w:rPr>
          <w:sz w:val="22"/>
          <w:szCs w:val="22"/>
        </w:rPr>
        <w:t xml:space="preserve"> a okresné úrady zahlcuje. P</w:t>
      </w:r>
      <w:r w:rsidRPr="00EE522F">
        <w:rPr>
          <w:sz w:val="22"/>
          <w:szCs w:val="22"/>
        </w:rPr>
        <w:t xml:space="preserve">očet podaní súvisí jednak s nekorektnými údajmi, ale rovnako tiež s veľkým množstvom opodstatnených podaní – prevádzkovateľov vozidiel bez poistenia. </w:t>
      </w:r>
      <w:r>
        <w:rPr>
          <w:sz w:val="22"/>
          <w:szCs w:val="22"/>
        </w:rPr>
        <w:t>Aktuálny stav zároveň</w:t>
      </w:r>
      <w:r w:rsidRPr="00EE522F">
        <w:rPr>
          <w:sz w:val="22"/>
          <w:szCs w:val="22"/>
        </w:rPr>
        <w:t xml:space="preserve"> ukazuje, že sankcie, ktoré okresné úrady udeľujú nemotivujú povinných uzatvoriť si poistenie. Okresné úrady vyberú ročne na pokutách cca 0,5 mil. </w:t>
      </w:r>
      <w:r>
        <w:rPr>
          <w:sz w:val="22"/>
          <w:szCs w:val="22"/>
        </w:rPr>
        <w:t>Eur</w:t>
      </w:r>
      <w:r w:rsidRPr="00EE522F">
        <w:rPr>
          <w:sz w:val="22"/>
          <w:szCs w:val="22"/>
        </w:rPr>
        <w:t xml:space="preserve">. </w:t>
      </w:r>
    </w:p>
    <w:p w14:paraId="3638A8AB" w14:textId="77777777" w:rsidR="00FF4C52" w:rsidRDefault="00FF4C52" w:rsidP="00FF4C52">
      <w:pPr>
        <w:pStyle w:val="Zkladntext"/>
        <w:spacing w:line="276" w:lineRule="auto"/>
        <w:rPr>
          <w:sz w:val="22"/>
          <w:szCs w:val="22"/>
        </w:rPr>
      </w:pPr>
    </w:p>
    <w:p w14:paraId="36AB6C28" w14:textId="77777777" w:rsidR="00FF4C52" w:rsidRPr="00EE522F" w:rsidRDefault="00FF4C52" w:rsidP="00FF4C52">
      <w:pPr>
        <w:pStyle w:val="Zkladntext"/>
        <w:spacing w:line="276" w:lineRule="auto"/>
        <w:rPr>
          <w:sz w:val="22"/>
          <w:szCs w:val="22"/>
        </w:rPr>
      </w:pPr>
      <w:r w:rsidRPr="00EE522F">
        <w:rPr>
          <w:sz w:val="22"/>
          <w:szCs w:val="22"/>
        </w:rPr>
        <w:t>Okresné úrady nedisponujú dostatočnými personálnymi, technickými kapacitami</w:t>
      </w:r>
      <w:r>
        <w:rPr>
          <w:sz w:val="22"/>
          <w:szCs w:val="22"/>
        </w:rPr>
        <w:t xml:space="preserve"> a </w:t>
      </w:r>
      <w:r w:rsidRPr="00EE522F">
        <w:rPr>
          <w:sz w:val="22"/>
          <w:szCs w:val="22"/>
        </w:rPr>
        <w:t>nestíhajú vybavovať všetky podania, čo má za následok, že väčšina motoristov bez poistenia zostáva nepotrestaná.</w:t>
      </w:r>
      <w:r>
        <w:rPr>
          <w:sz w:val="22"/>
          <w:szCs w:val="22"/>
        </w:rPr>
        <w:t xml:space="preserve"> </w:t>
      </w:r>
      <w:r w:rsidRPr="00EE522F">
        <w:rPr>
          <w:sz w:val="22"/>
          <w:szCs w:val="22"/>
        </w:rPr>
        <w:t xml:space="preserve">Odvolacím orgánom pre správne konanie sú iné útvary okresných úradov, ktoré sa primárne tejto problematike nevenujú. Preto okresné úrady sa s cieľom vyhnúť sa odvolaciemu konaniu snažia vybavovať iba prípady, ktoré nie sú sporné, prípadne udeliť pokutu, ktorá je iba symbolická. </w:t>
      </w:r>
    </w:p>
    <w:p w14:paraId="696111AC" w14:textId="77777777" w:rsidR="00FF4C52" w:rsidRDefault="00FF4C52" w:rsidP="00FF4C52">
      <w:pPr>
        <w:pStyle w:val="Zkladntext"/>
        <w:spacing w:line="276" w:lineRule="auto"/>
        <w:rPr>
          <w:sz w:val="22"/>
          <w:szCs w:val="22"/>
        </w:rPr>
      </w:pPr>
    </w:p>
    <w:p w14:paraId="4BEFD6D7" w14:textId="77777777" w:rsidR="00FF4C52" w:rsidRPr="00EE522F" w:rsidRDefault="00FF4C52" w:rsidP="00FF4C52">
      <w:pPr>
        <w:pStyle w:val="Zkladntext"/>
        <w:spacing w:line="276" w:lineRule="auto"/>
        <w:rPr>
          <w:sz w:val="22"/>
          <w:szCs w:val="22"/>
        </w:rPr>
      </w:pPr>
      <w:r w:rsidRPr="00EE522F">
        <w:rPr>
          <w:sz w:val="22"/>
          <w:szCs w:val="22"/>
        </w:rPr>
        <w:t>Prehľad podaní, ktoré SKP zasiela na okresné úrady:</w:t>
      </w:r>
    </w:p>
    <w:p w14:paraId="4B11CA66" w14:textId="77777777" w:rsidR="00FF4C52" w:rsidRPr="00EE522F" w:rsidRDefault="00FF4C52" w:rsidP="00FF4C52">
      <w:pPr>
        <w:pStyle w:val="Zkladntext"/>
        <w:spacing w:line="276" w:lineRule="auto"/>
        <w:rPr>
          <w:sz w:val="22"/>
          <w:szCs w:val="22"/>
        </w:rPr>
      </w:pPr>
      <w:r w:rsidRPr="00EE522F">
        <w:rPr>
          <w:noProof/>
          <w:sz w:val="22"/>
          <w:szCs w:val="22"/>
        </w:rPr>
        <w:drawing>
          <wp:inline distT="0" distB="0" distL="0" distR="0" wp14:anchorId="514B301D" wp14:editId="4C8198B6">
            <wp:extent cx="5577840" cy="2876550"/>
            <wp:effectExtent l="0" t="0" r="3810" b="0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8234C951-03DD-E683-3B00-5E6C15A246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48E9229" w14:textId="77777777" w:rsidR="00FF4C52" w:rsidRDefault="00FF4C52" w:rsidP="00FF4C5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sk-SK" w:eastAsia="sk-SK"/>
        </w:rPr>
      </w:pPr>
    </w:p>
    <w:p w14:paraId="6C89DFF8" w14:textId="77777777" w:rsidR="00FF4C52" w:rsidRDefault="00FF4C52" w:rsidP="00FF4C52">
      <w:pPr>
        <w:spacing w:after="0" w:line="276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  <w:r>
        <w:rPr>
          <w:rFonts w:ascii="Times New Roman" w:eastAsia="Times New Roman" w:hAnsi="Times New Roman" w:cs="Times New Roman"/>
          <w:lang w:val="sk-SK" w:eastAsia="sk-SK"/>
        </w:rPr>
        <w:t>Návrh zákona predpokladá, že s</w:t>
      </w:r>
      <w:r w:rsidRPr="00A73008">
        <w:rPr>
          <w:rFonts w:ascii="Times New Roman" w:eastAsia="Times New Roman" w:hAnsi="Times New Roman" w:cs="Times New Roman"/>
          <w:lang w:val="sk-SK" w:eastAsia="sk-SK"/>
        </w:rPr>
        <w:t>ankčný systém spravovaný štátom</w:t>
      </w:r>
      <w:r>
        <w:rPr>
          <w:rFonts w:ascii="Times New Roman" w:eastAsia="Times New Roman" w:hAnsi="Times New Roman" w:cs="Times New Roman"/>
          <w:lang w:val="sk-SK" w:eastAsia="sk-SK"/>
        </w:rPr>
        <w:t xml:space="preserve"> cez okresné úrady zostáva, keďže PZP</w:t>
      </w:r>
      <w:r w:rsidRPr="00EE522F">
        <w:rPr>
          <w:rFonts w:ascii="Times New Roman" w:eastAsia="Times New Roman" w:hAnsi="Times New Roman" w:cs="Times New Roman"/>
          <w:lang w:val="sk-SK" w:eastAsia="sk-SK"/>
        </w:rPr>
        <w:t xml:space="preserve"> je  povinným poistením zo zákona</w:t>
      </w:r>
      <w:r>
        <w:rPr>
          <w:rFonts w:ascii="Times New Roman" w:eastAsia="Times New Roman" w:hAnsi="Times New Roman" w:cs="Times New Roman"/>
          <w:lang w:val="sk-SK" w:eastAsia="sk-SK"/>
        </w:rPr>
        <w:t xml:space="preserve"> a št</w:t>
      </w:r>
      <w:r w:rsidRPr="00EE522F">
        <w:rPr>
          <w:rFonts w:ascii="Times New Roman" w:eastAsia="Times New Roman" w:hAnsi="Times New Roman" w:cs="Times New Roman"/>
          <w:lang w:val="sk-SK" w:eastAsia="sk-SK"/>
        </w:rPr>
        <w:t>á</w:t>
      </w:r>
      <w:r>
        <w:rPr>
          <w:rFonts w:ascii="Times New Roman" w:eastAsia="Times New Roman" w:hAnsi="Times New Roman" w:cs="Times New Roman"/>
          <w:lang w:val="sk-SK" w:eastAsia="sk-SK"/>
        </w:rPr>
        <w:t xml:space="preserve">t má </w:t>
      </w:r>
      <w:r w:rsidRPr="00EE522F">
        <w:rPr>
          <w:rFonts w:ascii="Times New Roman" w:eastAsia="Times New Roman" w:hAnsi="Times New Roman" w:cs="Times New Roman"/>
          <w:lang w:val="sk-SK" w:eastAsia="sk-SK"/>
        </w:rPr>
        <w:t xml:space="preserve">mať možnosť </w:t>
      </w:r>
      <w:r>
        <w:rPr>
          <w:rFonts w:ascii="Times New Roman" w:eastAsia="Times New Roman" w:hAnsi="Times New Roman" w:cs="Times New Roman"/>
          <w:lang w:val="sk-SK" w:eastAsia="sk-SK"/>
        </w:rPr>
        <w:t>uloženia pokuty za</w:t>
      </w:r>
      <w:r w:rsidRPr="00EE522F">
        <w:rPr>
          <w:rFonts w:ascii="Times New Roman" w:eastAsia="Times New Roman" w:hAnsi="Times New Roman" w:cs="Times New Roman"/>
          <w:lang w:val="sk-SK" w:eastAsia="sk-SK"/>
        </w:rPr>
        <w:t xml:space="preserve"> porušen</w:t>
      </w:r>
      <w:r>
        <w:rPr>
          <w:rFonts w:ascii="Times New Roman" w:eastAsia="Times New Roman" w:hAnsi="Times New Roman" w:cs="Times New Roman"/>
          <w:lang w:val="sk-SK" w:eastAsia="sk-SK"/>
        </w:rPr>
        <w:t>ie</w:t>
      </w:r>
      <w:r w:rsidRPr="00EE522F">
        <w:rPr>
          <w:rFonts w:ascii="Times New Roman" w:eastAsia="Times New Roman" w:hAnsi="Times New Roman" w:cs="Times New Roman"/>
          <w:lang w:val="sk-SK" w:eastAsia="sk-SK"/>
        </w:rPr>
        <w:t xml:space="preserve"> zákonnej povinnosti</w:t>
      </w:r>
      <w:r>
        <w:rPr>
          <w:rFonts w:ascii="Times New Roman" w:eastAsia="Times New Roman" w:hAnsi="Times New Roman" w:cs="Times New Roman"/>
          <w:lang w:val="sk-SK" w:eastAsia="sk-SK"/>
        </w:rPr>
        <w:t>.</w:t>
      </w:r>
    </w:p>
    <w:p w14:paraId="00622C54" w14:textId="77777777" w:rsidR="00FF4C52" w:rsidRDefault="00FF4C52" w:rsidP="00FF4C52">
      <w:pPr>
        <w:spacing w:after="0" w:line="276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8A4C6D">
        <w:rPr>
          <w:rFonts w:ascii="Times New Roman" w:eastAsia="Times New Roman" w:hAnsi="Times New Roman" w:cs="Times New Roman"/>
          <w:lang w:val="sk-SK" w:eastAsia="sk-SK"/>
        </w:rPr>
        <w:t xml:space="preserve">Rovnako </w:t>
      </w:r>
      <w:r>
        <w:rPr>
          <w:rFonts w:ascii="Times New Roman" w:eastAsia="Times New Roman" w:hAnsi="Times New Roman" w:cs="Times New Roman"/>
          <w:lang w:val="sk-SK" w:eastAsia="sk-SK"/>
        </w:rPr>
        <w:t xml:space="preserve">zostáva zachovaná </w:t>
      </w:r>
      <w:r w:rsidRPr="008A4C6D">
        <w:rPr>
          <w:rFonts w:ascii="Times New Roman" w:eastAsia="Times New Roman" w:hAnsi="Times New Roman" w:cs="Times New Roman"/>
          <w:lang w:val="sk-SK" w:eastAsia="sk-SK"/>
        </w:rPr>
        <w:t>právomoc dopravnej políci</w:t>
      </w:r>
      <w:r>
        <w:rPr>
          <w:rFonts w:ascii="Times New Roman" w:eastAsia="Times New Roman" w:hAnsi="Times New Roman" w:cs="Times New Roman"/>
          <w:lang w:val="sk-SK" w:eastAsia="sk-SK"/>
        </w:rPr>
        <w:t>e</w:t>
      </w:r>
      <w:r w:rsidRPr="008A4C6D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>
        <w:rPr>
          <w:rFonts w:ascii="Times New Roman" w:eastAsia="Times New Roman" w:hAnsi="Times New Roman" w:cs="Times New Roman"/>
          <w:lang w:val="sk-SK" w:eastAsia="sk-SK"/>
        </w:rPr>
        <w:t>zisťovať existenciu PZP pri kontrolách vodičov</w:t>
      </w:r>
      <w:r w:rsidRPr="008A4C6D">
        <w:rPr>
          <w:rFonts w:ascii="Times New Roman" w:eastAsia="Times New Roman" w:hAnsi="Times New Roman" w:cs="Times New Roman"/>
          <w:lang w:val="sk-SK" w:eastAsia="sk-SK"/>
        </w:rPr>
        <w:t xml:space="preserve"> na cestách. </w:t>
      </w:r>
      <w:r w:rsidRPr="00EE522F">
        <w:rPr>
          <w:rFonts w:ascii="Times New Roman" w:eastAsia="Times New Roman" w:hAnsi="Times New Roman" w:cs="Times New Roman"/>
          <w:lang w:val="sk-SK" w:eastAsia="sk-SK"/>
        </w:rPr>
        <w:t xml:space="preserve">Dopravná polícia musí byť súčasťou prevenčného a sankčného systému tak ako je tomu v ostatných krajinách. </w:t>
      </w:r>
    </w:p>
    <w:p w14:paraId="2AB5BBED" w14:textId="77777777" w:rsidR="001B1012" w:rsidRPr="00EE522F" w:rsidRDefault="001B1012" w:rsidP="00830910">
      <w:pPr>
        <w:spacing w:after="0" w:line="276" w:lineRule="auto"/>
        <w:jc w:val="both"/>
        <w:rPr>
          <w:rFonts w:ascii="Times New Roman" w:hAnsi="Times New Roman" w:cs="Times New Roman"/>
          <w:lang w:val="sk-SK"/>
        </w:rPr>
      </w:pPr>
    </w:p>
    <w:p w14:paraId="49542736" w14:textId="4C203359" w:rsidR="00C43997" w:rsidRDefault="00C43997" w:rsidP="00830910">
      <w:pPr>
        <w:spacing w:after="0" w:line="276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C43997">
        <w:rPr>
          <w:rFonts w:ascii="Times New Roman" w:eastAsia="Times New Roman" w:hAnsi="Times New Roman" w:cs="Times New Roman"/>
          <w:lang w:val="sk-SK" w:eastAsia="sk-SK"/>
        </w:rPr>
        <w:t>Návrh zákona má pozitívny vplyv na podnikateľské prostredie.  Predkladaný návrh zákona nemá</w:t>
      </w:r>
      <w:r w:rsidR="00FF4C52">
        <w:rPr>
          <w:rFonts w:ascii="Times New Roman" w:eastAsia="Times New Roman" w:hAnsi="Times New Roman" w:cs="Times New Roman"/>
          <w:lang w:val="sk-SK" w:eastAsia="sk-SK"/>
        </w:rPr>
        <w:t xml:space="preserve"> negatívny vplyv na rozpočet verejnej správy, nemá ani žiadne</w:t>
      </w:r>
      <w:r w:rsidRPr="00C43997">
        <w:rPr>
          <w:rFonts w:ascii="Times New Roman" w:eastAsia="Times New Roman" w:hAnsi="Times New Roman" w:cs="Times New Roman"/>
          <w:lang w:val="sk-SK" w:eastAsia="sk-SK"/>
        </w:rPr>
        <w:t xml:space="preserve"> </w:t>
      </w:r>
      <w:r w:rsidR="00FF4C52">
        <w:rPr>
          <w:rFonts w:ascii="Times New Roman" w:eastAsia="Times New Roman" w:hAnsi="Times New Roman" w:cs="Times New Roman"/>
          <w:lang w:val="sk-SK" w:eastAsia="sk-SK"/>
        </w:rPr>
        <w:t xml:space="preserve">sociálne vplyvy, </w:t>
      </w:r>
      <w:r w:rsidRPr="00C43997">
        <w:rPr>
          <w:rFonts w:ascii="Times New Roman" w:eastAsia="Times New Roman" w:hAnsi="Times New Roman" w:cs="Times New Roman"/>
          <w:lang w:val="sk-SK" w:eastAsia="sk-SK"/>
        </w:rPr>
        <w:t>vplyvy na životné prostredie</w:t>
      </w:r>
      <w:r w:rsidR="00FF4C52">
        <w:rPr>
          <w:rFonts w:ascii="Times New Roman" w:eastAsia="Times New Roman" w:hAnsi="Times New Roman" w:cs="Times New Roman"/>
          <w:lang w:val="sk-SK" w:eastAsia="sk-SK"/>
        </w:rPr>
        <w:t xml:space="preserve">, </w:t>
      </w:r>
      <w:r w:rsidRPr="00C43997">
        <w:rPr>
          <w:rFonts w:ascii="Times New Roman" w:eastAsia="Times New Roman" w:hAnsi="Times New Roman" w:cs="Times New Roman"/>
          <w:lang w:val="sk-SK" w:eastAsia="sk-SK"/>
        </w:rPr>
        <w:t>na informatizáciu spoločnosti, vplyvy na služby pre občana a ani vplyvy na manželstvo, rodičovstvo a</w:t>
      </w:r>
      <w:r w:rsidR="00091963">
        <w:rPr>
          <w:rFonts w:ascii="Times New Roman" w:eastAsia="Times New Roman" w:hAnsi="Times New Roman" w:cs="Times New Roman"/>
          <w:lang w:val="sk-SK" w:eastAsia="sk-SK"/>
        </w:rPr>
        <w:t> </w:t>
      </w:r>
      <w:r w:rsidRPr="00C43997">
        <w:rPr>
          <w:rFonts w:ascii="Times New Roman" w:eastAsia="Times New Roman" w:hAnsi="Times New Roman" w:cs="Times New Roman"/>
          <w:lang w:val="sk-SK" w:eastAsia="sk-SK"/>
        </w:rPr>
        <w:t>rodinu.</w:t>
      </w:r>
    </w:p>
    <w:p w14:paraId="1773F24E" w14:textId="77777777" w:rsidR="00D84912" w:rsidRPr="00C43997" w:rsidRDefault="00D84912" w:rsidP="00830910">
      <w:pPr>
        <w:spacing w:after="0" w:line="276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</w:p>
    <w:p w14:paraId="3C711590" w14:textId="0BAED3C3" w:rsidR="005272A1" w:rsidRDefault="00C43997" w:rsidP="00830910">
      <w:pPr>
        <w:spacing w:after="0" w:line="276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C43997">
        <w:rPr>
          <w:rFonts w:ascii="Times New Roman" w:eastAsia="Times New Roman" w:hAnsi="Times New Roman" w:cs="Times New Roman"/>
          <w:lang w:val="sk-SK" w:eastAsia="sk-SK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73A27EC5" w14:textId="2E70EA40" w:rsidR="00143FF0" w:rsidRPr="00EE522F" w:rsidRDefault="005272A1" w:rsidP="00AD1524">
      <w:pPr>
        <w:rPr>
          <w:rFonts w:ascii="Times New Roman" w:eastAsia="Times New Roman" w:hAnsi="Times New Roman" w:cs="Times New Roman"/>
          <w:b/>
          <w:lang w:val="sk-SK"/>
        </w:rPr>
      </w:pPr>
      <w:r>
        <w:rPr>
          <w:rFonts w:ascii="Times New Roman" w:eastAsia="Times New Roman" w:hAnsi="Times New Roman" w:cs="Times New Roman"/>
          <w:lang w:val="sk-SK" w:eastAsia="sk-SK"/>
        </w:rPr>
        <w:br w:type="page"/>
      </w:r>
      <w:r w:rsidR="00143FF0" w:rsidRPr="00EE522F">
        <w:rPr>
          <w:rFonts w:ascii="Times New Roman" w:eastAsia="Times New Roman" w:hAnsi="Times New Roman" w:cs="Times New Roman"/>
          <w:b/>
          <w:lang w:val="sk-SK"/>
        </w:rPr>
        <w:lastRenderedPageBreak/>
        <w:t>Osobitná časť</w:t>
      </w:r>
    </w:p>
    <w:p w14:paraId="3BE643FA" w14:textId="77777777" w:rsidR="00143FF0" w:rsidRPr="00EE522F" w:rsidRDefault="00143FF0" w:rsidP="00830910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lang w:val="sk-SK"/>
        </w:rPr>
      </w:pPr>
    </w:p>
    <w:p w14:paraId="0BCAA3C4" w14:textId="77777777" w:rsidR="00143FF0" w:rsidRPr="00EE522F" w:rsidRDefault="00143FF0" w:rsidP="00830910">
      <w:pPr>
        <w:spacing w:after="0" w:line="276" w:lineRule="auto"/>
        <w:rPr>
          <w:rFonts w:ascii="Times New Roman" w:eastAsia="Times New Roman" w:hAnsi="Times New Roman" w:cs="Times New Roman"/>
          <w:b/>
          <w:lang w:val="sk-SK"/>
        </w:rPr>
      </w:pPr>
      <w:r w:rsidRPr="00EE522F">
        <w:rPr>
          <w:rFonts w:ascii="Times New Roman" w:eastAsia="Times New Roman" w:hAnsi="Times New Roman" w:cs="Times New Roman"/>
          <w:b/>
          <w:lang w:val="sk-SK"/>
        </w:rPr>
        <w:t>Čl. I</w:t>
      </w:r>
    </w:p>
    <w:p w14:paraId="77F956CA" w14:textId="77777777" w:rsidR="00143FF0" w:rsidRPr="00EE522F" w:rsidRDefault="00143FF0" w:rsidP="00830910">
      <w:pPr>
        <w:spacing w:after="0" w:line="276" w:lineRule="auto"/>
        <w:rPr>
          <w:rFonts w:ascii="Times New Roman" w:eastAsia="Times New Roman" w:hAnsi="Times New Roman" w:cs="Times New Roman"/>
          <w:b/>
          <w:lang w:val="sk-SK"/>
        </w:rPr>
      </w:pPr>
    </w:p>
    <w:p w14:paraId="059DCD29" w14:textId="2C53D71F" w:rsidR="00E427AD" w:rsidRPr="00EE522F" w:rsidRDefault="00143FF0" w:rsidP="00830910">
      <w:pPr>
        <w:spacing w:after="0" w:line="276" w:lineRule="auto"/>
        <w:rPr>
          <w:rFonts w:ascii="Times New Roman" w:hAnsi="Times New Roman" w:cs="Times New Roman"/>
        </w:rPr>
      </w:pPr>
      <w:r w:rsidRPr="00EE522F">
        <w:rPr>
          <w:rFonts w:ascii="Times New Roman" w:eastAsia="Times New Roman" w:hAnsi="Times New Roman" w:cs="Times New Roman"/>
          <w:b/>
          <w:lang w:val="sk-SK"/>
        </w:rPr>
        <w:t xml:space="preserve">K bodu 1 (§ </w:t>
      </w:r>
      <w:r w:rsidR="004C0036" w:rsidRPr="00EE522F">
        <w:rPr>
          <w:rFonts w:ascii="Times New Roman" w:eastAsia="Times New Roman" w:hAnsi="Times New Roman" w:cs="Times New Roman"/>
          <w:b/>
          <w:lang w:val="sk-SK"/>
        </w:rPr>
        <w:t>8a</w:t>
      </w:r>
      <w:r w:rsidRPr="00EE522F">
        <w:rPr>
          <w:rFonts w:ascii="Times New Roman" w:eastAsia="Times New Roman" w:hAnsi="Times New Roman" w:cs="Times New Roman"/>
          <w:b/>
          <w:lang w:val="sk-SK"/>
        </w:rPr>
        <w:t>)</w:t>
      </w:r>
      <w:r w:rsidR="004C0036" w:rsidRPr="00EE522F">
        <w:rPr>
          <w:rFonts w:ascii="Times New Roman" w:hAnsi="Times New Roman" w:cs="Times New Roman"/>
          <w:lang w:val="sk-SK"/>
        </w:rPr>
        <w:br/>
        <w:t xml:space="preserve">§ 3 ods. 1 zákona stanovuje kto má pri tuzemskom motorovom vozidle povinnosť uzavrieť poistnú zmluvu </w:t>
      </w:r>
      <w:r w:rsidR="00582DD8" w:rsidRPr="00EE522F">
        <w:rPr>
          <w:rFonts w:ascii="Times New Roman" w:hAnsi="Times New Roman" w:cs="Times New Roman"/>
          <w:lang w:val="sk-SK"/>
        </w:rPr>
        <w:t xml:space="preserve">na </w:t>
      </w:r>
      <w:r w:rsidR="004C0036" w:rsidRPr="00EE522F">
        <w:rPr>
          <w:rFonts w:ascii="Times New Roman" w:hAnsi="Times New Roman" w:cs="Times New Roman"/>
          <w:lang w:val="sk-SK"/>
        </w:rPr>
        <w:t>povinné zmluvné poistenie zodpovednosti za škodu spôsobenú prevádzkou motorového vozidl</w:t>
      </w:r>
      <w:r w:rsidR="00DE2BF2" w:rsidRPr="00EE522F">
        <w:rPr>
          <w:rFonts w:ascii="Times New Roman" w:hAnsi="Times New Roman" w:cs="Times New Roman"/>
          <w:lang w:val="sk-SK"/>
        </w:rPr>
        <w:t>a</w:t>
      </w:r>
      <w:r w:rsidR="00582DD8" w:rsidRPr="00EE522F">
        <w:rPr>
          <w:rFonts w:ascii="Times New Roman" w:hAnsi="Times New Roman" w:cs="Times New Roman"/>
          <w:lang w:val="sk-SK"/>
        </w:rPr>
        <w:t xml:space="preserve"> </w:t>
      </w:r>
      <w:r w:rsidR="001722F4" w:rsidRPr="00EE522F">
        <w:rPr>
          <w:rFonts w:ascii="Times New Roman" w:hAnsi="Times New Roman" w:cs="Times New Roman"/>
          <w:lang w:val="sk-SK"/>
        </w:rPr>
        <w:t>(„</w:t>
      </w:r>
      <w:r w:rsidR="00582DD8" w:rsidRPr="00EE522F">
        <w:rPr>
          <w:rFonts w:ascii="Times New Roman" w:hAnsi="Times New Roman" w:cs="Times New Roman"/>
          <w:lang w:val="sk-SK"/>
        </w:rPr>
        <w:t>PZP</w:t>
      </w:r>
      <w:r w:rsidR="001722F4" w:rsidRPr="00EE522F">
        <w:rPr>
          <w:rFonts w:ascii="Times New Roman" w:hAnsi="Times New Roman" w:cs="Times New Roman"/>
          <w:lang w:val="sk-SK"/>
        </w:rPr>
        <w:t>“)</w:t>
      </w:r>
      <w:r w:rsidR="004C0036" w:rsidRPr="00EE522F">
        <w:rPr>
          <w:rFonts w:ascii="Times New Roman" w:hAnsi="Times New Roman" w:cs="Times New Roman"/>
          <w:lang w:val="sk-SK"/>
        </w:rPr>
        <w:t xml:space="preserve">. </w:t>
      </w:r>
      <w:r w:rsidR="001B2996" w:rsidRPr="00EE522F">
        <w:rPr>
          <w:rFonts w:ascii="Times New Roman" w:hAnsi="Times New Roman" w:cs="Times New Roman"/>
          <w:lang w:val="sk-SK"/>
        </w:rPr>
        <w:t>A</w:t>
      </w:r>
      <w:r w:rsidR="0018200D" w:rsidRPr="00EE522F">
        <w:rPr>
          <w:rFonts w:ascii="Times New Roman" w:hAnsi="Times New Roman" w:cs="Times New Roman"/>
          <w:lang w:val="sk-SK"/>
        </w:rPr>
        <w:t>k na také vozidlo nebolo uzatvorené poistenie škod</w:t>
      </w:r>
      <w:r w:rsidR="00D11E7C">
        <w:rPr>
          <w:rFonts w:ascii="Times New Roman" w:hAnsi="Times New Roman" w:cs="Times New Roman"/>
          <w:lang w:val="sk-SK"/>
        </w:rPr>
        <w:t xml:space="preserve">u </w:t>
      </w:r>
      <w:r w:rsidR="0018200D" w:rsidRPr="00EE522F">
        <w:rPr>
          <w:rFonts w:ascii="Times New Roman" w:hAnsi="Times New Roman" w:cs="Times New Roman"/>
          <w:lang w:val="sk-SK"/>
        </w:rPr>
        <w:t xml:space="preserve"> ním </w:t>
      </w:r>
      <w:r w:rsidR="00D11E7C" w:rsidRPr="00EE522F">
        <w:rPr>
          <w:rFonts w:ascii="Times New Roman" w:hAnsi="Times New Roman" w:cs="Times New Roman"/>
          <w:lang w:val="sk-SK"/>
        </w:rPr>
        <w:t>spôsoben</w:t>
      </w:r>
      <w:r w:rsidR="00D11E7C">
        <w:rPr>
          <w:rFonts w:ascii="Times New Roman" w:hAnsi="Times New Roman" w:cs="Times New Roman"/>
          <w:lang w:val="sk-SK"/>
        </w:rPr>
        <w:t xml:space="preserve">ú </w:t>
      </w:r>
      <w:r w:rsidR="0018200D" w:rsidRPr="00EE522F">
        <w:rPr>
          <w:rFonts w:ascii="Times New Roman" w:hAnsi="Times New Roman" w:cs="Times New Roman"/>
          <w:lang w:val="sk-SK"/>
        </w:rPr>
        <w:t xml:space="preserve">a nároky poškodených vysporiada SKP z GF, teda </w:t>
      </w:r>
      <w:r w:rsidR="00083392" w:rsidRPr="00EE522F">
        <w:rPr>
          <w:rFonts w:ascii="Times New Roman" w:hAnsi="Times New Roman" w:cs="Times New Roman"/>
          <w:lang w:val="sk-SK"/>
        </w:rPr>
        <w:t xml:space="preserve">tými, ktorí si svoju povinnosť </w:t>
      </w:r>
      <w:r w:rsidR="00582DD8" w:rsidRPr="00EE522F">
        <w:rPr>
          <w:rFonts w:ascii="Times New Roman" w:hAnsi="Times New Roman" w:cs="Times New Roman"/>
          <w:lang w:val="sk-SK"/>
        </w:rPr>
        <w:t xml:space="preserve">uzavrieť PZP </w:t>
      </w:r>
      <w:r w:rsidR="00083392" w:rsidRPr="00EE522F">
        <w:rPr>
          <w:rFonts w:ascii="Times New Roman" w:hAnsi="Times New Roman" w:cs="Times New Roman"/>
          <w:lang w:val="sk-SK"/>
        </w:rPr>
        <w:t>splnili.</w:t>
      </w:r>
    </w:p>
    <w:p w14:paraId="6F4F97B4" w14:textId="77777777" w:rsidR="00E427AD" w:rsidRPr="00EE522F" w:rsidRDefault="00E427AD" w:rsidP="00830910">
      <w:pPr>
        <w:pStyle w:val="Zkladntext"/>
        <w:spacing w:line="276" w:lineRule="auto"/>
        <w:rPr>
          <w:sz w:val="22"/>
          <w:szCs w:val="22"/>
        </w:rPr>
      </w:pPr>
    </w:p>
    <w:p w14:paraId="1E83ABE4" w14:textId="27708845" w:rsidR="00E427AD" w:rsidRPr="00EE522F" w:rsidRDefault="00E427AD" w:rsidP="00830910">
      <w:pPr>
        <w:pStyle w:val="Zkladntext"/>
        <w:spacing w:line="276" w:lineRule="auto"/>
        <w:rPr>
          <w:sz w:val="22"/>
          <w:szCs w:val="22"/>
        </w:rPr>
      </w:pPr>
      <w:r w:rsidRPr="00EE522F">
        <w:rPr>
          <w:sz w:val="22"/>
          <w:szCs w:val="22"/>
        </w:rPr>
        <w:t xml:space="preserve">Napriek tomu, že je PZP povinné, počet vozidiel bez PZP </w:t>
      </w:r>
      <w:r w:rsidR="00D11E7C" w:rsidRPr="00EE522F">
        <w:rPr>
          <w:sz w:val="22"/>
          <w:szCs w:val="22"/>
        </w:rPr>
        <w:t>každoročne rastie</w:t>
      </w:r>
      <w:r w:rsidR="00D11E7C">
        <w:rPr>
          <w:sz w:val="22"/>
          <w:szCs w:val="22"/>
        </w:rPr>
        <w:t xml:space="preserve">, údaje </w:t>
      </w:r>
      <w:r w:rsidRPr="00EE522F">
        <w:rPr>
          <w:sz w:val="22"/>
          <w:szCs w:val="22"/>
        </w:rPr>
        <w:t>sú uvedené v tabuľke:</w:t>
      </w:r>
    </w:p>
    <w:p w14:paraId="3C6604CC" w14:textId="77777777" w:rsidR="00E427AD" w:rsidRPr="00EE522F" w:rsidRDefault="00E427AD" w:rsidP="00830910">
      <w:pPr>
        <w:pStyle w:val="Zkladntext"/>
        <w:spacing w:line="276" w:lineRule="auto"/>
        <w:rPr>
          <w:sz w:val="22"/>
          <w:szCs w:val="22"/>
        </w:rPr>
      </w:pPr>
      <w:r w:rsidRPr="00EE522F">
        <w:rPr>
          <w:noProof/>
          <w:sz w:val="22"/>
          <w:szCs w:val="22"/>
        </w:rPr>
        <w:drawing>
          <wp:inline distT="0" distB="0" distL="0" distR="0" wp14:anchorId="249E622F" wp14:editId="4293C4BC">
            <wp:extent cx="5593080" cy="2362200"/>
            <wp:effectExtent l="0" t="0" r="0" b="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FCA306D6-88F1-4A01-84CB-FACCE83A29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0D2DE14" w14:textId="77777777" w:rsidR="00E427AD" w:rsidRPr="00EE522F" w:rsidRDefault="00E427AD" w:rsidP="00830910">
      <w:pPr>
        <w:pStyle w:val="Zkladntext"/>
        <w:spacing w:line="276" w:lineRule="auto"/>
        <w:rPr>
          <w:sz w:val="22"/>
          <w:szCs w:val="22"/>
        </w:rPr>
      </w:pPr>
    </w:p>
    <w:p w14:paraId="1807B109" w14:textId="51A175B3" w:rsidR="00C43997" w:rsidRPr="00EE522F" w:rsidRDefault="004C0036" w:rsidP="00830910">
      <w:pPr>
        <w:spacing w:after="0" w:line="276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  <w:r w:rsidRPr="00EE522F">
        <w:rPr>
          <w:rFonts w:ascii="Times New Roman" w:hAnsi="Times New Roman" w:cs="Times New Roman"/>
          <w:lang w:val="sk-SK"/>
        </w:rPr>
        <w:t xml:space="preserve">Novým § 8a sa </w:t>
      </w:r>
      <w:r w:rsidR="00582DD8" w:rsidRPr="00EE522F">
        <w:rPr>
          <w:rFonts w:ascii="Times New Roman" w:hAnsi="Times New Roman" w:cs="Times New Roman"/>
          <w:lang w:val="sk-SK"/>
        </w:rPr>
        <w:t xml:space="preserve">preto </w:t>
      </w:r>
      <w:r w:rsidRPr="00EE522F">
        <w:rPr>
          <w:rFonts w:ascii="Times New Roman" w:hAnsi="Times New Roman" w:cs="Times New Roman"/>
          <w:lang w:val="sk-SK"/>
        </w:rPr>
        <w:t xml:space="preserve">stanovuje, že ten kto si túto zákonnú povinnosť nesplní bude povinný zaplatiť SKP príspevok </w:t>
      </w:r>
      <w:r w:rsidR="00083392" w:rsidRPr="00EE522F">
        <w:rPr>
          <w:rFonts w:ascii="Times New Roman" w:hAnsi="Times New Roman" w:cs="Times New Roman"/>
          <w:lang w:val="sk-SK"/>
        </w:rPr>
        <w:t xml:space="preserve">do GF </w:t>
      </w:r>
      <w:r w:rsidRPr="00EE522F">
        <w:rPr>
          <w:rFonts w:ascii="Times New Roman" w:hAnsi="Times New Roman" w:cs="Times New Roman"/>
          <w:lang w:val="sk-SK"/>
        </w:rPr>
        <w:t>za každý deň porušenia</w:t>
      </w:r>
      <w:r w:rsidR="00D11E7C">
        <w:rPr>
          <w:rFonts w:ascii="Times New Roman" w:hAnsi="Times New Roman" w:cs="Times New Roman"/>
          <w:lang w:val="sk-SK"/>
        </w:rPr>
        <w:t xml:space="preserve"> tejto povinnosti</w:t>
      </w:r>
      <w:r w:rsidR="00582DD8" w:rsidRPr="00EE522F">
        <w:rPr>
          <w:rFonts w:ascii="Times New Roman" w:hAnsi="Times New Roman" w:cs="Times New Roman"/>
          <w:lang w:val="sk-SK"/>
        </w:rPr>
        <w:t>. Osloboden</w:t>
      </w:r>
      <w:r w:rsidR="001B2996" w:rsidRPr="00EE522F">
        <w:rPr>
          <w:rFonts w:ascii="Times New Roman" w:hAnsi="Times New Roman" w:cs="Times New Roman"/>
          <w:lang w:val="sk-SK"/>
        </w:rPr>
        <w:t>ie</w:t>
      </w:r>
      <w:r w:rsidR="00582DD8" w:rsidRPr="00EE522F">
        <w:rPr>
          <w:rFonts w:ascii="Times New Roman" w:hAnsi="Times New Roman" w:cs="Times New Roman"/>
          <w:lang w:val="sk-SK"/>
        </w:rPr>
        <w:t xml:space="preserve"> od plateni</w:t>
      </w:r>
      <w:r w:rsidR="008D7B6E">
        <w:rPr>
          <w:rFonts w:ascii="Times New Roman" w:hAnsi="Times New Roman" w:cs="Times New Roman"/>
          <w:lang w:val="sk-SK"/>
        </w:rPr>
        <w:t>a</w:t>
      </w:r>
      <w:r w:rsidR="00582DD8" w:rsidRPr="00EE522F">
        <w:rPr>
          <w:rFonts w:ascii="Times New Roman" w:hAnsi="Times New Roman" w:cs="Times New Roman"/>
          <w:lang w:val="sk-SK"/>
        </w:rPr>
        <w:t xml:space="preserve"> príspevku</w:t>
      </w:r>
      <w:r w:rsidR="00D11E7C">
        <w:rPr>
          <w:rFonts w:ascii="Times New Roman" w:hAnsi="Times New Roman" w:cs="Times New Roman"/>
          <w:lang w:val="sk-SK"/>
        </w:rPr>
        <w:t xml:space="preserve"> </w:t>
      </w:r>
      <w:r w:rsidR="001B2996" w:rsidRPr="00EE522F">
        <w:rPr>
          <w:rFonts w:ascii="Times New Roman" w:hAnsi="Times New Roman" w:cs="Times New Roman"/>
          <w:lang w:val="sk-SK"/>
        </w:rPr>
        <w:t>sa bude vzťahovať len</w:t>
      </w:r>
      <w:r w:rsidR="00DE2BF2" w:rsidRPr="00EE522F">
        <w:rPr>
          <w:rFonts w:ascii="Times New Roman" w:hAnsi="Times New Roman" w:cs="Times New Roman"/>
          <w:lang w:val="sk-SK"/>
        </w:rPr>
        <w:t xml:space="preserve"> </w:t>
      </w:r>
      <w:r w:rsidR="00477E07">
        <w:rPr>
          <w:rFonts w:ascii="Times New Roman" w:hAnsi="Times New Roman" w:cs="Times New Roman"/>
          <w:lang w:val="sk-SK"/>
        </w:rPr>
        <w:t xml:space="preserve">na </w:t>
      </w:r>
      <w:r w:rsidR="00DE2BF2" w:rsidRPr="00EE522F">
        <w:rPr>
          <w:rFonts w:ascii="Times New Roman" w:hAnsi="Times New Roman" w:cs="Times New Roman"/>
          <w:lang w:val="sk-SK"/>
        </w:rPr>
        <w:t>odcudzené</w:t>
      </w:r>
      <w:r w:rsidR="001B2996" w:rsidRPr="00EE522F">
        <w:rPr>
          <w:rFonts w:ascii="Times New Roman" w:hAnsi="Times New Roman" w:cs="Times New Roman"/>
          <w:lang w:val="sk-SK"/>
        </w:rPr>
        <w:t xml:space="preserve"> vozidlo</w:t>
      </w:r>
      <w:r w:rsidR="00DE2BF2" w:rsidRPr="00EE522F">
        <w:rPr>
          <w:rFonts w:ascii="Times New Roman" w:hAnsi="Times New Roman" w:cs="Times New Roman"/>
          <w:lang w:val="sk-SK"/>
        </w:rPr>
        <w:t>.</w:t>
      </w:r>
      <w:r w:rsidR="0018200D" w:rsidRPr="00EE522F">
        <w:rPr>
          <w:rFonts w:ascii="Times New Roman" w:hAnsi="Times New Roman" w:cs="Times New Roman"/>
          <w:lang w:val="sk-SK"/>
        </w:rPr>
        <w:t xml:space="preserve"> </w:t>
      </w:r>
      <w:r w:rsidR="00083392" w:rsidRPr="00EE522F">
        <w:rPr>
          <w:rFonts w:ascii="Times New Roman" w:hAnsi="Times New Roman" w:cs="Times New Roman"/>
          <w:lang w:val="sk-SK"/>
        </w:rPr>
        <w:t>P</w:t>
      </w:r>
      <w:r w:rsidR="0018200D" w:rsidRPr="00EE522F">
        <w:rPr>
          <w:rFonts w:ascii="Times New Roman" w:hAnsi="Times New Roman" w:cs="Times New Roman"/>
          <w:lang w:val="sk-SK"/>
        </w:rPr>
        <w:t>ríspev</w:t>
      </w:r>
      <w:r w:rsidR="00083392" w:rsidRPr="00EE522F">
        <w:rPr>
          <w:rFonts w:ascii="Times New Roman" w:hAnsi="Times New Roman" w:cs="Times New Roman"/>
          <w:lang w:val="sk-SK"/>
        </w:rPr>
        <w:t>ok</w:t>
      </w:r>
      <w:r w:rsidR="0018200D" w:rsidRPr="00EE522F">
        <w:rPr>
          <w:rFonts w:ascii="Times New Roman" w:hAnsi="Times New Roman" w:cs="Times New Roman"/>
          <w:lang w:val="sk-SK"/>
        </w:rPr>
        <w:t xml:space="preserve"> sa </w:t>
      </w:r>
      <w:r w:rsidR="00083392" w:rsidRPr="00EE522F">
        <w:rPr>
          <w:rFonts w:ascii="Times New Roman" w:hAnsi="Times New Roman" w:cs="Times New Roman"/>
          <w:lang w:val="sk-SK"/>
        </w:rPr>
        <w:t>bude platiť za každý deň kedy na auto nebolo uzavreté PZP</w:t>
      </w:r>
      <w:r w:rsidR="00D11E7C">
        <w:rPr>
          <w:rFonts w:ascii="Times New Roman" w:hAnsi="Times New Roman" w:cs="Times New Roman"/>
          <w:lang w:val="sk-SK"/>
        </w:rPr>
        <w:t>,</w:t>
      </w:r>
      <w:r w:rsidR="0018200D" w:rsidRPr="00EE522F">
        <w:rPr>
          <w:rFonts w:ascii="Times New Roman" w:hAnsi="Times New Roman" w:cs="Times New Roman"/>
          <w:lang w:val="sk-SK"/>
        </w:rPr>
        <w:t xml:space="preserve"> </w:t>
      </w:r>
      <w:r w:rsidR="00883529" w:rsidRPr="00EE522F">
        <w:rPr>
          <w:rFonts w:ascii="Times New Roman" w:hAnsi="Times New Roman" w:cs="Times New Roman"/>
          <w:lang w:val="sk-SK"/>
        </w:rPr>
        <w:t xml:space="preserve">a to </w:t>
      </w:r>
      <w:r w:rsidR="0018200D" w:rsidRPr="00EE522F">
        <w:rPr>
          <w:rFonts w:ascii="Times New Roman" w:hAnsi="Times New Roman" w:cs="Times New Roman"/>
          <w:lang w:val="sk-SK"/>
        </w:rPr>
        <w:t>denn</w:t>
      </w:r>
      <w:r w:rsidR="00083392" w:rsidRPr="00EE522F">
        <w:rPr>
          <w:rFonts w:ascii="Times New Roman" w:hAnsi="Times New Roman" w:cs="Times New Roman"/>
          <w:lang w:val="sk-SK"/>
        </w:rPr>
        <w:t>ou</w:t>
      </w:r>
      <w:r w:rsidR="0018200D" w:rsidRPr="00EE522F">
        <w:rPr>
          <w:rFonts w:ascii="Times New Roman" w:hAnsi="Times New Roman" w:cs="Times New Roman"/>
          <w:lang w:val="sk-SK"/>
        </w:rPr>
        <w:t xml:space="preserve"> sadzb</w:t>
      </w:r>
      <w:r w:rsidR="00083392" w:rsidRPr="00EE522F">
        <w:rPr>
          <w:rFonts w:ascii="Times New Roman" w:hAnsi="Times New Roman" w:cs="Times New Roman"/>
          <w:lang w:val="sk-SK"/>
        </w:rPr>
        <w:t>ou</w:t>
      </w:r>
      <w:r w:rsidR="0018200D" w:rsidRPr="00EE522F">
        <w:rPr>
          <w:rFonts w:ascii="Times New Roman" w:hAnsi="Times New Roman" w:cs="Times New Roman"/>
          <w:lang w:val="sk-SK"/>
        </w:rPr>
        <w:t xml:space="preserve"> podľa druhu motorového vozidla.</w:t>
      </w:r>
      <w:r w:rsidR="00883529" w:rsidRPr="00EE522F">
        <w:rPr>
          <w:rFonts w:ascii="Times New Roman" w:hAnsi="Times New Roman" w:cs="Times New Roman"/>
          <w:lang w:val="sk-SK"/>
        </w:rPr>
        <w:t xml:space="preserve"> Výška príspevku </w:t>
      </w:r>
      <w:r w:rsidR="001B2996" w:rsidRPr="00EE522F">
        <w:rPr>
          <w:rFonts w:ascii="Times New Roman" w:hAnsi="Times New Roman" w:cs="Times New Roman"/>
          <w:lang w:val="sk-SK"/>
        </w:rPr>
        <w:t>musí</w:t>
      </w:r>
      <w:r w:rsidR="00883529" w:rsidRPr="00EE522F">
        <w:rPr>
          <w:rFonts w:ascii="Times New Roman" w:hAnsi="Times New Roman" w:cs="Times New Roman"/>
          <w:lang w:val="sk-SK"/>
        </w:rPr>
        <w:t xml:space="preserve"> byť vyššia ako bežné poistné v komerčnej poisťovni, pretože</w:t>
      </w:r>
      <w:r w:rsidR="00536004" w:rsidRPr="00EE522F">
        <w:rPr>
          <w:rFonts w:ascii="Times New Roman" w:hAnsi="Times New Roman" w:cs="Times New Roman"/>
          <w:lang w:val="sk-SK"/>
        </w:rPr>
        <w:t xml:space="preserve"> je neprípustné, aby platenie príspevku bolo ekonomicky priaznivejšie ako platenie poistného za štandardné PZP</w:t>
      </w:r>
      <w:r w:rsidR="00477E07">
        <w:rPr>
          <w:rFonts w:ascii="Times New Roman" w:hAnsi="Times New Roman" w:cs="Times New Roman"/>
          <w:lang w:val="sk-SK"/>
        </w:rPr>
        <w:t>;</w:t>
      </w:r>
      <w:r w:rsidR="00536004" w:rsidRPr="00EE522F">
        <w:rPr>
          <w:rFonts w:ascii="Times New Roman" w:hAnsi="Times New Roman" w:cs="Times New Roman"/>
          <w:lang w:val="sk-SK"/>
        </w:rPr>
        <w:t xml:space="preserve"> tiež je nutné zachovať dostatočnú motiváciu na uzatváranie štandardného PZP</w:t>
      </w:r>
      <w:r w:rsidR="001B1012" w:rsidRPr="00EE522F">
        <w:rPr>
          <w:rFonts w:ascii="Times New Roman" w:hAnsi="Times New Roman" w:cs="Times New Roman"/>
          <w:lang w:val="sk-SK"/>
        </w:rPr>
        <w:t>,</w:t>
      </w:r>
      <w:r w:rsidR="001B1012" w:rsidRPr="00EE522F">
        <w:rPr>
          <w:rFonts w:ascii="Times New Roman" w:eastAsia="Times New Roman" w:hAnsi="Times New Roman" w:cs="Times New Roman"/>
          <w:lang w:val="sk-SK" w:eastAsia="sk-SK"/>
        </w:rPr>
        <w:t xml:space="preserve"> ktoré bude lacnejšie ako príspevok osoby bez poistenia.</w:t>
      </w:r>
    </w:p>
    <w:p w14:paraId="54086507" w14:textId="77777777" w:rsidR="001B1012" w:rsidRPr="00EE522F" w:rsidRDefault="001B1012" w:rsidP="00830910">
      <w:pPr>
        <w:spacing w:after="0" w:line="276" w:lineRule="auto"/>
        <w:jc w:val="both"/>
        <w:rPr>
          <w:rFonts w:ascii="Times New Roman" w:hAnsi="Times New Roman" w:cs="Times New Roman"/>
          <w:lang w:val="sk-SK"/>
        </w:rPr>
      </w:pPr>
    </w:p>
    <w:p w14:paraId="1AE686FE" w14:textId="2131C53C" w:rsidR="00E27255" w:rsidRDefault="00883529" w:rsidP="00830910">
      <w:p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  <w:lang w:val="sk-SK"/>
        </w:rPr>
      </w:pPr>
      <w:r w:rsidRPr="00EE522F">
        <w:rPr>
          <w:rFonts w:ascii="Times New Roman" w:hAnsi="Times New Roman" w:cs="Times New Roman"/>
          <w:lang w:val="sk-SK"/>
        </w:rPr>
        <w:t xml:space="preserve">SKP </w:t>
      </w:r>
      <w:r w:rsidR="00477E07">
        <w:rPr>
          <w:rFonts w:ascii="Times New Roman" w:hAnsi="Times New Roman" w:cs="Times New Roman"/>
          <w:lang w:val="sk-SK"/>
        </w:rPr>
        <w:t xml:space="preserve">patrí náhrada nákladov, ktoré jej </w:t>
      </w:r>
      <w:r w:rsidRPr="00EE522F">
        <w:rPr>
          <w:rFonts w:ascii="Times New Roman" w:hAnsi="Times New Roman" w:cs="Times New Roman"/>
          <w:lang w:val="sk-SK"/>
        </w:rPr>
        <w:t>vzniknú s mimosúdnym uplatnením práva na príspevok</w:t>
      </w:r>
      <w:r w:rsidR="001B2996" w:rsidRPr="00EE522F">
        <w:rPr>
          <w:rFonts w:ascii="Times New Roman" w:hAnsi="Times New Roman" w:cs="Times New Roman"/>
          <w:lang w:val="sk-SK"/>
        </w:rPr>
        <w:t xml:space="preserve">. </w:t>
      </w:r>
      <w:r w:rsidR="00477E07">
        <w:rPr>
          <w:rFonts w:ascii="Times New Roman" w:hAnsi="Times New Roman" w:cs="Times New Roman"/>
          <w:lang w:val="sk-SK"/>
        </w:rPr>
        <w:t>V</w:t>
      </w:r>
      <w:r w:rsidRPr="00EE522F">
        <w:rPr>
          <w:rFonts w:ascii="Times New Roman" w:hAnsi="Times New Roman" w:cs="Times New Roman"/>
          <w:lang w:val="sk-SK"/>
        </w:rPr>
        <w:t>ýšk</w:t>
      </w:r>
      <w:r w:rsidR="00477E07">
        <w:rPr>
          <w:rFonts w:ascii="Times New Roman" w:hAnsi="Times New Roman" w:cs="Times New Roman"/>
          <w:lang w:val="sk-SK"/>
        </w:rPr>
        <w:t>a</w:t>
      </w:r>
      <w:r w:rsidRPr="00EE522F">
        <w:rPr>
          <w:rFonts w:ascii="Times New Roman" w:hAnsi="Times New Roman" w:cs="Times New Roman"/>
          <w:lang w:val="sk-SK"/>
        </w:rPr>
        <w:t xml:space="preserve"> nákladov</w:t>
      </w:r>
      <w:r w:rsidR="00477E07">
        <w:rPr>
          <w:rFonts w:ascii="Times New Roman" w:hAnsi="Times New Roman" w:cs="Times New Roman"/>
          <w:lang w:val="sk-SK"/>
        </w:rPr>
        <w:t xml:space="preserve"> bude</w:t>
      </w:r>
      <w:r w:rsidRPr="00EE522F">
        <w:rPr>
          <w:rFonts w:ascii="Times New Roman" w:hAnsi="Times New Roman" w:cs="Times New Roman"/>
          <w:lang w:val="sk-SK"/>
        </w:rPr>
        <w:t xml:space="preserve"> </w:t>
      </w:r>
      <w:r w:rsidR="00477E07">
        <w:rPr>
          <w:rFonts w:ascii="Times New Roman" w:hAnsi="Times New Roman" w:cs="Times New Roman"/>
          <w:lang w:val="sk-SK"/>
        </w:rPr>
        <w:t xml:space="preserve">stanovená </w:t>
      </w:r>
      <w:r w:rsidRPr="00EE522F">
        <w:rPr>
          <w:rFonts w:ascii="Times New Roman" w:hAnsi="Times New Roman" w:cs="Times New Roman"/>
          <w:lang w:val="sk-SK"/>
        </w:rPr>
        <w:t>vykonávacím právnym predpisom</w:t>
      </w:r>
      <w:r w:rsidR="00477E07">
        <w:rPr>
          <w:rFonts w:ascii="Times New Roman" w:hAnsi="Times New Roman" w:cs="Times New Roman"/>
          <w:lang w:val="sk-SK"/>
        </w:rPr>
        <w:t>, aby sa</w:t>
      </w:r>
      <w:r w:rsidRPr="00EE522F">
        <w:rPr>
          <w:rFonts w:ascii="Times New Roman" w:hAnsi="Times New Roman" w:cs="Times New Roman"/>
          <w:lang w:val="sk-SK"/>
        </w:rPr>
        <w:t xml:space="preserve"> zabrán</w:t>
      </w:r>
      <w:r w:rsidR="00477E07">
        <w:rPr>
          <w:rFonts w:ascii="Times New Roman" w:hAnsi="Times New Roman" w:cs="Times New Roman"/>
          <w:lang w:val="sk-SK"/>
        </w:rPr>
        <w:t>ilo</w:t>
      </w:r>
      <w:r w:rsidRPr="00EE522F">
        <w:rPr>
          <w:rFonts w:ascii="Times New Roman" w:hAnsi="Times New Roman" w:cs="Times New Roman"/>
          <w:lang w:val="sk-SK"/>
        </w:rPr>
        <w:t xml:space="preserve"> sporom o</w:t>
      </w:r>
      <w:r w:rsidR="00E27255">
        <w:rPr>
          <w:rFonts w:ascii="Times New Roman" w:hAnsi="Times New Roman" w:cs="Times New Roman"/>
          <w:lang w:val="sk-SK"/>
        </w:rPr>
        <w:t xml:space="preserve"> ich </w:t>
      </w:r>
      <w:r w:rsidRPr="00EE522F">
        <w:rPr>
          <w:rFonts w:ascii="Times New Roman" w:hAnsi="Times New Roman" w:cs="Times New Roman"/>
          <w:lang w:val="sk-SK"/>
        </w:rPr>
        <w:t xml:space="preserve">výške </w:t>
      </w:r>
      <w:r w:rsidR="00E27255">
        <w:rPr>
          <w:rFonts w:ascii="Times New Roman" w:hAnsi="Times New Roman" w:cs="Times New Roman"/>
          <w:lang w:val="sk-SK"/>
        </w:rPr>
        <w:t>čím</w:t>
      </w:r>
      <w:r w:rsidRPr="00EE522F">
        <w:rPr>
          <w:rFonts w:ascii="Times New Roman" w:hAnsi="Times New Roman" w:cs="Times New Roman"/>
          <w:lang w:val="sk-SK"/>
        </w:rPr>
        <w:t xml:space="preserve"> budú </w:t>
      </w:r>
      <w:r w:rsidR="00E27255">
        <w:rPr>
          <w:rFonts w:ascii="Times New Roman" w:hAnsi="Times New Roman" w:cs="Times New Roman"/>
          <w:lang w:val="sk-SK"/>
        </w:rPr>
        <w:t xml:space="preserve">zároveň </w:t>
      </w:r>
      <w:r w:rsidRPr="00EE522F">
        <w:rPr>
          <w:rFonts w:ascii="Times New Roman" w:hAnsi="Times New Roman" w:cs="Times New Roman"/>
          <w:lang w:val="sk-SK"/>
        </w:rPr>
        <w:t xml:space="preserve">ochránené práva dotknutých osôb pred neprimeranou výškou nákladov. </w:t>
      </w:r>
      <w:r w:rsidR="00E27255" w:rsidRPr="006B6017">
        <w:rPr>
          <w:rFonts w:ascii="Times New Roman" w:hAnsi="Times New Roman" w:cs="Times New Roman"/>
          <w:shd w:val="clear" w:color="auto" w:fill="FFFFFF"/>
          <w:lang w:val="sk-SK"/>
        </w:rPr>
        <w:t xml:space="preserve">Náklady súdneho a exekučného vymáhania sú upravené </w:t>
      </w:r>
      <w:r w:rsidR="00E27255">
        <w:rPr>
          <w:rFonts w:ascii="Times New Roman" w:hAnsi="Times New Roman" w:cs="Times New Roman"/>
          <w:shd w:val="clear" w:color="auto" w:fill="FFFFFF"/>
          <w:lang w:val="sk-SK"/>
        </w:rPr>
        <w:t>osobitný</w:t>
      </w:r>
      <w:r w:rsidR="00E27255" w:rsidRPr="006B6017">
        <w:rPr>
          <w:rFonts w:ascii="Times New Roman" w:hAnsi="Times New Roman" w:cs="Times New Roman"/>
          <w:shd w:val="clear" w:color="auto" w:fill="FFFFFF"/>
          <w:lang w:val="sk-SK"/>
        </w:rPr>
        <w:t>m</w:t>
      </w:r>
      <w:r w:rsidR="00E27255">
        <w:rPr>
          <w:rFonts w:ascii="Times New Roman" w:hAnsi="Times New Roman" w:cs="Times New Roman"/>
          <w:shd w:val="clear" w:color="auto" w:fill="FFFFFF"/>
          <w:lang w:val="sk-SK"/>
        </w:rPr>
        <w:t>i</w:t>
      </w:r>
      <w:r w:rsidR="00E27255" w:rsidRPr="006B6017">
        <w:rPr>
          <w:rFonts w:ascii="Times New Roman" w:hAnsi="Times New Roman" w:cs="Times New Roman"/>
          <w:shd w:val="clear" w:color="auto" w:fill="FFFFFF"/>
          <w:lang w:val="sk-SK"/>
        </w:rPr>
        <w:t xml:space="preserve"> predpism</w:t>
      </w:r>
      <w:r w:rsidR="00E27255">
        <w:rPr>
          <w:rFonts w:ascii="Times New Roman" w:hAnsi="Times New Roman" w:cs="Times New Roman"/>
          <w:shd w:val="clear" w:color="auto" w:fill="FFFFFF"/>
          <w:lang w:val="sk-SK"/>
        </w:rPr>
        <w:t>i</w:t>
      </w:r>
      <w:r w:rsidR="00E27255" w:rsidRPr="006B6017">
        <w:rPr>
          <w:rFonts w:ascii="Times New Roman" w:hAnsi="Times New Roman" w:cs="Times New Roman"/>
          <w:shd w:val="clear" w:color="auto" w:fill="FFFFFF"/>
          <w:lang w:val="sk-SK"/>
        </w:rPr>
        <w:t>, preto nie je potrebné právo na náhradu týchto nákladov a ani ich výšku výslovne upravovať.</w:t>
      </w:r>
      <w:r w:rsidR="00E27255">
        <w:rPr>
          <w:rFonts w:ascii="Times New Roman" w:hAnsi="Times New Roman" w:cs="Times New Roman"/>
          <w:shd w:val="clear" w:color="auto" w:fill="FFFFFF"/>
          <w:lang w:val="sk-SK"/>
        </w:rPr>
        <w:t xml:space="preserve"> </w:t>
      </w:r>
    </w:p>
    <w:p w14:paraId="509BF75C" w14:textId="77777777" w:rsidR="00E27255" w:rsidRDefault="00E27255" w:rsidP="00830910">
      <w:p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  <w:lang w:val="sk-SK"/>
        </w:rPr>
      </w:pPr>
    </w:p>
    <w:p w14:paraId="489A6893" w14:textId="4507F3EA" w:rsidR="00883529" w:rsidRDefault="00477E07" w:rsidP="00830910">
      <w:p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  <w:lang w:val="sk-SK"/>
        </w:rPr>
      </w:pPr>
      <w:r>
        <w:rPr>
          <w:rFonts w:ascii="Times New Roman" w:hAnsi="Times New Roman" w:cs="Times New Roman"/>
          <w:lang w:val="sk-SK"/>
        </w:rPr>
        <w:t>P</w:t>
      </w:r>
      <w:r w:rsidR="001B2996" w:rsidRPr="00EE522F">
        <w:rPr>
          <w:rFonts w:ascii="Times New Roman" w:hAnsi="Times New Roman" w:cs="Times New Roman"/>
          <w:lang w:val="sk-SK"/>
        </w:rPr>
        <w:t>odrobnosti o</w:t>
      </w:r>
      <w:r w:rsidR="00883529" w:rsidRPr="00EE522F">
        <w:rPr>
          <w:rFonts w:ascii="Times New Roman" w:hAnsi="Times New Roman" w:cs="Times New Roman"/>
          <w:lang w:val="sk-SK"/>
        </w:rPr>
        <w:t xml:space="preserve"> dennej sadzb</w:t>
      </w:r>
      <w:r w:rsidR="001B2996" w:rsidRPr="00EE522F">
        <w:rPr>
          <w:rFonts w:ascii="Times New Roman" w:hAnsi="Times New Roman" w:cs="Times New Roman"/>
          <w:lang w:val="sk-SK"/>
        </w:rPr>
        <w:t>e</w:t>
      </w:r>
      <w:r w:rsidR="00883529" w:rsidRPr="00EE522F">
        <w:rPr>
          <w:rFonts w:ascii="Times New Roman" w:hAnsi="Times New Roman" w:cs="Times New Roman"/>
          <w:lang w:val="sk-SK"/>
        </w:rPr>
        <w:t xml:space="preserve">, druhy vozidiel a výšku nákladov, ktoré si SKP môže voči povinnému uplatniť stanoví </w:t>
      </w:r>
      <w:r w:rsidR="005272A1">
        <w:rPr>
          <w:rFonts w:ascii="Times New Roman" w:hAnsi="Times New Roman" w:cs="Times New Roman"/>
          <w:lang w:val="sk-SK"/>
        </w:rPr>
        <w:t>všeobecne záväzný právny predpis, ktorý vydá Ministerstvo financií SR a</w:t>
      </w:r>
      <w:r w:rsidR="00883529" w:rsidRPr="00EE522F">
        <w:rPr>
          <w:rFonts w:ascii="Times New Roman" w:hAnsi="Times New Roman" w:cs="Times New Roman"/>
          <w:shd w:val="clear" w:color="auto" w:fill="FFFFFF"/>
          <w:lang w:val="sk-SK"/>
        </w:rPr>
        <w:t xml:space="preserve"> ktoré sa vyhlasuje v Zbierke zákonov S</w:t>
      </w:r>
      <w:r w:rsidR="00E27255">
        <w:rPr>
          <w:rFonts w:ascii="Times New Roman" w:hAnsi="Times New Roman" w:cs="Times New Roman"/>
          <w:shd w:val="clear" w:color="auto" w:fill="FFFFFF"/>
          <w:lang w:val="sk-SK"/>
        </w:rPr>
        <w:t>R</w:t>
      </w:r>
      <w:r w:rsidR="001B2996" w:rsidRPr="00EE522F">
        <w:rPr>
          <w:rFonts w:ascii="Times New Roman" w:hAnsi="Times New Roman" w:cs="Times New Roman"/>
          <w:shd w:val="clear" w:color="auto" w:fill="FFFFFF"/>
          <w:lang w:val="sk-SK"/>
        </w:rPr>
        <w:t>.</w:t>
      </w:r>
    </w:p>
    <w:p w14:paraId="466BDE2B" w14:textId="77777777" w:rsidR="006B6017" w:rsidRDefault="006B6017" w:rsidP="008309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 New Roman"/>
        </w:rPr>
      </w:pPr>
    </w:p>
    <w:p w14:paraId="794AABB2" w14:textId="545B60A9" w:rsidR="00260834" w:rsidRDefault="00F33ECE" w:rsidP="008309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  <w:r w:rsidRPr="009234BD">
        <w:rPr>
          <w:rFonts w:ascii="Times New Roman" w:hAnsi="Times New Roman" w:cs="Times New Roman"/>
          <w:lang w:val="sk-SK"/>
        </w:rPr>
        <w:t xml:space="preserve">Príspevok bude môcť </w:t>
      </w:r>
      <w:r w:rsidR="009234BD" w:rsidRPr="009234BD">
        <w:rPr>
          <w:rFonts w:ascii="Times New Roman" w:hAnsi="Times New Roman" w:cs="Times New Roman"/>
          <w:lang w:val="sk-SK"/>
        </w:rPr>
        <w:t xml:space="preserve">byť </w:t>
      </w:r>
      <w:r w:rsidRPr="009234BD">
        <w:rPr>
          <w:rFonts w:ascii="Times New Roman" w:hAnsi="Times New Roman" w:cs="Times New Roman"/>
          <w:lang w:val="sk-SK"/>
        </w:rPr>
        <w:t>vymáha</w:t>
      </w:r>
      <w:r w:rsidR="009234BD" w:rsidRPr="009234BD">
        <w:rPr>
          <w:rFonts w:ascii="Times New Roman" w:hAnsi="Times New Roman" w:cs="Times New Roman"/>
          <w:lang w:val="sk-SK"/>
        </w:rPr>
        <w:t>ný</w:t>
      </w:r>
      <w:r w:rsidRPr="009234BD">
        <w:rPr>
          <w:rFonts w:ascii="Times New Roman" w:hAnsi="Times New Roman" w:cs="Times New Roman"/>
          <w:lang w:val="sk-SK"/>
        </w:rPr>
        <w:t xml:space="preserve"> </w:t>
      </w:r>
      <w:r w:rsidR="00260834">
        <w:rPr>
          <w:rFonts w:ascii="Times New Roman" w:hAnsi="Times New Roman" w:cs="Times New Roman"/>
          <w:lang w:val="sk-SK"/>
        </w:rPr>
        <w:t>len v l</w:t>
      </w:r>
      <w:r w:rsidRPr="009234BD">
        <w:rPr>
          <w:rFonts w:ascii="Times New Roman" w:hAnsi="Times New Roman" w:cs="Times New Roman"/>
          <w:lang w:val="sk-SK"/>
        </w:rPr>
        <w:t>ehot</w:t>
      </w:r>
      <w:r w:rsidR="00260834">
        <w:rPr>
          <w:rFonts w:ascii="Times New Roman" w:hAnsi="Times New Roman" w:cs="Times New Roman"/>
          <w:lang w:val="sk-SK"/>
        </w:rPr>
        <w:t>e jed</w:t>
      </w:r>
      <w:r w:rsidRPr="009234BD">
        <w:rPr>
          <w:rFonts w:ascii="Times New Roman" w:hAnsi="Times New Roman" w:cs="Times New Roman"/>
          <w:lang w:val="sk-SK"/>
        </w:rPr>
        <w:t xml:space="preserve">ného roka z dôvodu zamedzenia nežiaduceho omeškania </w:t>
      </w:r>
      <w:r w:rsidR="009234BD" w:rsidRPr="009234BD">
        <w:rPr>
          <w:rFonts w:ascii="Times New Roman" w:hAnsi="Times New Roman" w:cs="Times New Roman"/>
          <w:lang w:val="sk-SK"/>
        </w:rPr>
        <w:t>S</w:t>
      </w:r>
      <w:r w:rsidRPr="009234BD">
        <w:rPr>
          <w:rFonts w:ascii="Times New Roman" w:hAnsi="Times New Roman" w:cs="Times New Roman"/>
          <w:lang w:val="sk-SK"/>
        </w:rPr>
        <w:t xml:space="preserve">KP s oslovením povinnej osoby a vymáhaním príspevku. Podmienkou zachovania lehoty je odoslanie výzvy povinnej osobe. V prípade márneho uplynutia lehoty jedného roka od vzniku povinnosti príspevok zaplatiť </w:t>
      </w:r>
      <w:r w:rsidR="009234BD" w:rsidRPr="009234BD">
        <w:rPr>
          <w:rFonts w:ascii="Times New Roman" w:hAnsi="Times New Roman" w:cs="Times New Roman"/>
          <w:lang w:val="sk-SK"/>
        </w:rPr>
        <w:t>S</w:t>
      </w:r>
      <w:r w:rsidRPr="009234BD">
        <w:rPr>
          <w:rFonts w:ascii="Times New Roman" w:hAnsi="Times New Roman" w:cs="Times New Roman"/>
          <w:lang w:val="sk-SK"/>
        </w:rPr>
        <w:t xml:space="preserve">KP nebude mať právo príspevok vymáhať. Začiatok plynutia lehoty od </w:t>
      </w:r>
      <w:r w:rsidRPr="009234BD">
        <w:rPr>
          <w:rFonts w:ascii="Times New Roman" w:hAnsi="Times New Roman" w:cs="Times New Roman"/>
          <w:lang w:val="sk-SK"/>
        </w:rPr>
        <w:lastRenderedPageBreak/>
        <w:t xml:space="preserve">vzniku povinnosti zaplatiť príspevok platí voči osobám zapísaným v registri  vozidiel, pretože tieto osoby môže </w:t>
      </w:r>
      <w:r w:rsidR="009234BD" w:rsidRPr="009234BD">
        <w:rPr>
          <w:rFonts w:ascii="Times New Roman" w:hAnsi="Times New Roman" w:cs="Times New Roman"/>
          <w:lang w:val="sk-SK"/>
        </w:rPr>
        <w:t>S</w:t>
      </w:r>
      <w:r w:rsidRPr="009234BD">
        <w:rPr>
          <w:rFonts w:ascii="Times New Roman" w:hAnsi="Times New Roman" w:cs="Times New Roman"/>
          <w:lang w:val="sk-SK"/>
        </w:rPr>
        <w:t xml:space="preserve">KP identifikovať, a to vrátane ich adresy. U osôb nezapísaných v </w:t>
      </w:r>
      <w:r w:rsidR="00671CAE">
        <w:rPr>
          <w:rFonts w:ascii="Times New Roman" w:hAnsi="Times New Roman" w:cs="Times New Roman"/>
          <w:lang w:val="sk-SK"/>
        </w:rPr>
        <w:t>evidencii</w:t>
      </w:r>
      <w:r w:rsidRPr="009234BD">
        <w:rPr>
          <w:rFonts w:ascii="Times New Roman" w:hAnsi="Times New Roman" w:cs="Times New Roman"/>
          <w:lang w:val="sk-SK"/>
        </w:rPr>
        <w:t xml:space="preserve"> </w:t>
      </w:r>
      <w:r w:rsidR="00FF4C52">
        <w:rPr>
          <w:rFonts w:ascii="Times New Roman" w:hAnsi="Times New Roman" w:cs="Times New Roman"/>
          <w:lang w:val="sk-SK"/>
        </w:rPr>
        <w:t>motorových</w:t>
      </w:r>
      <w:r w:rsidRPr="009234BD">
        <w:rPr>
          <w:rFonts w:ascii="Times New Roman" w:hAnsi="Times New Roman" w:cs="Times New Roman"/>
          <w:lang w:val="sk-SK"/>
        </w:rPr>
        <w:t xml:space="preserve"> vozidiel začne lehota jedného roka plynúť až od okamihu, keď sa </w:t>
      </w:r>
      <w:r w:rsidR="009234BD" w:rsidRPr="009234BD">
        <w:rPr>
          <w:rFonts w:ascii="Times New Roman" w:hAnsi="Times New Roman" w:cs="Times New Roman"/>
          <w:lang w:val="sk-SK"/>
        </w:rPr>
        <w:t>S</w:t>
      </w:r>
      <w:r w:rsidRPr="009234BD">
        <w:rPr>
          <w:rFonts w:ascii="Times New Roman" w:hAnsi="Times New Roman" w:cs="Times New Roman"/>
          <w:lang w:val="sk-SK"/>
        </w:rPr>
        <w:t xml:space="preserve">KP preukázateľne dozvie, kto je prevádzkovateľom vozidla, inak by hrozilo, že lehota ubehne skôr, ako uvedené skutočnosti </w:t>
      </w:r>
      <w:r w:rsidR="009234BD" w:rsidRPr="009234BD">
        <w:rPr>
          <w:rFonts w:ascii="Times New Roman" w:hAnsi="Times New Roman" w:cs="Times New Roman"/>
          <w:lang w:val="sk-SK"/>
        </w:rPr>
        <w:t>S</w:t>
      </w:r>
      <w:r w:rsidRPr="009234BD">
        <w:rPr>
          <w:rFonts w:ascii="Times New Roman" w:hAnsi="Times New Roman" w:cs="Times New Roman"/>
          <w:lang w:val="sk-SK"/>
        </w:rPr>
        <w:t xml:space="preserve">KP zistí. Vzhľadom na to, že povinnosť zaplatiť príspevok vzniká samostatne za každý jednotlivý deň, bude nárok na príspevok v prípade nezaslania výzvy zanikať za každý deň. Touto úpravou nie je dotknuté premlčanie nároku </w:t>
      </w:r>
      <w:r w:rsidR="009234BD" w:rsidRPr="009234BD">
        <w:rPr>
          <w:rFonts w:ascii="Times New Roman" w:hAnsi="Times New Roman" w:cs="Times New Roman"/>
          <w:lang w:val="sk-SK"/>
        </w:rPr>
        <w:t>S</w:t>
      </w:r>
      <w:r w:rsidRPr="009234BD">
        <w:rPr>
          <w:rFonts w:ascii="Times New Roman" w:hAnsi="Times New Roman" w:cs="Times New Roman"/>
          <w:lang w:val="sk-SK"/>
        </w:rPr>
        <w:t xml:space="preserve">KP v prípade, že </w:t>
      </w:r>
      <w:r w:rsidR="009234BD" w:rsidRPr="009234BD">
        <w:rPr>
          <w:rFonts w:ascii="Times New Roman" w:hAnsi="Times New Roman" w:cs="Times New Roman"/>
          <w:lang w:val="sk-SK"/>
        </w:rPr>
        <w:t>S</w:t>
      </w:r>
      <w:r w:rsidRPr="009234BD">
        <w:rPr>
          <w:rFonts w:ascii="Times New Roman" w:hAnsi="Times New Roman" w:cs="Times New Roman"/>
          <w:lang w:val="sk-SK"/>
        </w:rPr>
        <w:t xml:space="preserve">KP po včasnom odoslaní výzvy nepristúpi k podaniu žaloby na príslušnom súde a dôjde k uplynutiu všeobecnej premlčacej doby. </w:t>
      </w:r>
    </w:p>
    <w:p w14:paraId="4B5E0839" w14:textId="77777777" w:rsidR="00260834" w:rsidRDefault="00260834" w:rsidP="008309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</w:p>
    <w:p w14:paraId="6F063D68" w14:textId="214D160E" w:rsidR="00F33ECE" w:rsidRPr="006F63BB" w:rsidRDefault="00F33ECE" w:rsidP="008309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sk-SK"/>
        </w:rPr>
      </w:pPr>
      <w:r w:rsidRPr="009234BD">
        <w:rPr>
          <w:rFonts w:ascii="Times New Roman" w:hAnsi="Times New Roman" w:cs="Times New Roman"/>
          <w:lang w:val="sk-SK"/>
        </w:rPr>
        <w:t xml:space="preserve">Zároveň </w:t>
      </w:r>
      <w:r w:rsidR="008A7D6C">
        <w:rPr>
          <w:rFonts w:ascii="Times New Roman" w:hAnsi="Times New Roman" w:cs="Times New Roman"/>
          <w:lang w:val="sk-SK"/>
        </w:rPr>
        <w:t>sa</w:t>
      </w:r>
      <w:r w:rsidRPr="009234BD">
        <w:rPr>
          <w:rFonts w:ascii="Times New Roman" w:hAnsi="Times New Roman" w:cs="Times New Roman"/>
          <w:lang w:val="sk-SK"/>
        </w:rPr>
        <w:t xml:space="preserve"> navrh</w:t>
      </w:r>
      <w:r w:rsidR="008A7D6C">
        <w:rPr>
          <w:rFonts w:ascii="Times New Roman" w:hAnsi="Times New Roman" w:cs="Times New Roman"/>
          <w:lang w:val="sk-SK"/>
        </w:rPr>
        <w:t>uje</w:t>
      </w:r>
      <w:r w:rsidRPr="009234BD">
        <w:rPr>
          <w:rFonts w:ascii="Times New Roman" w:hAnsi="Times New Roman" w:cs="Times New Roman"/>
          <w:lang w:val="sk-SK"/>
        </w:rPr>
        <w:t xml:space="preserve">, aby súčasťou výzvy na úhradu príspevku bolo aj dostatočné poučenie adresáta o jeho právach a povinnostiach vrátane informovania o možnostiach doložiť okolnosti vylučujúce vznik nároku na príspevok (napr. doklady o prevode </w:t>
      </w:r>
      <w:r w:rsidR="0040395C">
        <w:rPr>
          <w:rFonts w:ascii="Times New Roman" w:hAnsi="Times New Roman" w:cs="Times New Roman"/>
          <w:lang w:val="sk-SK"/>
        </w:rPr>
        <w:t>držby vozidla na inú osobu</w:t>
      </w:r>
      <w:r w:rsidRPr="009234BD">
        <w:rPr>
          <w:rFonts w:ascii="Times New Roman" w:hAnsi="Times New Roman" w:cs="Times New Roman"/>
          <w:lang w:val="sk-SK"/>
        </w:rPr>
        <w:t xml:space="preserve">) a o možnostiach ďalšieho </w:t>
      </w:r>
      <w:r w:rsidRPr="006F63BB">
        <w:rPr>
          <w:rFonts w:ascii="Times New Roman" w:hAnsi="Times New Roman" w:cs="Times New Roman"/>
          <w:lang w:val="sk-SK"/>
        </w:rPr>
        <w:t xml:space="preserve">postupu pri vymáhaní príspevku. Táto </w:t>
      </w:r>
      <w:r w:rsidR="00260834" w:rsidRPr="006F63BB">
        <w:rPr>
          <w:rFonts w:ascii="Times New Roman" w:hAnsi="Times New Roman" w:cs="Times New Roman"/>
          <w:lang w:val="sk-SK"/>
        </w:rPr>
        <w:t>„</w:t>
      </w:r>
      <w:proofErr w:type="spellStart"/>
      <w:r w:rsidRPr="006F63BB">
        <w:rPr>
          <w:rFonts w:ascii="Times New Roman" w:hAnsi="Times New Roman" w:cs="Times New Roman"/>
          <w:lang w:val="sk-SK"/>
        </w:rPr>
        <w:t>poučovacia</w:t>
      </w:r>
      <w:proofErr w:type="spellEnd"/>
      <w:r w:rsidRPr="006F63BB">
        <w:rPr>
          <w:rFonts w:ascii="Times New Roman" w:hAnsi="Times New Roman" w:cs="Times New Roman"/>
          <w:lang w:val="sk-SK"/>
        </w:rPr>
        <w:t xml:space="preserve"> povinnosť</w:t>
      </w:r>
      <w:r w:rsidR="00260834" w:rsidRPr="006F63BB">
        <w:rPr>
          <w:rFonts w:ascii="Times New Roman" w:hAnsi="Times New Roman" w:cs="Times New Roman"/>
          <w:lang w:val="sk-SK"/>
        </w:rPr>
        <w:t>“ SKP</w:t>
      </w:r>
      <w:r w:rsidRPr="006F63BB">
        <w:rPr>
          <w:rFonts w:ascii="Times New Roman" w:hAnsi="Times New Roman" w:cs="Times New Roman"/>
          <w:lang w:val="sk-SK"/>
        </w:rPr>
        <w:t xml:space="preserve"> prispeje k lepšej informovanosti adresáta výzvy a väčšej ochrane jeho práv.</w:t>
      </w:r>
    </w:p>
    <w:p w14:paraId="6EF04ED6" w14:textId="140D6D7E" w:rsidR="004E6FF3" w:rsidRDefault="004E6FF3" w:rsidP="00830910">
      <w:pPr>
        <w:spacing w:after="0" w:line="276" w:lineRule="auto"/>
        <w:jc w:val="both"/>
        <w:rPr>
          <w:rFonts w:ascii="Times New Roman" w:hAnsi="Times New Roman" w:cs="Times New Roman"/>
          <w:lang w:val="sk-SK"/>
        </w:rPr>
      </w:pPr>
    </w:p>
    <w:p w14:paraId="0CBE489B" w14:textId="77B55FAD" w:rsidR="00250AD3" w:rsidRPr="006F63BB" w:rsidRDefault="004E6FF3" w:rsidP="00830910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4E6FF3">
        <w:rPr>
          <w:rFonts w:ascii="Times New Roman" w:hAnsi="Times New Roman" w:cs="Times New Roman"/>
          <w:b/>
          <w:bCs/>
          <w:lang w:val="sk-SK"/>
        </w:rPr>
        <w:t xml:space="preserve">K bodu </w:t>
      </w:r>
      <w:r w:rsidR="00BA3B41">
        <w:rPr>
          <w:rFonts w:ascii="Times New Roman" w:hAnsi="Times New Roman" w:cs="Times New Roman"/>
          <w:b/>
          <w:bCs/>
          <w:lang w:val="sk-SK"/>
        </w:rPr>
        <w:t>2</w:t>
      </w:r>
      <w:r>
        <w:rPr>
          <w:rFonts w:ascii="Times New Roman" w:hAnsi="Times New Roman" w:cs="Times New Roman"/>
          <w:b/>
          <w:bCs/>
          <w:lang w:val="sk-SK"/>
        </w:rPr>
        <w:t xml:space="preserve"> </w:t>
      </w:r>
      <w:r w:rsidR="00250AD3" w:rsidRPr="006F63BB">
        <w:rPr>
          <w:rFonts w:ascii="Times New Roman" w:hAnsi="Times New Roman" w:cs="Times New Roman"/>
          <w:b/>
          <w:bCs/>
          <w:lang w:val="sk-SK"/>
        </w:rPr>
        <w:t>(§ 24 ods. 1)</w:t>
      </w:r>
    </w:p>
    <w:p w14:paraId="53717B79" w14:textId="48D0D59C" w:rsidR="00250AD3" w:rsidRPr="006F63BB" w:rsidRDefault="00250AD3" w:rsidP="00830910">
      <w:pPr>
        <w:spacing w:after="0" w:line="276" w:lineRule="auto"/>
        <w:jc w:val="both"/>
        <w:rPr>
          <w:rFonts w:ascii="Times New Roman" w:hAnsi="Times New Roman" w:cs="Times New Roman"/>
          <w:lang w:val="sk-SK"/>
        </w:rPr>
      </w:pPr>
      <w:r w:rsidRPr="006F63BB">
        <w:rPr>
          <w:rFonts w:ascii="Times New Roman" w:hAnsi="Times New Roman" w:cs="Times New Roman"/>
          <w:lang w:val="sk-SK"/>
        </w:rPr>
        <w:t xml:space="preserve">V nadväznosti na zavedenie príspevku osoby bez poistenia v § 8a sa upravuje, že </w:t>
      </w:r>
      <w:r w:rsidR="0040395C">
        <w:rPr>
          <w:rFonts w:ascii="Times New Roman" w:hAnsi="Times New Roman" w:cs="Times New Roman"/>
          <w:lang w:val="sk-SK"/>
        </w:rPr>
        <w:t>GF</w:t>
      </w:r>
      <w:r w:rsidRPr="006F63BB">
        <w:rPr>
          <w:rFonts w:ascii="Times New Roman" w:hAnsi="Times New Roman" w:cs="Times New Roman"/>
          <w:lang w:val="sk-SK"/>
        </w:rPr>
        <w:t xml:space="preserve"> </w:t>
      </w:r>
      <w:r w:rsidR="009C7A84">
        <w:rPr>
          <w:rFonts w:ascii="Times New Roman" w:hAnsi="Times New Roman" w:cs="Times New Roman"/>
          <w:lang w:val="sk-SK"/>
        </w:rPr>
        <w:t>j</w:t>
      </w:r>
      <w:r w:rsidRPr="006F63BB">
        <w:rPr>
          <w:rFonts w:ascii="Times New Roman" w:hAnsi="Times New Roman" w:cs="Times New Roman"/>
          <w:lang w:val="sk-SK"/>
        </w:rPr>
        <w:t>e tvorený aj príjmami z tohto príspevku.</w:t>
      </w:r>
    </w:p>
    <w:p w14:paraId="704A095C" w14:textId="63560D46" w:rsidR="00EC71B5" w:rsidRPr="006F63BB" w:rsidRDefault="00EC71B5" w:rsidP="00830910">
      <w:pPr>
        <w:spacing w:after="0" w:line="276" w:lineRule="auto"/>
        <w:jc w:val="both"/>
        <w:rPr>
          <w:rFonts w:ascii="Times New Roman" w:hAnsi="Times New Roman" w:cs="Times New Roman"/>
          <w:lang w:val="sk-SK"/>
        </w:rPr>
      </w:pPr>
    </w:p>
    <w:p w14:paraId="5A998E7A" w14:textId="05670EFD" w:rsidR="00E90933" w:rsidRDefault="00E90933" w:rsidP="00830910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6F63BB">
        <w:rPr>
          <w:rFonts w:ascii="Times New Roman" w:hAnsi="Times New Roman" w:cs="Times New Roman"/>
          <w:b/>
          <w:bCs/>
          <w:lang w:val="sk-SK"/>
        </w:rPr>
        <w:t xml:space="preserve">K bodu </w:t>
      </w:r>
      <w:r w:rsidR="00BA3B41">
        <w:rPr>
          <w:rFonts w:ascii="Times New Roman" w:hAnsi="Times New Roman" w:cs="Times New Roman"/>
          <w:b/>
          <w:bCs/>
          <w:lang w:val="sk-SK"/>
        </w:rPr>
        <w:t>3</w:t>
      </w:r>
      <w:r w:rsidR="00576B0D" w:rsidRPr="006F63BB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6F63BB">
        <w:rPr>
          <w:rFonts w:ascii="Times New Roman" w:hAnsi="Times New Roman" w:cs="Times New Roman"/>
          <w:b/>
          <w:bCs/>
          <w:lang w:val="sk-SK"/>
        </w:rPr>
        <w:t>(§ 2</w:t>
      </w:r>
      <w:r>
        <w:rPr>
          <w:rFonts w:ascii="Times New Roman" w:hAnsi="Times New Roman" w:cs="Times New Roman"/>
          <w:b/>
          <w:bCs/>
          <w:lang w:val="sk-SK"/>
        </w:rPr>
        <w:t>8a</w:t>
      </w:r>
      <w:r w:rsidRPr="006F63BB">
        <w:rPr>
          <w:rFonts w:ascii="Times New Roman" w:hAnsi="Times New Roman" w:cs="Times New Roman"/>
          <w:b/>
          <w:bCs/>
          <w:lang w:val="sk-SK"/>
        </w:rPr>
        <w:t>)</w:t>
      </w:r>
    </w:p>
    <w:p w14:paraId="719F2081" w14:textId="01CC21D5" w:rsidR="00291EF6" w:rsidRDefault="00291EF6" w:rsidP="00830910">
      <w:pPr>
        <w:spacing w:after="0" w:line="276" w:lineRule="auto"/>
        <w:jc w:val="both"/>
        <w:rPr>
          <w:rFonts w:ascii="Times New Roman" w:hAnsi="Times New Roman" w:cs="Times New Roman"/>
          <w:bCs/>
          <w:lang w:val="sk-SK"/>
        </w:rPr>
      </w:pPr>
      <w:r w:rsidRPr="00291EF6">
        <w:rPr>
          <w:rFonts w:ascii="Times New Roman" w:hAnsi="Times New Roman" w:cs="Times New Roman"/>
          <w:lang w:val="sk-SK"/>
        </w:rPr>
        <w:t>V nadväznosti na úpravu v čl. II</w:t>
      </w:r>
      <w:r w:rsidR="00041C1F">
        <w:rPr>
          <w:rFonts w:ascii="Times New Roman" w:hAnsi="Times New Roman" w:cs="Times New Roman"/>
          <w:lang w:val="sk-SK"/>
        </w:rPr>
        <w:t xml:space="preserve"> (</w:t>
      </w:r>
      <w:r>
        <w:rPr>
          <w:rFonts w:ascii="Times New Roman" w:hAnsi="Times New Roman" w:cs="Times New Roman"/>
          <w:lang w:val="sk-SK"/>
        </w:rPr>
        <w:t>vyradeni</w:t>
      </w:r>
      <w:r w:rsidR="00041C1F">
        <w:rPr>
          <w:rFonts w:ascii="Times New Roman" w:hAnsi="Times New Roman" w:cs="Times New Roman"/>
          <w:lang w:val="sk-SK"/>
        </w:rPr>
        <w:t xml:space="preserve">e </w:t>
      </w:r>
      <w:r>
        <w:rPr>
          <w:rFonts w:ascii="Times New Roman" w:hAnsi="Times New Roman" w:cs="Times New Roman"/>
          <w:lang w:val="sk-SK"/>
        </w:rPr>
        <w:t>áut z </w:t>
      </w:r>
      <w:r w:rsidR="0021287B">
        <w:rPr>
          <w:rFonts w:ascii="Times New Roman" w:hAnsi="Times New Roman" w:cs="Times New Roman"/>
          <w:lang w:val="sk-SK"/>
        </w:rPr>
        <w:t xml:space="preserve">registra </w:t>
      </w:r>
      <w:r>
        <w:rPr>
          <w:rFonts w:ascii="Times New Roman" w:hAnsi="Times New Roman" w:cs="Times New Roman"/>
          <w:lang w:val="sk-SK"/>
        </w:rPr>
        <w:t>vozidiel z dôvodu neexistencie PZP najmenej po dobu 3 mesiacov</w:t>
      </w:r>
      <w:r w:rsidR="00041C1F">
        <w:rPr>
          <w:rFonts w:ascii="Times New Roman" w:hAnsi="Times New Roman" w:cs="Times New Roman"/>
          <w:lang w:val="sk-SK"/>
        </w:rPr>
        <w:t>)</w:t>
      </w:r>
      <w:r>
        <w:rPr>
          <w:rFonts w:ascii="Times New Roman" w:hAnsi="Times New Roman" w:cs="Times New Roman"/>
          <w:lang w:val="sk-SK"/>
        </w:rPr>
        <w:t xml:space="preserve"> sa povinným osobám umožňuje po dobu 6 mesiacov od účinnosti zákona splniť zákonnú povinnosť uzavrieť PZP. Až</w:t>
      </w:r>
      <w:r w:rsidR="00B96DC1">
        <w:rPr>
          <w:rFonts w:ascii="Times New Roman" w:hAnsi="Times New Roman" w:cs="Times New Roman"/>
          <w:lang w:val="sk-SK"/>
        </w:rPr>
        <w:t xml:space="preserve"> po uplynutí tejto lehoty</w:t>
      </w:r>
      <w:r w:rsidR="00041C1F" w:rsidRPr="00041C1F">
        <w:rPr>
          <w:rFonts w:ascii="Times New Roman" w:hAnsi="Times New Roman" w:cs="Times New Roman"/>
          <w:bCs/>
          <w:lang w:val="sk-SK"/>
        </w:rPr>
        <w:t xml:space="preserve"> </w:t>
      </w:r>
      <w:r w:rsidR="00041C1F">
        <w:rPr>
          <w:rFonts w:ascii="Times New Roman" w:hAnsi="Times New Roman" w:cs="Times New Roman"/>
          <w:bCs/>
          <w:lang w:val="sk-SK"/>
        </w:rPr>
        <w:t>bude možné vozidlo</w:t>
      </w:r>
      <w:r w:rsidR="00041C1F" w:rsidRPr="00230883">
        <w:rPr>
          <w:rFonts w:ascii="Times New Roman" w:hAnsi="Times New Roman" w:cs="Times New Roman"/>
          <w:bCs/>
          <w:lang w:val="sk-SK"/>
        </w:rPr>
        <w:t xml:space="preserve"> </w:t>
      </w:r>
      <w:r w:rsidR="00041C1F">
        <w:rPr>
          <w:rFonts w:ascii="Times New Roman" w:hAnsi="Times New Roman" w:cs="Times New Roman"/>
          <w:bCs/>
          <w:lang w:val="sk-SK"/>
        </w:rPr>
        <w:t>vyradiť.</w:t>
      </w:r>
      <w:r w:rsidR="00041C1F">
        <w:rPr>
          <w:rFonts w:ascii="Times New Roman" w:hAnsi="Times New Roman" w:cs="Times New Roman"/>
          <w:lang w:val="sk-SK"/>
        </w:rPr>
        <w:t xml:space="preserve"> Počas uvedenej doby </w:t>
      </w:r>
      <w:r w:rsidR="00B96DC1">
        <w:rPr>
          <w:rFonts w:ascii="Times New Roman" w:hAnsi="Times New Roman" w:cs="Times New Roman"/>
          <w:lang w:val="sk-SK"/>
        </w:rPr>
        <w:t>bud</w:t>
      </w:r>
      <w:r w:rsidR="00041C1F">
        <w:rPr>
          <w:rFonts w:ascii="Times New Roman" w:hAnsi="Times New Roman" w:cs="Times New Roman"/>
          <w:lang w:val="sk-SK"/>
        </w:rPr>
        <w:t>e mať SKP</w:t>
      </w:r>
      <w:r w:rsidR="00B96DC1">
        <w:rPr>
          <w:rFonts w:ascii="Times New Roman" w:hAnsi="Times New Roman" w:cs="Times New Roman"/>
          <w:lang w:val="sk-SK"/>
        </w:rPr>
        <w:t xml:space="preserve"> na </w:t>
      </w:r>
      <w:r w:rsidR="00041C1F">
        <w:rPr>
          <w:rFonts w:ascii="Times New Roman" w:hAnsi="Times New Roman" w:cs="Times New Roman"/>
          <w:lang w:val="sk-SK"/>
        </w:rPr>
        <w:t xml:space="preserve">svojej </w:t>
      </w:r>
      <w:r w:rsidR="00B96DC1">
        <w:rPr>
          <w:rFonts w:ascii="Times New Roman" w:hAnsi="Times New Roman" w:cs="Times New Roman"/>
          <w:lang w:val="sk-SK"/>
        </w:rPr>
        <w:t>webovej stránke SKP zverejnené údaje</w:t>
      </w:r>
      <w:r w:rsidR="00B96DC1" w:rsidRPr="00B96DC1">
        <w:rPr>
          <w:rFonts w:ascii="Book Antiqua" w:hAnsi="Book Antiqua"/>
          <w:bCs/>
          <w:shd w:val="clear" w:color="auto" w:fill="FFFFFF"/>
          <w:lang w:val="sk-SK"/>
        </w:rPr>
        <w:t xml:space="preserve"> </w:t>
      </w:r>
      <w:r w:rsidR="00B96DC1">
        <w:rPr>
          <w:rFonts w:ascii="Times New Roman" w:hAnsi="Times New Roman" w:cs="Times New Roman"/>
          <w:bCs/>
          <w:lang w:val="sk-SK"/>
        </w:rPr>
        <w:t>-</w:t>
      </w:r>
      <w:r w:rsidR="00B96DC1" w:rsidRPr="00B96DC1">
        <w:rPr>
          <w:rFonts w:ascii="Times New Roman" w:hAnsi="Times New Roman" w:cs="Times New Roman"/>
          <w:bCs/>
          <w:lang w:val="sk-SK"/>
        </w:rPr>
        <w:t xml:space="preserve"> druh motorového vozidla, evidenčné číslo motorového vozidla a identifikačné číslo motorového vozidla VIN</w:t>
      </w:r>
      <w:r w:rsidR="00041C1F">
        <w:rPr>
          <w:rFonts w:ascii="Times New Roman" w:hAnsi="Times New Roman" w:cs="Times New Roman"/>
          <w:bCs/>
          <w:lang w:val="sk-SK"/>
        </w:rPr>
        <w:t>, aby si každý mohol overiť, či má uzavreté PZP.</w:t>
      </w:r>
    </w:p>
    <w:p w14:paraId="0ABE2C5F" w14:textId="77777777" w:rsidR="00E90933" w:rsidRPr="006F63BB" w:rsidRDefault="00E90933" w:rsidP="00830910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8AB5CF8" w14:textId="1A2AC2FE" w:rsidR="007A0743" w:rsidRDefault="00EE1B27" w:rsidP="00830910">
      <w:pPr>
        <w:pStyle w:val="Zkladntext"/>
        <w:spacing w:line="276" w:lineRule="auto"/>
        <w:rPr>
          <w:b/>
          <w:bCs/>
          <w:sz w:val="22"/>
          <w:szCs w:val="22"/>
        </w:rPr>
      </w:pPr>
      <w:r w:rsidRPr="00EE522F">
        <w:rPr>
          <w:b/>
          <w:bCs/>
          <w:sz w:val="22"/>
          <w:szCs w:val="22"/>
        </w:rPr>
        <w:t>Čl. II</w:t>
      </w:r>
    </w:p>
    <w:p w14:paraId="75874550" w14:textId="77777777" w:rsidR="00830910" w:rsidRDefault="00830910" w:rsidP="00830910">
      <w:pPr>
        <w:pStyle w:val="Zkladntext"/>
        <w:spacing w:line="276" w:lineRule="auto"/>
        <w:rPr>
          <w:b/>
          <w:bCs/>
          <w:sz w:val="22"/>
          <w:szCs w:val="22"/>
        </w:rPr>
      </w:pPr>
    </w:p>
    <w:p w14:paraId="690E42A5" w14:textId="11F3B80C" w:rsidR="004E6FF3" w:rsidRDefault="004E6FF3" w:rsidP="00830910">
      <w:pPr>
        <w:pStyle w:val="Zkladntex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 bodu 1 (§ 120 ods. 1)</w:t>
      </w:r>
    </w:p>
    <w:p w14:paraId="58C58C83" w14:textId="3CEB2D53" w:rsidR="004E6FF3" w:rsidRPr="004E6FF3" w:rsidRDefault="004E6FF3" w:rsidP="00830910">
      <w:pPr>
        <w:pStyle w:val="Zkladn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Navrhuje sa, </w:t>
      </w:r>
      <w:r w:rsidRPr="004E6FF3">
        <w:rPr>
          <w:sz w:val="22"/>
          <w:szCs w:val="22"/>
        </w:rPr>
        <w:t xml:space="preserve">aby orgán policajného zboru vyradil z evidencie vozidlo, pri ktorom nie je zistené uzatvorené poistenie </w:t>
      </w:r>
      <w:r w:rsidRPr="004E6FF3">
        <w:rPr>
          <w:rFonts w:eastAsia="Calibri"/>
          <w:bCs/>
          <w:color w:val="000000"/>
          <w:sz w:val="22"/>
          <w:szCs w:val="22"/>
          <w:shd w:val="clear" w:color="auto" w:fill="FFFFFF"/>
          <w:lang w:eastAsia="en-US"/>
        </w:rPr>
        <w:t>zodpovednosti za škodu spôsobenú prevádzkou motorového vozidla</w:t>
      </w:r>
      <w:r>
        <w:rPr>
          <w:rFonts w:eastAsia="Calibri"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F6362BD" w14:textId="77777777" w:rsidR="004E6FF3" w:rsidRPr="004E6FF3" w:rsidRDefault="004E6FF3" w:rsidP="00830910">
      <w:pPr>
        <w:pStyle w:val="Zkladntext"/>
        <w:spacing w:line="276" w:lineRule="auto"/>
        <w:rPr>
          <w:b/>
          <w:bCs/>
          <w:sz w:val="22"/>
          <w:szCs w:val="22"/>
        </w:rPr>
      </w:pPr>
    </w:p>
    <w:p w14:paraId="2AF7DB41" w14:textId="3495C0BD" w:rsidR="007A0743" w:rsidRPr="00EE522F" w:rsidRDefault="007A0743" w:rsidP="00830910">
      <w:pPr>
        <w:pStyle w:val="Zkladntex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</w:t>
      </w:r>
      <w:r w:rsidR="004E6FF3">
        <w:rPr>
          <w:b/>
          <w:bCs/>
          <w:sz w:val="22"/>
          <w:szCs w:val="22"/>
        </w:rPr>
        <w:t> bodu 2 (</w:t>
      </w:r>
      <w:r>
        <w:rPr>
          <w:b/>
          <w:bCs/>
          <w:sz w:val="22"/>
          <w:szCs w:val="22"/>
        </w:rPr>
        <w:t>§ 143l</w:t>
      </w:r>
      <w:r w:rsidR="004E6FF3">
        <w:rPr>
          <w:b/>
          <w:bCs/>
          <w:sz w:val="22"/>
          <w:szCs w:val="22"/>
        </w:rPr>
        <w:t>)</w:t>
      </w:r>
    </w:p>
    <w:p w14:paraId="1EB05838" w14:textId="770B9DD1" w:rsidR="009133D7" w:rsidRPr="005C470A" w:rsidRDefault="00303941" w:rsidP="00830910">
      <w:pPr>
        <w:pStyle w:val="Zkladntext"/>
        <w:spacing w:line="276" w:lineRule="auto"/>
        <w:rPr>
          <w:sz w:val="22"/>
          <w:szCs w:val="22"/>
        </w:rPr>
      </w:pPr>
      <w:r w:rsidRPr="005C470A">
        <w:rPr>
          <w:sz w:val="22"/>
          <w:szCs w:val="22"/>
        </w:rPr>
        <w:t>V nadväznosti na úpravu § 28a</w:t>
      </w:r>
      <w:r w:rsidR="00CF0D3F">
        <w:rPr>
          <w:sz w:val="22"/>
          <w:szCs w:val="22"/>
        </w:rPr>
        <w:t xml:space="preserve"> v čl. I</w:t>
      </w:r>
      <w:r w:rsidRPr="005C470A">
        <w:rPr>
          <w:sz w:val="22"/>
          <w:szCs w:val="22"/>
        </w:rPr>
        <w:t xml:space="preserve"> sa navrhuje </w:t>
      </w:r>
      <w:r w:rsidR="0021287B" w:rsidRPr="005C470A">
        <w:rPr>
          <w:sz w:val="22"/>
          <w:szCs w:val="22"/>
        </w:rPr>
        <w:t>jednor</w:t>
      </w:r>
      <w:r w:rsidR="0021287B">
        <w:rPr>
          <w:sz w:val="22"/>
          <w:szCs w:val="22"/>
        </w:rPr>
        <w:t>a</w:t>
      </w:r>
      <w:r w:rsidR="0021287B" w:rsidRPr="005C470A">
        <w:rPr>
          <w:sz w:val="22"/>
          <w:szCs w:val="22"/>
        </w:rPr>
        <w:t xml:space="preserve">zové </w:t>
      </w:r>
      <w:r w:rsidRPr="005C470A">
        <w:rPr>
          <w:sz w:val="22"/>
          <w:szCs w:val="22"/>
        </w:rPr>
        <w:t xml:space="preserve">vyradenie vozidiel z evidencie vozidiel, </w:t>
      </w:r>
      <w:r w:rsidR="00E25D55">
        <w:rPr>
          <w:sz w:val="22"/>
          <w:szCs w:val="22"/>
        </w:rPr>
        <w:t>pri ktorých</w:t>
      </w:r>
      <w:r w:rsidRPr="005C470A">
        <w:rPr>
          <w:sz w:val="22"/>
          <w:szCs w:val="22"/>
        </w:rPr>
        <w:t xml:space="preserve"> aj po uplynutí 6 mesačnej lehoty zverejnenia informácie, že na vozidlo nebolo uzavreté PZP, nebola táto zákonná povinnosť splnená. </w:t>
      </w:r>
      <w:r w:rsidR="003A2FD8" w:rsidRPr="005C470A">
        <w:rPr>
          <w:sz w:val="22"/>
          <w:szCs w:val="22"/>
        </w:rPr>
        <w:t xml:space="preserve">Zoznam vyradených vozidiel zverejní ministerstvo vnútra na </w:t>
      </w:r>
      <w:r w:rsidR="0021287B">
        <w:rPr>
          <w:sz w:val="22"/>
          <w:szCs w:val="22"/>
        </w:rPr>
        <w:t>svojej webovej stránke</w:t>
      </w:r>
      <w:r w:rsidR="003A2FD8" w:rsidRPr="005C470A">
        <w:rPr>
          <w:sz w:val="22"/>
          <w:szCs w:val="22"/>
        </w:rPr>
        <w:t xml:space="preserve"> do 10 kalendárnych dní </w:t>
      </w:r>
      <w:r w:rsidR="00CF0D3F">
        <w:rPr>
          <w:sz w:val="22"/>
          <w:szCs w:val="22"/>
        </w:rPr>
        <w:t xml:space="preserve">od </w:t>
      </w:r>
      <w:r w:rsidR="003A2FD8" w:rsidRPr="005C470A">
        <w:rPr>
          <w:sz w:val="22"/>
          <w:szCs w:val="22"/>
        </w:rPr>
        <w:t>vyradenia motorového vozidla.</w:t>
      </w:r>
    </w:p>
    <w:p w14:paraId="48AEEB50" w14:textId="798632FA" w:rsidR="00303941" w:rsidRPr="005C470A" w:rsidRDefault="00303941" w:rsidP="00830910">
      <w:pPr>
        <w:pStyle w:val="Zkladntext"/>
        <w:spacing w:line="276" w:lineRule="auto"/>
        <w:rPr>
          <w:sz w:val="22"/>
          <w:szCs w:val="22"/>
        </w:rPr>
      </w:pPr>
    </w:p>
    <w:p w14:paraId="2C5E95A3" w14:textId="5DB6A91F" w:rsidR="00303941" w:rsidRDefault="00303941" w:rsidP="00830910">
      <w:pPr>
        <w:pStyle w:val="Zkladntext"/>
        <w:spacing w:line="276" w:lineRule="auto"/>
        <w:rPr>
          <w:sz w:val="22"/>
          <w:szCs w:val="22"/>
        </w:rPr>
      </w:pPr>
      <w:r w:rsidRPr="005C470A">
        <w:rPr>
          <w:sz w:val="22"/>
          <w:szCs w:val="22"/>
        </w:rPr>
        <w:t xml:space="preserve">Umožňuje sa opätovné zaradenie vozidla do evidencie </w:t>
      </w:r>
      <w:r w:rsidR="005C470A" w:rsidRPr="005C470A">
        <w:rPr>
          <w:sz w:val="22"/>
          <w:szCs w:val="22"/>
        </w:rPr>
        <w:t>vozidiel</w:t>
      </w:r>
      <w:r w:rsidRPr="005C470A">
        <w:rPr>
          <w:sz w:val="22"/>
          <w:szCs w:val="22"/>
        </w:rPr>
        <w:t xml:space="preserve">, ak bude preukázané, že k stanovenému termínu </w:t>
      </w:r>
      <w:r w:rsidR="003A2FD8" w:rsidRPr="005C470A">
        <w:rPr>
          <w:sz w:val="22"/>
          <w:szCs w:val="22"/>
        </w:rPr>
        <w:t xml:space="preserve">bolo PZP k vyradenému vozidlu uzavreté. </w:t>
      </w:r>
      <w:r w:rsidR="005C470A" w:rsidRPr="005C470A">
        <w:rPr>
          <w:sz w:val="22"/>
          <w:szCs w:val="22"/>
        </w:rPr>
        <w:t xml:space="preserve">Na toto opätovné prihlásenie vozidla do evidencie vozidiel sa neuplatní </w:t>
      </w:r>
      <w:r w:rsidR="00693223">
        <w:rPr>
          <w:sz w:val="22"/>
          <w:szCs w:val="22"/>
        </w:rPr>
        <w:t>požiadavka na</w:t>
      </w:r>
      <w:r w:rsidR="005C470A" w:rsidRPr="005C470A">
        <w:rPr>
          <w:sz w:val="22"/>
          <w:szCs w:val="22"/>
        </w:rPr>
        <w:t xml:space="preserve"> opätovné schvá</w:t>
      </w:r>
      <w:r w:rsidR="005C470A">
        <w:rPr>
          <w:sz w:val="22"/>
          <w:szCs w:val="22"/>
        </w:rPr>
        <w:t>l</w:t>
      </w:r>
      <w:r w:rsidR="005C470A" w:rsidRPr="005C470A">
        <w:rPr>
          <w:sz w:val="22"/>
          <w:szCs w:val="22"/>
        </w:rPr>
        <w:t>eni</w:t>
      </w:r>
      <w:r w:rsidR="00693223">
        <w:rPr>
          <w:sz w:val="22"/>
          <w:szCs w:val="22"/>
        </w:rPr>
        <w:t xml:space="preserve">e vozidla </w:t>
      </w:r>
      <w:r w:rsidR="005C470A" w:rsidRPr="005C470A">
        <w:rPr>
          <w:sz w:val="22"/>
          <w:szCs w:val="22"/>
        </w:rPr>
        <w:t xml:space="preserve">na prevádzku v cestnej premávke podľa </w:t>
      </w:r>
      <w:r w:rsidR="00BB43D0">
        <w:rPr>
          <w:sz w:val="22"/>
          <w:szCs w:val="22"/>
        </w:rPr>
        <w:t>§ 12</w:t>
      </w:r>
      <w:r w:rsidR="005C470A" w:rsidRPr="005C470A">
        <w:rPr>
          <w:sz w:val="22"/>
          <w:szCs w:val="22"/>
        </w:rPr>
        <w:t>0 ods. 8.</w:t>
      </w:r>
    </w:p>
    <w:p w14:paraId="4382E05B" w14:textId="77777777" w:rsidR="00BA3B41" w:rsidRPr="005C470A" w:rsidRDefault="00BA3B41" w:rsidP="00830910">
      <w:pPr>
        <w:pStyle w:val="Zkladntext"/>
        <w:spacing w:line="276" w:lineRule="auto"/>
        <w:rPr>
          <w:sz w:val="22"/>
          <w:szCs w:val="22"/>
        </w:rPr>
      </w:pPr>
    </w:p>
    <w:p w14:paraId="43DC8305" w14:textId="2D9770AA" w:rsidR="009C746D" w:rsidRPr="00EE522F" w:rsidRDefault="009C746D" w:rsidP="00830910">
      <w:pPr>
        <w:spacing w:after="0" w:line="276" w:lineRule="auto"/>
        <w:jc w:val="both"/>
        <w:rPr>
          <w:rFonts w:ascii="Times New Roman" w:eastAsia="Times New Roman" w:hAnsi="Times New Roman" w:cs="Times New Roman"/>
          <w:lang w:val="sk-SK" w:eastAsia="sk-SK"/>
        </w:rPr>
      </w:pPr>
      <w:r>
        <w:rPr>
          <w:rFonts w:ascii="Times New Roman" w:eastAsia="Times New Roman" w:hAnsi="Times New Roman" w:cs="Times New Roman"/>
          <w:b/>
          <w:bCs/>
          <w:lang w:val="sk-SK" w:eastAsia="sk-SK"/>
        </w:rPr>
        <w:t>Čl. III</w:t>
      </w:r>
    </w:p>
    <w:p w14:paraId="3B475864" w14:textId="77777777" w:rsidR="00533F0E" w:rsidRDefault="00533F0E" w:rsidP="00830910">
      <w:pPr>
        <w:pStyle w:val="Zkladntext"/>
        <w:spacing w:line="276" w:lineRule="auto"/>
        <w:rPr>
          <w:bCs/>
          <w:sz w:val="22"/>
          <w:szCs w:val="22"/>
        </w:rPr>
      </w:pPr>
    </w:p>
    <w:p w14:paraId="35C7EAAA" w14:textId="70CE8989" w:rsidR="00533F0E" w:rsidRDefault="00370C42" w:rsidP="00830910">
      <w:pPr>
        <w:pStyle w:val="Zkladntext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Ú</w:t>
      </w:r>
      <w:r w:rsidR="00533F0E" w:rsidRPr="00533F0E">
        <w:rPr>
          <w:bCs/>
          <w:sz w:val="22"/>
          <w:szCs w:val="22"/>
        </w:rPr>
        <w:t xml:space="preserve">činnosť </w:t>
      </w:r>
      <w:r w:rsidR="00533F0E">
        <w:rPr>
          <w:bCs/>
          <w:sz w:val="22"/>
          <w:szCs w:val="22"/>
        </w:rPr>
        <w:t xml:space="preserve">zákona </w:t>
      </w:r>
      <w:r>
        <w:rPr>
          <w:bCs/>
          <w:sz w:val="22"/>
          <w:szCs w:val="22"/>
        </w:rPr>
        <w:t xml:space="preserve">sa navrhuje </w:t>
      </w:r>
      <w:r w:rsidR="00533F0E">
        <w:rPr>
          <w:bCs/>
          <w:sz w:val="22"/>
          <w:szCs w:val="22"/>
        </w:rPr>
        <w:t>na 1. januára 2024</w:t>
      </w:r>
      <w:r w:rsidR="008204B7">
        <w:rPr>
          <w:bCs/>
          <w:sz w:val="22"/>
          <w:szCs w:val="22"/>
        </w:rPr>
        <w:t>.</w:t>
      </w:r>
      <w:r w:rsidR="00533F0E">
        <w:rPr>
          <w:bCs/>
          <w:sz w:val="22"/>
          <w:szCs w:val="22"/>
        </w:rPr>
        <w:t xml:space="preserve"> </w:t>
      </w:r>
      <w:r w:rsidR="004E6FF3">
        <w:rPr>
          <w:bCs/>
          <w:sz w:val="22"/>
          <w:szCs w:val="22"/>
        </w:rPr>
        <w:t>okrem čl. II bodu 1, ktorý nadobúda účinnosť od 1. júla 2024</w:t>
      </w:r>
      <w:r w:rsidR="00533F0E" w:rsidRPr="00533F0E">
        <w:rPr>
          <w:bCs/>
          <w:sz w:val="22"/>
          <w:szCs w:val="22"/>
        </w:rPr>
        <w:t>.</w:t>
      </w:r>
    </w:p>
    <w:p w14:paraId="3E7F3598" w14:textId="094BEF18" w:rsidR="00D24C88" w:rsidRDefault="00D24C88" w:rsidP="00830910">
      <w:pPr>
        <w:pStyle w:val="Zkladntext"/>
        <w:spacing w:line="276" w:lineRule="auto"/>
        <w:rPr>
          <w:bCs/>
          <w:sz w:val="22"/>
          <w:szCs w:val="22"/>
        </w:rPr>
      </w:pPr>
    </w:p>
    <w:p w14:paraId="4BD890BB" w14:textId="77777777" w:rsidR="00D24C88" w:rsidRPr="0054152C" w:rsidRDefault="00D24C88" w:rsidP="00D24C88">
      <w:pPr>
        <w:pStyle w:val="Normlnywebov"/>
        <w:spacing w:before="120" w:beforeAutospacing="0" w:after="0" w:afterAutospacing="0" w:line="276" w:lineRule="auto"/>
        <w:jc w:val="center"/>
      </w:pPr>
      <w:r w:rsidRPr="0054152C">
        <w:rPr>
          <w:b/>
          <w:bCs/>
          <w:caps/>
          <w:spacing w:val="30"/>
        </w:rPr>
        <w:t>DOLOŽKA ZLUČITEĽNOSTI</w:t>
      </w:r>
    </w:p>
    <w:p w14:paraId="4E353F5B" w14:textId="77777777" w:rsidR="00D24C88" w:rsidRPr="0054152C" w:rsidRDefault="00D24C88" w:rsidP="00D24C88">
      <w:pPr>
        <w:pStyle w:val="Normlnywebov"/>
        <w:spacing w:before="120" w:beforeAutospacing="0" w:after="0" w:afterAutospacing="0" w:line="276" w:lineRule="auto"/>
        <w:jc w:val="center"/>
      </w:pPr>
      <w:r w:rsidRPr="0054152C">
        <w:rPr>
          <w:b/>
          <w:bCs/>
        </w:rPr>
        <w:t>návrhu zákona</w:t>
      </w:r>
      <w:r w:rsidRPr="0054152C">
        <w:t xml:space="preserve"> </w:t>
      </w:r>
      <w:r w:rsidRPr="0054152C">
        <w:rPr>
          <w:b/>
          <w:bCs/>
        </w:rPr>
        <w:t>s právom Európskej únie</w:t>
      </w:r>
    </w:p>
    <w:p w14:paraId="6BCC75B3" w14:textId="77777777" w:rsidR="00D24C88" w:rsidRPr="0054152C" w:rsidRDefault="00D24C88" w:rsidP="00D24C88">
      <w:pPr>
        <w:pStyle w:val="Normlnywebov"/>
        <w:spacing w:before="120" w:beforeAutospacing="0" w:after="0" w:afterAutospacing="0" w:line="276" w:lineRule="auto"/>
        <w:jc w:val="both"/>
      </w:pPr>
    </w:p>
    <w:p w14:paraId="1DCC4698" w14:textId="3E1F591C" w:rsidR="00D24C88" w:rsidRPr="0054152C" w:rsidRDefault="00D24C88" w:rsidP="00D24C88">
      <w:pPr>
        <w:pStyle w:val="Normlnywebov"/>
        <w:spacing w:before="120" w:beforeAutospacing="0" w:after="0" w:afterAutospacing="0" w:line="276" w:lineRule="auto"/>
        <w:jc w:val="both"/>
        <w:rPr>
          <w:color w:val="FF0000"/>
        </w:rPr>
      </w:pPr>
      <w:r w:rsidRPr="0054152C">
        <w:rPr>
          <w:b/>
          <w:bCs/>
        </w:rPr>
        <w:t>1. Navrhovateľ zákona:</w:t>
      </w:r>
      <w:r w:rsidRPr="0054152C">
        <w:t xml:space="preserve"> poslan</w:t>
      </w:r>
      <w:r>
        <w:t>ci</w:t>
      </w:r>
      <w:r w:rsidRPr="0054152C">
        <w:t xml:space="preserve"> Národnej rady Slovenskej republiky </w:t>
      </w:r>
      <w:r>
        <w:t>Peter Kremský a</w:t>
      </w:r>
      <w:r>
        <w:t> Radovan Marcinčin</w:t>
      </w:r>
    </w:p>
    <w:p w14:paraId="40BD04B8" w14:textId="77777777" w:rsidR="00D24C88" w:rsidRPr="0054152C" w:rsidRDefault="00D24C88" w:rsidP="00D24C88">
      <w:pPr>
        <w:pStyle w:val="Normlnywebov"/>
        <w:spacing w:before="120" w:beforeAutospacing="0" w:after="0" w:afterAutospacing="0" w:line="276" w:lineRule="auto"/>
        <w:jc w:val="both"/>
      </w:pPr>
    </w:p>
    <w:p w14:paraId="2E6AD5F8" w14:textId="7BF65834" w:rsidR="00D24C88" w:rsidRPr="0054152C" w:rsidRDefault="00D24C88" w:rsidP="00D24C88">
      <w:pPr>
        <w:pStyle w:val="Normlnywebov"/>
        <w:spacing w:before="120" w:beforeAutospacing="0" w:after="0" w:afterAutospacing="0" w:line="276" w:lineRule="auto"/>
        <w:jc w:val="both"/>
      </w:pPr>
      <w:r w:rsidRPr="0054152C">
        <w:rPr>
          <w:b/>
          <w:bCs/>
        </w:rPr>
        <w:t>2. Názov návrhu zákona:</w:t>
      </w:r>
      <w:r w:rsidRPr="0054152C">
        <w:t xml:space="preserve"> Návrh zákona, </w:t>
      </w:r>
      <w:r w:rsidRPr="00D24C88">
        <w:t>ktorým sa dopĺňa zákon č. 381/2001 Z. z. o povinnom zmluvnom poistení zodpovednosti za škodu spôsobenú prevádzkou motorového vozidla a o zmene a doplnení niektorých zákonov v znení neskorších predpisov a ktorým sa dopĺňa zákon č. 8/2009 Z. z. o cestnej premávke a o zmene a doplnení niektorých zákonov v znení neskorších predpisov</w:t>
      </w:r>
      <w:r w:rsidRPr="0054152C">
        <w:t xml:space="preserve"> </w:t>
      </w:r>
    </w:p>
    <w:p w14:paraId="539F5DBD" w14:textId="77777777" w:rsidR="00D24C88" w:rsidRPr="0054152C" w:rsidRDefault="00D24C88" w:rsidP="00D24C88">
      <w:pPr>
        <w:pStyle w:val="Normlnywebov"/>
        <w:spacing w:before="120" w:beforeAutospacing="0" w:after="0" w:afterAutospacing="0" w:line="276" w:lineRule="auto"/>
        <w:jc w:val="both"/>
      </w:pPr>
    </w:p>
    <w:p w14:paraId="23DC02EA" w14:textId="77777777" w:rsidR="00D24C88" w:rsidRPr="0054152C" w:rsidRDefault="00D24C88" w:rsidP="00D24C88">
      <w:pPr>
        <w:pStyle w:val="Normlnywebov"/>
        <w:spacing w:before="120" w:beforeAutospacing="0" w:after="0" w:afterAutospacing="0" w:line="276" w:lineRule="auto"/>
        <w:jc w:val="both"/>
        <w:rPr>
          <w:b/>
          <w:bCs/>
        </w:rPr>
      </w:pPr>
      <w:r w:rsidRPr="0054152C">
        <w:rPr>
          <w:b/>
          <w:bCs/>
        </w:rPr>
        <w:t>3. Predmet návrhu zákona:</w:t>
      </w:r>
    </w:p>
    <w:p w14:paraId="4A688A06" w14:textId="624CCF0C" w:rsidR="00D24C88" w:rsidRPr="0054152C" w:rsidRDefault="00704C64" w:rsidP="00D24C88">
      <w:pPr>
        <w:pStyle w:val="Normlnywebov"/>
        <w:numPr>
          <w:ilvl w:val="0"/>
          <w:numId w:val="20"/>
        </w:numPr>
        <w:spacing w:before="120" w:beforeAutospacing="0" w:after="0" w:afterAutospacing="0" w:line="276" w:lineRule="auto"/>
        <w:jc w:val="both"/>
        <w:rPr>
          <w:bCs/>
        </w:rPr>
      </w:pPr>
      <w:r w:rsidRPr="00704C64">
        <w:rPr>
          <w:bCs/>
        </w:rPr>
        <w:t>je upravený v primárnom práve Európskej únie, a to v článku 114 Zmluvy o fungovaní Európskej únie</w:t>
      </w:r>
      <w:r w:rsidR="00D24C88" w:rsidRPr="0054152C">
        <w:rPr>
          <w:bCs/>
        </w:rPr>
        <w:t>,</w:t>
      </w:r>
    </w:p>
    <w:p w14:paraId="2783D8CE" w14:textId="5B397D0F" w:rsidR="00D24C88" w:rsidRPr="0054152C" w:rsidRDefault="00D24C88" w:rsidP="00D24C88">
      <w:pPr>
        <w:pStyle w:val="Normlnywebov"/>
        <w:numPr>
          <w:ilvl w:val="0"/>
          <w:numId w:val="20"/>
        </w:numPr>
        <w:spacing w:before="120" w:beforeAutospacing="0" w:after="0" w:afterAutospacing="0" w:line="276" w:lineRule="auto"/>
        <w:jc w:val="both"/>
        <w:rPr>
          <w:bCs/>
        </w:rPr>
      </w:pPr>
      <w:r w:rsidRPr="0054152C">
        <w:rPr>
          <w:bCs/>
        </w:rPr>
        <w:t>je upravený v sekundárnom práve Európskej únie</w:t>
      </w:r>
      <w:r w:rsidR="00704C64">
        <w:rPr>
          <w:bCs/>
        </w:rPr>
        <w:t xml:space="preserve"> a to v s</w:t>
      </w:r>
      <w:r w:rsidR="00704C64" w:rsidRPr="00704C64">
        <w:rPr>
          <w:bCs/>
        </w:rPr>
        <w:t>mernic</w:t>
      </w:r>
      <w:r w:rsidR="00704C64">
        <w:rPr>
          <w:bCs/>
        </w:rPr>
        <w:t>i</w:t>
      </w:r>
      <w:r w:rsidR="00704C64" w:rsidRPr="00704C64">
        <w:rPr>
          <w:bCs/>
        </w:rPr>
        <w:t xml:space="preserve"> Európskeho parlamentu a Rady 2009/103/ES zo 16. septembra 2009 o poistení zodpovednosti za škodu spôsobenú prevádzkou motorových vozidiel a o kontrole plnenia povinnosti poistenia tejto zodpovednosti</w:t>
      </w:r>
      <w:r w:rsidRPr="0054152C">
        <w:rPr>
          <w:bCs/>
        </w:rPr>
        <w:t>,</w:t>
      </w:r>
    </w:p>
    <w:p w14:paraId="08211B66" w14:textId="717829FB" w:rsidR="00D24C88" w:rsidRPr="0054152C" w:rsidRDefault="00D24C88" w:rsidP="00D24C88">
      <w:pPr>
        <w:pStyle w:val="Normlnywebov"/>
        <w:numPr>
          <w:ilvl w:val="0"/>
          <w:numId w:val="20"/>
        </w:numPr>
        <w:spacing w:before="120" w:beforeAutospacing="0" w:after="0" w:afterAutospacing="0" w:line="276" w:lineRule="auto"/>
        <w:jc w:val="both"/>
        <w:rPr>
          <w:bCs/>
        </w:rPr>
      </w:pPr>
      <w:r w:rsidRPr="0054152C">
        <w:rPr>
          <w:bCs/>
        </w:rPr>
        <w:t>je obsiahnutý v judikatúre Súdneho dvora Európskej únie</w:t>
      </w:r>
      <w:r w:rsidR="00704C64">
        <w:rPr>
          <w:bCs/>
        </w:rPr>
        <w:t xml:space="preserve">, a to </w:t>
      </w:r>
      <w:r w:rsidR="00704C64" w:rsidRPr="00704C64">
        <w:rPr>
          <w:bCs/>
        </w:rPr>
        <w:t xml:space="preserve">je obsiahnutý v judikatúre Súdneho dvora Európskej únie, a to v rozsudku Súdneho dvora vo veci C-22/12 Katarína </w:t>
      </w:r>
      <w:proofErr w:type="spellStart"/>
      <w:r w:rsidR="00704C64" w:rsidRPr="00704C64">
        <w:rPr>
          <w:bCs/>
        </w:rPr>
        <w:t>Haasová</w:t>
      </w:r>
      <w:proofErr w:type="spellEnd"/>
      <w:r w:rsidR="00704C64" w:rsidRPr="00704C64">
        <w:rPr>
          <w:bCs/>
        </w:rPr>
        <w:t xml:space="preserve"> / Rastislav Petrík a Blanka </w:t>
      </w:r>
      <w:proofErr w:type="spellStart"/>
      <w:r w:rsidR="00704C64" w:rsidRPr="00704C64">
        <w:rPr>
          <w:bCs/>
        </w:rPr>
        <w:t>Holingová</w:t>
      </w:r>
      <w:proofErr w:type="spellEnd"/>
      <w:r w:rsidR="00704C64" w:rsidRPr="00704C64">
        <w:rPr>
          <w:bCs/>
        </w:rPr>
        <w:t xml:space="preserve"> [2013] – čl. 3 ods. 1 smernice Rady 72/166/EHS z 24. apríla 1972 o aproximácii právnych predpisov členských štátov týkajúcich sa poistenia zodpovednosti za škodu spôsobenú motorovými vozidlami a kontroly plnenia povinnosti poistenia tejto zodpovednosti a článok 1 ods. 1 smernice Rady 90/232/EHS zo 14. mája 1990 o aproximácii právnych predpisov členských štátov týkajúcich sa poistenia zodpovednosti za škodu spôsobenú prevádzkou motorových vozidiel sa majú vykladať v tom zmysle, že je s nimi nezlučiteľná taká vnútroštátna právna úprava, ktorá umožňuje vylúčenie alebo obmedzenie nároku pozostalej osoby po obeti dopravnej nehody na náhrady nemajetkovej ujmy z povinného poistného krytia zodpovednej osoby</w:t>
      </w:r>
      <w:r w:rsidRPr="0054152C">
        <w:rPr>
          <w:bCs/>
        </w:rPr>
        <w:t>.</w:t>
      </w:r>
      <w:r w:rsidRPr="0054152C">
        <w:t> </w:t>
      </w:r>
    </w:p>
    <w:p w14:paraId="7924D33F" w14:textId="77777777" w:rsidR="00D24C88" w:rsidRPr="0054152C" w:rsidRDefault="00D24C88" w:rsidP="00D24C88">
      <w:pPr>
        <w:pStyle w:val="Normlnywebov"/>
        <w:spacing w:before="120" w:beforeAutospacing="0" w:after="0" w:afterAutospacing="0" w:line="276" w:lineRule="auto"/>
        <w:jc w:val="both"/>
        <w:rPr>
          <w:b/>
          <w:bCs/>
        </w:rPr>
      </w:pPr>
    </w:p>
    <w:p w14:paraId="3D3705F9" w14:textId="1EDF1A81" w:rsidR="001F5CBA" w:rsidRPr="001F5CBA" w:rsidRDefault="001F5CBA" w:rsidP="001F5CBA">
      <w:pPr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1F5CBA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="00AD1524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1F5CBA">
        <w:rPr>
          <w:rFonts w:ascii="Times New Roman" w:hAnsi="Times New Roman" w:cs="Times New Roman"/>
          <w:b/>
          <w:bCs/>
          <w:sz w:val="24"/>
          <w:szCs w:val="24"/>
          <w:lang w:val="sk-SK"/>
        </w:rPr>
        <w:t>Záväzky Slovenskej republiky vo vzťahu k Európskej únii:</w:t>
      </w:r>
    </w:p>
    <w:p w14:paraId="02ECEC64" w14:textId="6FCB5C20" w:rsidR="001F5CBA" w:rsidRPr="001F5CBA" w:rsidRDefault="001F5CBA" w:rsidP="001F5CBA">
      <w:pPr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1F5CBA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a) </w:t>
      </w:r>
      <w:r>
        <w:rPr>
          <w:rFonts w:ascii="Times New Roman" w:hAnsi="Times New Roman" w:cs="Times New Roman"/>
          <w:bCs/>
          <w:sz w:val="24"/>
          <w:szCs w:val="24"/>
          <w:lang w:val="sk-SK"/>
        </w:rPr>
        <w:tab/>
      </w:r>
      <w:r w:rsidRPr="001F5CBA">
        <w:rPr>
          <w:rFonts w:ascii="Times New Roman" w:hAnsi="Times New Roman" w:cs="Times New Roman"/>
          <w:bCs/>
          <w:sz w:val="24"/>
          <w:szCs w:val="24"/>
          <w:lang w:val="sk-SK"/>
        </w:rPr>
        <w:t>lehota na transpozíciu smernice uvedenej v bode 3 písm. b) tejto doložky zlučiteľnosti nebola stanovená, pretože smernica zachováva transpozičné lehoty ňou zrušených smerníc, z ktorých tie, ktoré sú relevantné vo vzťahu k predmetu úpravy návrhu zákona, uplynuli ešte pred vstupom Slovenskej republiky do Európskej únie,</w:t>
      </w:r>
    </w:p>
    <w:p w14:paraId="56355E04" w14:textId="77777777" w:rsidR="001F5CBA" w:rsidRPr="001F5CBA" w:rsidRDefault="001F5CBA" w:rsidP="001F5CBA">
      <w:pPr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1F5CBA">
        <w:rPr>
          <w:rFonts w:ascii="Times New Roman" w:hAnsi="Times New Roman" w:cs="Times New Roman"/>
          <w:bCs/>
          <w:sz w:val="24"/>
          <w:szCs w:val="24"/>
          <w:lang w:val="sk-SK"/>
        </w:rPr>
        <w:lastRenderedPageBreak/>
        <w:t>b) v danej oblasti nebol proti Slovenskej republike začatý postup Európskej komisie a ani konanie Súdneho dvora Európskej únie podľa článkov 258 až 260 Zmluvy o fungovaní Európskej únie,</w:t>
      </w:r>
    </w:p>
    <w:p w14:paraId="5864A74E" w14:textId="77777777" w:rsidR="001F5CBA" w:rsidRPr="001F5CBA" w:rsidRDefault="001F5CBA" w:rsidP="001F5CBA">
      <w:pPr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1F5CBA">
        <w:rPr>
          <w:rFonts w:ascii="Times New Roman" w:hAnsi="Times New Roman" w:cs="Times New Roman"/>
          <w:bCs/>
          <w:sz w:val="24"/>
          <w:szCs w:val="24"/>
          <w:lang w:val="sk-SK"/>
        </w:rPr>
        <w:t>c) smernica uvedená v bode 3 písm. b) tejto doložky zlučiteľnosti bola pôvodne úplne transponovaná do zákona č. 381/2001 Z. z. o povinnom zmluvnom poistení zodpovednosti za škodu spôsobenú prevádzkou motorového vozidla a o zmene a doplnení niektorých zákonov v znení neskorších predpisov, do zákona č. 186/2004 Z. z., ktorým sa mení a dopĺňa zákon č. 95/2002 Z. z. o poisťovníctve a o zmene a doplnení niektorých zákonov v znení zákona č. 430/2003 Z. z. a o zmene a doplnení niektorých ďalších zákonov a do zákona č. 645/2004 Z. z., ktorým sa mení a dopĺňa zákon č. 95/2002 Z. z. o poisťovníctve a o zmene a doplnení niektorých zákonov v znení neskorších predpisov a ktorým sa dopĺňa zákon č. 381/2001 Z. z. o povinnom zmluvnom poistení zodpovednosti za škodu spôsobenú prevádzkou motorového vozidla a o zmene a doplnení niektorých zákonov v znení neskorších predpisov.</w:t>
      </w:r>
      <w:bookmarkStart w:id="0" w:name="FIELD_SK"/>
      <w:bookmarkEnd w:id="0"/>
    </w:p>
    <w:p w14:paraId="287342BD" w14:textId="70087F48" w:rsidR="001F5CBA" w:rsidRPr="001F5CBA" w:rsidRDefault="001F5CBA" w:rsidP="001F5CBA">
      <w:pPr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1F5CBA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="00AD1524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1F5CBA">
        <w:rPr>
          <w:rFonts w:ascii="Times New Roman" w:hAnsi="Times New Roman" w:cs="Times New Roman"/>
          <w:b/>
          <w:bCs/>
          <w:sz w:val="24"/>
          <w:szCs w:val="24"/>
          <w:lang w:val="sk-SK"/>
        </w:rPr>
        <w:t>Stupeň zlučiteľnosti návrhu zákona s právom Európskej únie</w:t>
      </w:r>
    </w:p>
    <w:p w14:paraId="68D4199C" w14:textId="77777777" w:rsidR="001F5CBA" w:rsidRPr="001F5CBA" w:rsidRDefault="001F5CBA" w:rsidP="001F5CBA">
      <w:pPr>
        <w:ind w:left="709" w:hanging="283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1F5CBA">
        <w:rPr>
          <w:rFonts w:ascii="Times New Roman" w:hAnsi="Times New Roman" w:cs="Times New Roman"/>
          <w:bCs/>
          <w:sz w:val="24"/>
          <w:szCs w:val="24"/>
          <w:lang w:val="sk-SK"/>
        </w:rPr>
        <w:t>- úplný</w:t>
      </w:r>
    </w:p>
    <w:p w14:paraId="4C160DB7" w14:textId="77777777" w:rsidR="00D24C88" w:rsidRDefault="00D24C88">
      <w:pPr>
        <w:rPr>
          <w:bCs/>
        </w:rPr>
      </w:pPr>
    </w:p>
    <w:p w14:paraId="2CF90817" w14:textId="77777777" w:rsidR="00D24C88" w:rsidRDefault="00D24C88">
      <w:pPr>
        <w:rPr>
          <w:bCs/>
        </w:rPr>
      </w:pPr>
      <w:r>
        <w:rPr>
          <w:bCs/>
        </w:rPr>
        <w:br w:type="page"/>
      </w:r>
    </w:p>
    <w:p w14:paraId="7CDD277B" w14:textId="77777777" w:rsidR="00D24C88" w:rsidRPr="00D24C88" w:rsidRDefault="00D24C88" w:rsidP="00D24C88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  <w:lang w:val="sk-SK"/>
        </w:rPr>
      </w:pPr>
      <w:r w:rsidRPr="00D24C88">
        <w:rPr>
          <w:rFonts w:ascii="Times New Roman" w:hAnsi="Times New Roman" w:cs="Times New Roman"/>
          <w:b/>
          <w:bCs/>
          <w:spacing w:val="30"/>
          <w:kern w:val="2"/>
          <w:sz w:val="24"/>
          <w:szCs w:val="24"/>
          <w:lang w:val="sk-SK"/>
        </w:rPr>
        <w:lastRenderedPageBreak/>
        <w:t>DOLOŽKA VYBRANÝCH VPLYVOV</w:t>
      </w:r>
    </w:p>
    <w:p w14:paraId="4B408B46" w14:textId="77777777" w:rsidR="00D24C88" w:rsidRPr="00D24C88" w:rsidRDefault="00D24C88" w:rsidP="00D24C88">
      <w:pPr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1659734B" w14:textId="65DF2276" w:rsidR="00AD1524" w:rsidRPr="00AD1524" w:rsidRDefault="00D24C88" w:rsidP="00AD1524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val="sk-SK" w:eastAsia="ar-SA"/>
        </w:rPr>
      </w:pPr>
      <w:r w:rsidRPr="00D24C88">
        <w:rPr>
          <w:rFonts w:ascii="Times New Roman" w:hAnsi="Times New Roman" w:cs="Times New Roman"/>
          <w:b/>
          <w:bCs/>
          <w:sz w:val="24"/>
          <w:szCs w:val="24"/>
          <w:lang w:val="sk-SK" w:eastAsia="ar-SA"/>
        </w:rPr>
        <w:t xml:space="preserve">A.1. Názov materiálu: </w:t>
      </w:r>
      <w:r w:rsidRPr="00D24C88">
        <w:rPr>
          <w:rFonts w:ascii="Times New Roman" w:hAnsi="Times New Roman" w:cs="Times New Roman"/>
          <w:sz w:val="24"/>
          <w:szCs w:val="24"/>
          <w:lang w:val="sk-SK" w:eastAsia="ar-SA"/>
        </w:rPr>
        <w:t xml:space="preserve">Návrh zákona, </w:t>
      </w:r>
      <w:r w:rsidR="00AD1524" w:rsidRPr="00AD1524">
        <w:rPr>
          <w:rFonts w:ascii="Times New Roman" w:hAnsi="Times New Roman" w:cs="Times New Roman"/>
          <w:bCs/>
          <w:sz w:val="24"/>
          <w:szCs w:val="24"/>
          <w:lang w:val="sk-SK" w:eastAsia="ar-SA"/>
        </w:rPr>
        <w:t>ktorým sa dopĺňa zákon č. 381/2001 Z. z. o povinnom zmluvnom poistení zodpovednosti za škodu spôsobenú prevádzkou motorového vozidla a o zmene a doplnení niektorých zákonov v znení neskorších predpisov a ktorým sa dopĺňa zákon č. 8/2009 Z. z. o cestnej premávke a o zmene a doplnení niektorých zákonov v znení neskorších predpisov</w:t>
      </w:r>
    </w:p>
    <w:p w14:paraId="062BE45C" w14:textId="00A8D21A" w:rsidR="00D24C88" w:rsidRPr="00D24C88" w:rsidRDefault="00D24C88" w:rsidP="00D24C88">
      <w:pPr>
        <w:suppressAutoHyphens/>
        <w:jc w:val="both"/>
        <w:rPr>
          <w:rFonts w:ascii="Times New Roman" w:hAnsi="Times New Roman" w:cs="Times New Roman"/>
          <w:sz w:val="24"/>
          <w:szCs w:val="24"/>
          <w:lang w:val="sk-SK" w:eastAsia="ar-SA"/>
        </w:rPr>
      </w:pPr>
    </w:p>
    <w:p w14:paraId="5CE44E6C" w14:textId="77777777" w:rsidR="00D24C88" w:rsidRPr="00D24C88" w:rsidRDefault="00D24C88" w:rsidP="00D24C88">
      <w:p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lang w:val="sk-SK" w:eastAsia="ar-SA"/>
        </w:rPr>
      </w:pPr>
    </w:p>
    <w:p w14:paraId="3DA17D7F" w14:textId="77777777" w:rsidR="00D24C88" w:rsidRPr="00D24C88" w:rsidRDefault="00D24C88" w:rsidP="00D24C88">
      <w:pPr>
        <w:suppressAutoHyphens/>
        <w:jc w:val="both"/>
        <w:rPr>
          <w:rFonts w:ascii="Times New Roman" w:hAnsi="Times New Roman" w:cs="Times New Roman"/>
          <w:sz w:val="24"/>
          <w:szCs w:val="24"/>
          <w:lang w:val="sk-SK" w:eastAsia="ar-SA"/>
        </w:rPr>
      </w:pPr>
      <w:r w:rsidRPr="00D24C88">
        <w:rPr>
          <w:rFonts w:ascii="Times New Roman" w:hAnsi="Times New Roman" w:cs="Times New Roman"/>
          <w:b/>
          <w:bCs/>
          <w:sz w:val="24"/>
          <w:szCs w:val="24"/>
          <w:lang w:val="sk-SK" w:eastAsia="ar-SA"/>
        </w:rPr>
        <w:t>Termín začatia a ukončenia PPK:</w:t>
      </w:r>
      <w:r w:rsidRPr="00D24C88">
        <w:rPr>
          <w:rFonts w:ascii="Times New Roman" w:hAnsi="Times New Roman" w:cs="Times New Roman"/>
          <w:sz w:val="24"/>
          <w:szCs w:val="24"/>
          <w:lang w:val="sk-SK" w:eastAsia="ar-SA"/>
        </w:rPr>
        <w:t xml:space="preserve"> bezpredmetné</w:t>
      </w:r>
    </w:p>
    <w:p w14:paraId="77583911" w14:textId="77777777" w:rsidR="00D24C88" w:rsidRPr="00D24C88" w:rsidRDefault="00D24C88" w:rsidP="00D24C8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 w:eastAsia="ar-SA"/>
        </w:rPr>
      </w:pPr>
    </w:p>
    <w:p w14:paraId="0E922968" w14:textId="77777777" w:rsidR="00D24C88" w:rsidRPr="00D24C88" w:rsidRDefault="00D24C88" w:rsidP="00D24C88">
      <w:pPr>
        <w:jc w:val="both"/>
        <w:rPr>
          <w:rFonts w:ascii="Times New Roman" w:hAnsi="Times New Roman" w:cs="Times New Roman"/>
          <w:sz w:val="24"/>
          <w:szCs w:val="24"/>
          <w:lang w:val="sk-SK" w:eastAsia="ar-SA"/>
        </w:rPr>
      </w:pPr>
      <w:r w:rsidRPr="00D24C88">
        <w:rPr>
          <w:rFonts w:ascii="Times New Roman" w:hAnsi="Times New Roman" w:cs="Times New Roman"/>
          <w:b/>
          <w:bCs/>
          <w:color w:val="000000"/>
          <w:sz w:val="24"/>
          <w:szCs w:val="24"/>
          <w:lang w:val="sk-SK" w:eastAsia="ar-SA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75"/>
        <w:gridCol w:w="1197"/>
        <w:gridCol w:w="1180"/>
        <w:gridCol w:w="1204"/>
      </w:tblGrid>
      <w:tr w:rsidR="00D24C88" w:rsidRPr="00D24C88" w14:paraId="5A80ED1D" w14:textId="77777777" w:rsidTr="00FA654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B215F" w14:textId="77777777" w:rsidR="00D24C88" w:rsidRPr="00D24C88" w:rsidRDefault="00D24C88" w:rsidP="00FA65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C01E5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17381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8D004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 Negatívne </w:t>
            </w:r>
          </w:p>
        </w:tc>
      </w:tr>
      <w:tr w:rsidR="00D24C88" w:rsidRPr="00D24C88" w14:paraId="76F3B921" w14:textId="77777777" w:rsidTr="00FA654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54C33" w14:textId="77777777" w:rsidR="00D24C88" w:rsidRPr="00D24C88" w:rsidRDefault="00D24C88" w:rsidP="00FA65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91221" w14:textId="183E9771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9280C" w14:textId="34447609" w:rsidR="00D24C88" w:rsidRPr="00D24C88" w:rsidRDefault="00E00E47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226B4" w14:textId="417102A6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</w:p>
        </w:tc>
      </w:tr>
      <w:tr w:rsidR="00D24C88" w:rsidRPr="00D24C88" w14:paraId="216C85BF" w14:textId="77777777" w:rsidTr="00FA654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21CD9" w14:textId="77777777" w:rsidR="00D24C88" w:rsidRPr="00D24C88" w:rsidRDefault="00D24C88" w:rsidP="00FA65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9A664" w14:textId="2388EAFC" w:rsidR="00D24C88" w:rsidRPr="00D24C88" w:rsidRDefault="00E00E47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14A61" w14:textId="56AB962B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F5569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</w:p>
        </w:tc>
      </w:tr>
      <w:tr w:rsidR="00D24C88" w:rsidRPr="00D24C88" w14:paraId="0820A8E0" w14:textId="77777777" w:rsidTr="00FA654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3B9BD" w14:textId="77777777" w:rsidR="00D24C88" w:rsidRPr="00D24C88" w:rsidRDefault="00D24C88" w:rsidP="00FA65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98132" w14:textId="5E0AD2F5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E2678" w14:textId="277F69CE" w:rsidR="00D24C88" w:rsidRPr="00D24C88" w:rsidRDefault="00E00E47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69220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</w:p>
        </w:tc>
      </w:tr>
      <w:tr w:rsidR="00D24C88" w:rsidRPr="00D24C88" w14:paraId="7B34CA67" w14:textId="77777777" w:rsidTr="00FA654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B4548" w14:textId="77777777" w:rsidR="00D24C88" w:rsidRPr="00D24C88" w:rsidRDefault="00D24C88" w:rsidP="00FA65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DC5EE" w14:textId="604BFA03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F0F15" w14:textId="5DC32C57" w:rsidR="00D24C88" w:rsidRPr="00D24C88" w:rsidRDefault="00E00E47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26760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 </w:t>
            </w:r>
          </w:p>
        </w:tc>
      </w:tr>
      <w:tr w:rsidR="00D24C88" w:rsidRPr="00D24C88" w14:paraId="0F289E0C" w14:textId="77777777" w:rsidTr="00FA654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5CD6D" w14:textId="77777777" w:rsidR="00D24C88" w:rsidRPr="00D24C88" w:rsidRDefault="00D24C88" w:rsidP="00FA65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 xml:space="preserve">– sociálnu </w:t>
            </w:r>
            <w:proofErr w:type="spellStart"/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exklúziu</w:t>
            </w:r>
            <w:proofErr w:type="spellEnd"/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699C1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53BB6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06A3E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</w:p>
        </w:tc>
      </w:tr>
      <w:tr w:rsidR="00D24C88" w:rsidRPr="00D24C88" w14:paraId="0C09427E" w14:textId="77777777" w:rsidTr="00FA654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3FDD0" w14:textId="77777777" w:rsidR="00D24C88" w:rsidRPr="00D24C88" w:rsidRDefault="00D24C88" w:rsidP="00FA65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CEB07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15CE8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629AB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 </w:t>
            </w:r>
          </w:p>
        </w:tc>
      </w:tr>
      <w:tr w:rsidR="00D24C88" w:rsidRPr="00D24C88" w14:paraId="6D2E364C" w14:textId="77777777" w:rsidTr="00FA654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8862E" w14:textId="77777777" w:rsidR="00D24C88" w:rsidRPr="00D24C88" w:rsidRDefault="00D24C88" w:rsidP="00FA65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08B92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7395A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01F51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 </w:t>
            </w:r>
          </w:p>
        </w:tc>
      </w:tr>
      <w:tr w:rsidR="00D24C88" w:rsidRPr="00D24C88" w14:paraId="40C2F19B" w14:textId="77777777" w:rsidTr="00FA654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5F394" w14:textId="77777777" w:rsidR="00D24C88" w:rsidRPr="00D24C88" w:rsidRDefault="00D24C88" w:rsidP="00FA65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E32E2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2D1D6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8A807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 </w:t>
            </w:r>
          </w:p>
        </w:tc>
      </w:tr>
      <w:tr w:rsidR="00D24C88" w:rsidRPr="00D24C88" w14:paraId="0AABDAB6" w14:textId="77777777" w:rsidTr="00FA654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B91B7" w14:textId="77777777" w:rsidR="00D24C88" w:rsidRPr="00D24C88" w:rsidRDefault="00D24C88" w:rsidP="00FA654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</w:pPr>
            <w:r w:rsidRPr="00D24C88">
              <w:rPr>
                <w:rStyle w:val="awspan"/>
                <w:rFonts w:ascii="Times New Roman" w:hAnsi="Times New Roman" w:cs="Times New Roman"/>
                <w:bCs/>
                <w:color w:val="000000"/>
                <w:sz w:val="24"/>
                <w:szCs w:val="24"/>
                <w:lang w:val="sk-SK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1DB1E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FEC3D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</w:pPr>
            <w:r w:rsidRPr="00D24C8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68793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</w:pPr>
          </w:p>
        </w:tc>
      </w:tr>
      <w:tr w:rsidR="00D24C88" w:rsidRPr="00D24C88" w14:paraId="10F47457" w14:textId="77777777" w:rsidTr="00FA6544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23674" w14:textId="77777777" w:rsidR="00D24C88" w:rsidRPr="00D24C88" w:rsidRDefault="00D24C88" w:rsidP="00FA654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</w:pPr>
            <w:r w:rsidRPr="00D24C88">
              <w:rPr>
                <w:rStyle w:val="awspan"/>
                <w:rFonts w:ascii="Times New Roman" w:hAnsi="Times New Roman" w:cs="Times New Roman"/>
                <w:bCs/>
                <w:color w:val="000000"/>
                <w:sz w:val="24"/>
                <w:szCs w:val="24"/>
                <w:lang w:val="sk-SK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00523" w14:textId="0FACDA8C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1F970" w14:textId="7548E80D" w:rsidR="00D24C88" w:rsidRPr="00D24C88" w:rsidRDefault="00E00E47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B22D7" w14:textId="77777777" w:rsidR="00D24C88" w:rsidRPr="00D24C88" w:rsidRDefault="00D24C88" w:rsidP="00FA654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 w:eastAsia="ar-SA"/>
              </w:rPr>
            </w:pPr>
          </w:p>
        </w:tc>
      </w:tr>
    </w:tbl>
    <w:p w14:paraId="0D1FE61B" w14:textId="77777777" w:rsidR="00D24C88" w:rsidRPr="00D24C88" w:rsidRDefault="00D24C88" w:rsidP="00D24C88">
      <w:pPr>
        <w:rPr>
          <w:rFonts w:ascii="Times New Roman" w:hAnsi="Times New Roman" w:cs="Times New Roman"/>
          <w:sz w:val="24"/>
          <w:szCs w:val="24"/>
          <w:lang w:val="sk-SK" w:eastAsia="ar-SA"/>
        </w:rPr>
      </w:pPr>
      <w:r w:rsidRPr="00D24C88">
        <w:rPr>
          <w:rFonts w:ascii="Times New Roman" w:hAnsi="Times New Roman" w:cs="Times New Roman"/>
          <w:color w:val="000000"/>
          <w:sz w:val="24"/>
          <w:szCs w:val="24"/>
          <w:lang w:val="sk-SK" w:eastAsia="ar-SA"/>
        </w:rPr>
        <w:t> </w:t>
      </w:r>
    </w:p>
    <w:p w14:paraId="61217E09" w14:textId="5275F209" w:rsidR="00D24C88" w:rsidRPr="00E00E47" w:rsidRDefault="00D24C88" w:rsidP="00E00E47">
      <w:pPr>
        <w:jc w:val="both"/>
        <w:rPr>
          <w:rFonts w:ascii="Times New Roman" w:hAnsi="Times New Roman" w:cs="Times New Roman"/>
          <w:sz w:val="24"/>
          <w:szCs w:val="24"/>
          <w:lang w:val="sk-SK" w:eastAsia="ar-SA"/>
        </w:rPr>
      </w:pPr>
      <w:r w:rsidRPr="00D24C88">
        <w:rPr>
          <w:rFonts w:ascii="Times New Roman" w:hAnsi="Times New Roman" w:cs="Times New Roman"/>
          <w:b/>
          <w:bCs/>
          <w:color w:val="000000"/>
          <w:sz w:val="24"/>
          <w:szCs w:val="24"/>
          <w:lang w:val="sk-SK" w:eastAsia="ar-SA"/>
        </w:rPr>
        <w:t>A.3. Poznámky</w:t>
      </w:r>
    </w:p>
    <w:p w14:paraId="5CED0698" w14:textId="77777777" w:rsidR="00D24C88" w:rsidRPr="00D24C88" w:rsidRDefault="00D24C88" w:rsidP="00D24C88">
      <w:pPr>
        <w:suppressAutoHyphens/>
        <w:jc w:val="both"/>
        <w:rPr>
          <w:rFonts w:ascii="Times New Roman" w:hAnsi="Times New Roman" w:cs="Times New Roman"/>
          <w:sz w:val="24"/>
          <w:szCs w:val="24"/>
          <w:lang w:val="sk-SK" w:eastAsia="ar-SA"/>
        </w:rPr>
      </w:pPr>
      <w:r w:rsidRPr="00D24C88">
        <w:rPr>
          <w:rFonts w:ascii="Times New Roman" w:hAnsi="Times New Roman" w:cs="Times New Roman"/>
          <w:b/>
          <w:bCs/>
          <w:sz w:val="24"/>
          <w:szCs w:val="24"/>
          <w:lang w:val="sk-SK" w:eastAsia="ar-SA"/>
        </w:rPr>
        <w:t>A.4. Alternatívne riešenia</w:t>
      </w:r>
    </w:p>
    <w:p w14:paraId="3134442E" w14:textId="11D31FCF" w:rsidR="00D24C88" w:rsidRPr="00E00E47" w:rsidRDefault="00D24C88" w:rsidP="00E00E47">
      <w:pPr>
        <w:suppressAutoHyphens/>
        <w:jc w:val="both"/>
        <w:rPr>
          <w:rFonts w:ascii="Times New Roman" w:hAnsi="Times New Roman" w:cs="Times New Roman"/>
          <w:sz w:val="24"/>
          <w:szCs w:val="24"/>
          <w:lang w:val="sk-SK" w:eastAsia="ar-SA"/>
        </w:rPr>
      </w:pPr>
      <w:r w:rsidRPr="00D24C88">
        <w:rPr>
          <w:rFonts w:ascii="Times New Roman" w:hAnsi="Times New Roman" w:cs="Times New Roman"/>
          <w:sz w:val="24"/>
          <w:szCs w:val="24"/>
          <w:lang w:val="sk-SK" w:eastAsia="ar-SA"/>
        </w:rPr>
        <w:t>bezpredmetné </w:t>
      </w:r>
    </w:p>
    <w:p w14:paraId="3D285DA5" w14:textId="77777777" w:rsidR="00D24C88" w:rsidRPr="00D24C88" w:rsidRDefault="00D24C88" w:rsidP="00D24C88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sk-SK" w:eastAsia="ar-SA"/>
        </w:rPr>
      </w:pPr>
      <w:r w:rsidRPr="00D24C88">
        <w:rPr>
          <w:rFonts w:ascii="Times New Roman" w:hAnsi="Times New Roman" w:cs="Times New Roman"/>
          <w:b/>
          <w:bCs/>
          <w:sz w:val="24"/>
          <w:szCs w:val="24"/>
          <w:lang w:val="sk-SK" w:eastAsia="ar-SA"/>
        </w:rPr>
        <w:t xml:space="preserve">A.5. </w:t>
      </w:r>
      <w:r w:rsidRPr="00D24C88">
        <w:rPr>
          <w:rFonts w:ascii="Times New Roman" w:hAnsi="Times New Roman" w:cs="Times New Roman"/>
          <w:b/>
          <w:bCs/>
          <w:sz w:val="24"/>
          <w:szCs w:val="24"/>
          <w:lang w:val="sk-SK" w:eastAsia="ar-SA"/>
        </w:rPr>
        <w:tab/>
        <w:t>Stanovisko gestorov</w:t>
      </w:r>
    </w:p>
    <w:p w14:paraId="77F235E9" w14:textId="62D9F485" w:rsidR="007953A9" w:rsidRPr="00EE522F" w:rsidRDefault="00D24C88" w:rsidP="00E00E47">
      <w:pPr>
        <w:rPr>
          <w:rFonts w:ascii="Times New Roman" w:hAnsi="Times New Roman" w:cs="Times New Roman"/>
          <w:b/>
          <w:bCs/>
          <w:lang w:val="sk-SK"/>
        </w:rPr>
      </w:pPr>
      <w:r w:rsidRPr="00D24C88">
        <w:rPr>
          <w:rFonts w:ascii="Times New Roman" w:hAnsi="Times New Roman" w:cs="Times New Roman"/>
          <w:sz w:val="24"/>
          <w:szCs w:val="24"/>
          <w:lang w:val="sk-SK" w:eastAsia="ar-SA"/>
        </w:rPr>
        <w:t>Návrh zákona bol zaslaný na vyjadrenie Ministerstvu financií Slovenskej republiky a stanovisko tohto ministerstva tvorí súčasť predkladaného materiálu.</w:t>
      </w:r>
    </w:p>
    <w:sectPr w:rsidR="007953A9" w:rsidRPr="00EE522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5CED3" w14:textId="77777777" w:rsidR="007D5159" w:rsidRDefault="007D5159" w:rsidP="00066871">
      <w:pPr>
        <w:spacing w:after="0" w:line="240" w:lineRule="auto"/>
      </w:pPr>
      <w:r>
        <w:separator/>
      </w:r>
    </w:p>
  </w:endnote>
  <w:endnote w:type="continuationSeparator" w:id="0">
    <w:p w14:paraId="1C8D5D7A" w14:textId="77777777" w:rsidR="007D5159" w:rsidRDefault="007D5159" w:rsidP="0006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linga">
    <w:altName w:val="Nirmala UI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443472"/>
      <w:docPartObj>
        <w:docPartGallery w:val="Page Numbers (Bottom of Page)"/>
        <w:docPartUnique/>
      </w:docPartObj>
    </w:sdtPr>
    <w:sdtContent>
      <w:p w14:paraId="220B142C" w14:textId="77777777" w:rsidR="00066871" w:rsidRDefault="0006687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1E119E73" w14:textId="77777777" w:rsidR="00066871" w:rsidRDefault="000668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8990" w14:textId="77777777" w:rsidR="007D5159" w:rsidRDefault="007D5159" w:rsidP="00066871">
      <w:pPr>
        <w:spacing w:after="0" w:line="240" w:lineRule="auto"/>
      </w:pPr>
      <w:r>
        <w:separator/>
      </w:r>
    </w:p>
  </w:footnote>
  <w:footnote w:type="continuationSeparator" w:id="0">
    <w:p w14:paraId="5E799C8D" w14:textId="77777777" w:rsidR="007D5159" w:rsidRDefault="007D5159" w:rsidP="00066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763"/>
    <w:multiLevelType w:val="hybridMultilevel"/>
    <w:tmpl w:val="5D6ED908"/>
    <w:lvl w:ilvl="0" w:tplc="0002855A">
      <w:start w:val="1"/>
      <w:numFmt w:val="decimal"/>
      <w:lvlText w:val="(%1)"/>
      <w:lvlJc w:val="left"/>
      <w:pPr>
        <w:ind w:left="1773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493" w:hanging="360"/>
      </w:pPr>
    </w:lvl>
    <w:lvl w:ilvl="2" w:tplc="041B001B">
      <w:start w:val="1"/>
      <w:numFmt w:val="lowerRoman"/>
      <w:lvlText w:val="%3."/>
      <w:lvlJc w:val="right"/>
      <w:pPr>
        <w:ind w:left="3213" w:hanging="180"/>
      </w:pPr>
    </w:lvl>
    <w:lvl w:ilvl="3" w:tplc="041B000F">
      <w:start w:val="1"/>
      <w:numFmt w:val="decimal"/>
      <w:lvlText w:val="%4."/>
      <w:lvlJc w:val="left"/>
      <w:pPr>
        <w:ind w:left="3933" w:hanging="360"/>
      </w:pPr>
    </w:lvl>
    <w:lvl w:ilvl="4" w:tplc="041B0019">
      <w:start w:val="1"/>
      <w:numFmt w:val="lowerLetter"/>
      <w:lvlText w:val="%5."/>
      <w:lvlJc w:val="left"/>
      <w:pPr>
        <w:ind w:left="4653" w:hanging="360"/>
      </w:pPr>
    </w:lvl>
    <w:lvl w:ilvl="5" w:tplc="041B001B">
      <w:start w:val="1"/>
      <w:numFmt w:val="lowerRoman"/>
      <w:lvlText w:val="%6."/>
      <w:lvlJc w:val="right"/>
      <w:pPr>
        <w:ind w:left="5373" w:hanging="180"/>
      </w:pPr>
    </w:lvl>
    <w:lvl w:ilvl="6" w:tplc="041B000F">
      <w:start w:val="1"/>
      <w:numFmt w:val="decimal"/>
      <w:lvlText w:val="%7."/>
      <w:lvlJc w:val="left"/>
      <w:pPr>
        <w:ind w:left="6093" w:hanging="360"/>
      </w:pPr>
    </w:lvl>
    <w:lvl w:ilvl="7" w:tplc="041B0019">
      <w:start w:val="1"/>
      <w:numFmt w:val="lowerLetter"/>
      <w:lvlText w:val="%8."/>
      <w:lvlJc w:val="left"/>
      <w:pPr>
        <w:ind w:left="6813" w:hanging="360"/>
      </w:pPr>
    </w:lvl>
    <w:lvl w:ilvl="8" w:tplc="041B001B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10B364FE"/>
    <w:multiLevelType w:val="hybridMultilevel"/>
    <w:tmpl w:val="59D602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03FBB"/>
    <w:multiLevelType w:val="hybridMultilevel"/>
    <w:tmpl w:val="0A8011CE"/>
    <w:lvl w:ilvl="0" w:tplc="98383B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42901"/>
    <w:multiLevelType w:val="hybridMultilevel"/>
    <w:tmpl w:val="86BEA4F6"/>
    <w:lvl w:ilvl="0" w:tplc="041B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84196"/>
    <w:multiLevelType w:val="hybridMultilevel"/>
    <w:tmpl w:val="94C6DDE6"/>
    <w:lvl w:ilvl="0" w:tplc="63E6D1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ECB6F67"/>
    <w:multiLevelType w:val="multilevel"/>
    <w:tmpl w:val="2D9AD4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D478A"/>
    <w:multiLevelType w:val="hybridMultilevel"/>
    <w:tmpl w:val="3DAEB0CE"/>
    <w:lvl w:ilvl="0" w:tplc="618815A8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500428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BD2CB5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328598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D80350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20AD6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DEA051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40C486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B58F0B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36592E06"/>
    <w:multiLevelType w:val="hybridMultilevel"/>
    <w:tmpl w:val="9C98DB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66053"/>
    <w:multiLevelType w:val="hybridMultilevel"/>
    <w:tmpl w:val="57221980"/>
    <w:lvl w:ilvl="0" w:tplc="ADEE0B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4A74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BE3F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942E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0692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0857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C448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A18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423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907EC"/>
    <w:multiLevelType w:val="multilevel"/>
    <w:tmpl w:val="2EB2D3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3BBA02D3"/>
    <w:multiLevelType w:val="hybridMultilevel"/>
    <w:tmpl w:val="0596C97A"/>
    <w:lvl w:ilvl="0" w:tplc="98383B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C5A5F"/>
    <w:multiLevelType w:val="hybridMultilevel"/>
    <w:tmpl w:val="66ECD5EE"/>
    <w:lvl w:ilvl="0" w:tplc="98383B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A7FAF"/>
    <w:multiLevelType w:val="hybridMultilevel"/>
    <w:tmpl w:val="471E99B8"/>
    <w:lvl w:ilvl="0" w:tplc="041B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0543D"/>
    <w:multiLevelType w:val="hybridMultilevel"/>
    <w:tmpl w:val="93B4C8B4"/>
    <w:lvl w:ilvl="0" w:tplc="63E6D1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C755C"/>
    <w:multiLevelType w:val="hybridMultilevel"/>
    <w:tmpl w:val="1F7C4DAE"/>
    <w:lvl w:ilvl="0" w:tplc="73A049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87231"/>
    <w:multiLevelType w:val="hybridMultilevel"/>
    <w:tmpl w:val="262E1C9C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C40DD6"/>
    <w:multiLevelType w:val="hybridMultilevel"/>
    <w:tmpl w:val="B3EACF4C"/>
    <w:lvl w:ilvl="0" w:tplc="6696F4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2456C"/>
    <w:multiLevelType w:val="hybridMultilevel"/>
    <w:tmpl w:val="E71EEAE8"/>
    <w:lvl w:ilvl="0" w:tplc="98383B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11B87"/>
    <w:multiLevelType w:val="hybridMultilevel"/>
    <w:tmpl w:val="A27AB73A"/>
    <w:lvl w:ilvl="0" w:tplc="D5C8EA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16C5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EA73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EC22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88BE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60C7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EE4D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BCDF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E64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5352152">
    <w:abstractNumId w:val="18"/>
  </w:num>
  <w:num w:numId="2" w16cid:durableId="59794004">
    <w:abstractNumId w:val="8"/>
  </w:num>
  <w:num w:numId="3" w16cid:durableId="646470851">
    <w:abstractNumId w:val="10"/>
  </w:num>
  <w:num w:numId="4" w16cid:durableId="1128552591">
    <w:abstractNumId w:val="2"/>
  </w:num>
  <w:num w:numId="5" w16cid:durableId="792215079">
    <w:abstractNumId w:val="4"/>
  </w:num>
  <w:num w:numId="6" w16cid:durableId="243147860">
    <w:abstractNumId w:val="13"/>
  </w:num>
  <w:num w:numId="7" w16cid:durableId="97145429">
    <w:abstractNumId w:val="7"/>
  </w:num>
  <w:num w:numId="8" w16cid:durableId="1508786818">
    <w:abstractNumId w:val="16"/>
  </w:num>
  <w:num w:numId="9" w16cid:durableId="832137182">
    <w:abstractNumId w:val="17"/>
  </w:num>
  <w:num w:numId="10" w16cid:durableId="1190340471">
    <w:abstractNumId w:val="3"/>
  </w:num>
  <w:num w:numId="11" w16cid:durableId="888809523">
    <w:abstractNumId w:val="12"/>
  </w:num>
  <w:num w:numId="12" w16cid:durableId="1925648075">
    <w:abstractNumId w:val="15"/>
  </w:num>
  <w:num w:numId="13" w16cid:durableId="1004355482">
    <w:abstractNumId w:val="11"/>
  </w:num>
  <w:num w:numId="14" w16cid:durableId="13750421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5609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357157">
    <w:abstractNumId w:val="1"/>
  </w:num>
  <w:num w:numId="17" w16cid:durableId="733505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908080">
    <w:abstractNumId w:val="2"/>
  </w:num>
  <w:num w:numId="19" w16cid:durableId="496194412">
    <w:abstractNumId w:val="14"/>
  </w:num>
  <w:num w:numId="20" w16cid:durableId="1158423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5"/>
    <w:rsid w:val="00001418"/>
    <w:rsid w:val="0001744D"/>
    <w:rsid w:val="0002139E"/>
    <w:rsid w:val="0002729A"/>
    <w:rsid w:val="00041C1F"/>
    <w:rsid w:val="00046C73"/>
    <w:rsid w:val="0006597F"/>
    <w:rsid w:val="00066871"/>
    <w:rsid w:val="00083392"/>
    <w:rsid w:val="00091963"/>
    <w:rsid w:val="00143FF0"/>
    <w:rsid w:val="00150EE4"/>
    <w:rsid w:val="0015684D"/>
    <w:rsid w:val="001722F4"/>
    <w:rsid w:val="00177DD3"/>
    <w:rsid w:val="00177EC9"/>
    <w:rsid w:val="0018200D"/>
    <w:rsid w:val="001849FB"/>
    <w:rsid w:val="001B1012"/>
    <w:rsid w:val="001B2996"/>
    <w:rsid w:val="001D012C"/>
    <w:rsid w:val="001F5CBA"/>
    <w:rsid w:val="0021287B"/>
    <w:rsid w:val="00212E6E"/>
    <w:rsid w:val="00230883"/>
    <w:rsid w:val="00250AD3"/>
    <w:rsid w:val="00260834"/>
    <w:rsid w:val="00274D9F"/>
    <w:rsid w:val="00291EF6"/>
    <w:rsid w:val="00297E8E"/>
    <w:rsid w:val="002C57F0"/>
    <w:rsid w:val="002E51AF"/>
    <w:rsid w:val="002F268E"/>
    <w:rsid w:val="00303941"/>
    <w:rsid w:val="0030544C"/>
    <w:rsid w:val="003615B5"/>
    <w:rsid w:val="00370C42"/>
    <w:rsid w:val="0039148C"/>
    <w:rsid w:val="00397EA5"/>
    <w:rsid w:val="003A2FD8"/>
    <w:rsid w:val="003C0978"/>
    <w:rsid w:val="003C4253"/>
    <w:rsid w:val="0040395C"/>
    <w:rsid w:val="00437ECE"/>
    <w:rsid w:val="00462B00"/>
    <w:rsid w:val="00477E07"/>
    <w:rsid w:val="00484171"/>
    <w:rsid w:val="004A7CFE"/>
    <w:rsid w:val="004B4A3B"/>
    <w:rsid w:val="004B7738"/>
    <w:rsid w:val="004C0036"/>
    <w:rsid w:val="004D23A4"/>
    <w:rsid w:val="004E6FF3"/>
    <w:rsid w:val="004F589B"/>
    <w:rsid w:val="00501A2E"/>
    <w:rsid w:val="005272A1"/>
    <w:rsid w:val="00533F0E"/>
    <w:rsid w:val="00536004"/>
    <w:rsid w:val="0054637D"/>
    <w:rsid w:val="00552C55"/>
    <w:rsid w:val="00576B0D"/>
    <w:rsid w:val="00582C87"/>
    <w:rsid w:val="00582DD8"/>
    <w:rsid w:val="00584107"/>
    <w:rsid w:val="00587940"/>
    <w:rsid w:val="00591A48"/>
    <w:rsid w:val="00595396"/>
    <w:rsid w:val="005C470A"/>
    <w:rsid w:val="005D4573"/>
    <w:rsid w:val="0060638F"/>
    <w:rsid w:val="00626BAE"/>
    <w:rsid w:val="006404D1"/>
    <w:rsid w:val="00640AE7"/>
    <w:rsid w:val="00646A37"/>
    <w:rsid w:val="00666D18"/>
    <w:rsid w:val="00671CAE"/>
    <w:rsid w:val="00693223"/>
    <w:rsid w:val="0069584A"/>
    <w:rsid w:val="006A58BA"/>
    <w:rsid w:val="006A63B9"/>
    <w:rsid w:val="006B6017"/>
    <w:rsid w:val="006C5FC3"/>
    <w:rsid w:val="006D32F7"/>
    <w:rsid w:val="006F63BB"/>
    <w:rsid w:val="006F7AFE"/>
    <w:rsid w:val="00704C64"/>
    <w:rsid w:val="00706D1F"/>
    <w:rsid w:val="00783676"/>
    <w:rsid w:val="007953A9"/>
    <w:rsid w:val="007A0743"/>
    <w:rsid w:val="007C5B04"/>
    <w:rsid w:val="007D5159"/>
    <w:rsid w:val="007E095C"/>
    <w:rsid w:val="007F64DC"/>
    <w:rsid w:val="00800025"/>
    <w:rsid w:val="008008A0"/>
    <w:rsid w:val="00806B37"/>
    <w:rsid w:val="008204B7"/>
    <w:rsid w:val="00830910"/>
    <w:rsid w:val="00855EE1"/>
    <w:rsid w:val="00872D5B"/>
    <w:rsid w:val="00873046"/>
    <w:rsid w:val="00883529"/>
    <w:rsid w:val="00885671"/>
    <w:rsid w:val="008A1E25"/>
    <w:rsid w:val="008A42B8"/>
    <w:rsid w:val="008A4C6D"/>
    <w:rsid w:val="008A7D6C"/>
    <w:rsid w:val="008B314A"/>
    <w:rsid w:val="008D7B6E"/>
    <w:rsid w:val="0090770E"/>
    <w:rsid w:val="009133D7"/>
    <w:rsid w:val="009234BD"/>
    <w:rsid w:val="00930D69"/>
    <w:rsid w:val="009313DC"/>
    <w:rsid w:val="00961772"/>
    <w:rsid w:val="009620A7"/>
    <w:rsid w:val="009A24A5"/>
    <w:rsid w:val="009B6CE5"/>
    <w:rsid w:val="009C1653"/>
    <w:rsid w:val="009C746D"/>
    <w:rsid w:val="009C7A84"/>
    <w:rsid w:val="009D1E30"/>
    <w:rsid w:val="009F0370"/>
    <w:rsid w:val="00A0569E"/>
    <w:rsid w:val="00A21912"/>
    <w:rsid w:val="00A47D73"/>
    <w:rsid w:val="00A73008"/>
    <w:rsid w:val="00A86387"/>
    <w:rsid w:val="00A97EAE"/>
    <w:rsid w:val="00AC3C25"/>
    <w:rsid w:val="00AD1007"/>
    <w:rsid w:val="00AD1524"/>
    <w:rsid w:val="00AD2C16"/>
    <w:rsid w:val="00B01136"/>
    <w:rsid w:val="00B076EA"/>
    <w:rsid w:val="00B168FF"/>
    <w:rsid w:val="00B228AC"/>
    <w:rsid w:val="00B24A3A"/>
    <w:rsid w:val="00B66EF3"/>
    <w:rsid w:val="00B96DC1"/>
    <w:rsid w:val="00BA3B41"/>
    <w:rsid w:val="00BA5940"/>
    <w:rsid w:val="00BA7823"/>
    <w:rsid w:val="00BB43D0"/>
    <w:rsid w:val="00BC2942"/>
    <w:rsid w:val="00BE6AC9"/>
    <w:rsid w:val="00BF5003"/>
    <w:rsid w:val="00C14C1E"/>
    <w:rsid w:val="00C16929"/>
    <w:rsid w:val="00C36AED"/>
    <w:rsid w:val="00C43997"/>
    <w:rsid w:val="00C70DA8"/>
    <w:rsid w:val="00C71EB9"/>
    <w:rsid w:val="00CB3E95"/>
    <w:rsid w:val="00CB582B"/>
    <w:rsid w:val="00CC4A65"/>
    <w:rsid w:val="00CF0D3F"/>
    <w:rsid w:val="00D11E7C"/>
    <w:rsid w:val="00D24C88"/>
    <w:rsid w:val="00D62C2F"/>
    <w:rsid w:val="00D7100C"/>
    <w:rsid w:val="00D84912"/>
    <w:rsid w:val="00D96F00"/>
    <w:rsid w:val="00DB5371"/>
    <w:rsid w:val="00DC1065"/>
    <w:rsid w:val="00DE2BF2"/>
    <w:rsid w:val="00DE75CD"/>
    <w:rsid w:val="00DF7430"/>
    <w:rsid w:val="00E00E47"/>
    <w:rsid w:val="00E25D55"/>
    <w:rsid w:val="00E27255"/>
    <w:rsid w:val="00E41768"/>
    <w:rsid w:val="00E427AD"/>
    <w:rsid w:val="00E52331"/>
    <w:rsid w:val="00E90933"/>
    <w:rsid w:val="00E91445"/>
    <w:rsid w:val="00EC71B5"/>
    <w:rsid w:val="00EE1B27"/>
    <w:rsid w:val="00EE522F"/>
    <w:rsid w:val="00EE7A60"/>
    <w:rsid w:val="00F23524"/>
    <w:rsid w:val="00F2473C"/>
    <w:rsid w:val="00F33ECE"/>
    <w:rsid w:val="00F46A12"/>
    <w:rsid w:val="00F55998"/>
    <w:rsid w:val="00F9530B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50CE"/>
  <w15:chartTrackingRefBased/>
  <w15:docId w15:val="{3DBA5915-AE08-4E54-BE9A-E185890D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link w:val="Nadpis1Char"/>
    <w:qFormat/>
    <w:rsid w:val="00CB582B"/>
    <w:pPr>
      <w:keepNext/>
      <w:tabs>
        <w:tab w:val="left" w:pos="0"/>
      </w:tabs>
      <w:suppressAutoHyphens/>
      <w:spacing w:after="0" w:line="240" w:lineRule="auto"/>
      <w:jc w:val="center"/>
      <w:outlineLvl w:val="0"/>
    </w:pPr>
    <w:rPr>
      <w:rFonts w:ascii="Cambria" w:eastAsia="Times New Roman" w:hAnsi="Cambria" w:cs="Cambria"/>
      <w:b/>
      <w:bCs/>
      <w:sz w:val="32"/>
      <w:szCs w:val="32"/>
      <w:lang w:val="sk-SK"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9A24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9A24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0569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66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6871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66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6871"/>
    <w:rPr>
      <w:lang w:val="en-GB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9539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95396"/>
    <w:rPr>
      <w:lang w:val="en-GB"/>
    </w:rPr>
  </w:style>
  <w:style w:type="character" w:customStyle="1" w:styleId="Nadpis1Char">
    <w:name w:val="Nadpis 1 Char"/>
    <w:basedOn w:val="Predvolenpsmoodseku"/>
    <w:link w:val="Nadpis1"/>
    <w:rsid w:val="00CB582B"/>
    <w:rPr>
      <w:rFonts w:ascii="Cambria" w:eastAsia="Times New Roman" w:hAnsi="Cambria" w:cs="Cambria"/>
      <w:b/>
      <w:bCs/>
      <w:sz w:val="32"/>
      <w:szCs w:val="32"/>
      <w:lang w:eastAsia="zh-CN"/>
    </w:rPr>
  </w:style>
  <w:style w:type="paragraph" w:customStyle="1" w:styleId="Normlnywebov1">
    <w:name w:val="Normálny (webový)1"/>
    <w:basedOn w:val="Normlny"/>
    <w:qFormat/>
    <w:rsid w:val="00CB582B"/>
    <w:pPr>
      <w:suppressAutoHyphens/>
      <w:spacing w:before="280" w:after="280" w:line="240" w:lineRule="auto"/>
    </w:pPr>
    <w:rPr>
      <w:rFonts w:ascii="Liberation Serif" w:eastAsia="SimSun" w:hAnsi="Liberation Serif" w:cs="Liberation Serif"/>
      <w:sz w:val="24"/>
      <w:szCs w:val="24"/>
      <w:lang w:val="sk-SK" w:eastAsia="zh-CN"/>
    </w:rPr>
  </w:style>
  <w:style w:type="character" w:styleId="Hypertextovprepojenie">
    <w:name w:val="Hyperlink"/>
    <w:basedOn w:val="Predvolenpsmoodseku"/>
    <w:uiPriority w:val="99"/>
    <w:unhideWhenUsed/>
    <w:rsid w:val="004C003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003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11E7C"/>
    <w:pPr>
      <w:spacing w:after="0" w:line="240" w:lineRule="auto"/>
    </w:pPr>
    <w:rPr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D11E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11E7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E7C"/>
    <w:rPr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E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E7C"/>
    <w:rPr>
      <w:b/>
      <w:bCs/>
      <w:sz w:val="20"/>
      <w:szCs w:val="20"/>
      <w:lang w:val="en-GB"/>
    </w:rPr>
  </w:style>
  <w:style w:type="paragraph" w:styleId="Normlnywebov">
    <w:name w:val="Normal (Web)"/>
    <w:basedOn w:val="Normlny"/>
    <w:uiPriority w:val="99"/>
    <w:rsid w:val="00D2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wspan">
    <w:name w:val="awspan"/>
    <w:basedOn w:val="Predvolenpsmoodseku"/>
    <w:rsid w:val="00D24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870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026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97830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580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3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7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347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409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1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76776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944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8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5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99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7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acanyi\Desktop\Pocet%20podani%20na%20OU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\SKP\Informatika\Spolocne_Informatika\NEPOISTENE_VOZIDLA\AMNESTIA\K&#243;pia%20-%20NEPOISTENE_AMNESTIA_RV_KONTINGENT_NOVE_ROZPATIE_minus%2092%20dn&#237;_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sz="1200" dirty="0"/>
              <a:t>Prehľad zaslaných podaní na okresné úrady v jednotlivých rokoch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Hárok1!$B$4</c:f>
              <c:strCache>
                <c:ptCount val="1"/>
                <c:pt idx="0">
                  <c:v>Počet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Hárok1!$A$5:$A$10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Hárok1!$B$5:$B$10</c:f>
              <c:numCache>
                <c:formatCode>#,##0</c:formatCode>
                <c:ptCount val="6"/>
                <c:pt idx="0">
                  <c:v>459857</c:v>
                </c:pt>
                <c:pt idx="1">
                  <c:v>434117</c:v>
                </c:pt>
                <c:pt idx="2">
                  <c:v>478501</c:v>
                </c:pt>
                <c:pt idx="3">
                  <c:v>411573</c:v>
                </c:pt>
                <c:pt idx="4">
                  <c:v>359306</c:v>
                </c:pt>
                <c:pt idx="5">
                  <c:v>400000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68-4BB7-AA4A-9930C0E6C38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718914592"/>
        <c:axId val="718911312"/>
      </c:barChart>
      <c:catAx>
        <c:axId val="7189145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97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k-SK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97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k-SK"/>
          </a:p>
        </c:txPr>
        <c:crossAx val="718911312"/>
        <c:crosses val="autoZero"/>
        <c:auto val="1"/>
        <c:lblAlgn val="ctr"/>
        <c:lblOffset val="100"/>
        <c:noMultiLvlLbl val="0"/>
      </c:catAx>
      <c:valAx>
        <c:axId val="71891131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97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k-SK"/>
                  <a:t>Počet podaní na OÚ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97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#,##0" sourceLinked="1"/>
        <c:majorTickMark val="none"/>
        <c:minorTickMark val="none"/>
        <c:tickLblPos val="nextTo"/>
        <c:crossAx val="71891459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sk-SK" sz="1200">
                <a:latin typeface="Times New Roman" panose="02020603050405020304" pitchFamily="18" charset="0"/>
                <a:cs typeface="Times New Roman" panose="02020603050405020304" pitchFamily="18" charset="0"/>
              </a:rPr>
              <a:t>Prírastky nepoistených vozidiel ročne</a:t>
            </a: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layout>
        <c:manualLayout>
          <c:xMode val="edge"/>
          <c:yMode val="edge"/>
          <c:x val="0.22672235223011061"/>
          <c:y val="5.21739130434782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k-SK"/>
        </a:p>
      </c:txPr>
    </c:title>
    <c:autoTitleDeleted val="0"/>
    <c:plotArea>
      <c:layout>
        <c:manualLayout>
          <c:layoutTarget val="inner"/>
          <c:xMode val="edge"/>
          <c:yMode val="edge"/>
          <c:x val="6.2756168856819311E-2"/>
          <c:y val="0.16154177313631818"/>
          <c:w val="0.91494728710750617"/>
          <c:h val="0.7026124081451267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50000"/>
                <a:lumOff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Hárok2!$Q$34:$Q$55</c:f>
              <c:strCache>
                <c:ptCount val="22"/>
                <c:pt idx="0">
                  <c:v>&lt;1.1.2002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  <c:pt idx="18">
                  <c:v>2019</c:v>
                </c:pt>
                <c:pt idx="19">
                  <c:v>2020</c:v>
                </c:pt>
                <c:pt idx="20">
                  <c:v>2021</c:v>
                </c:pt>
                <c:pt idx="21">
                  <c:v>2022</c:v>
                </c:pt>
              </c:strCache>
            </c:strRef>
          </c:cat>
          <c:val>
            <c:numRef>
              <c:f>Hárok2!$R$34:$R$55</c:f>
              <c:numCache>
                <c:formatCode>General</c:formatCode>
                <c:ptCount val="22"/>
                <c:pt idx="0">
                  <c:v>45198</c:v>
                </c:pt>
                <c:pt idx="1">
                  <c:v>5556</c:v>
                </c:pt>
                <c:pt idx="2">
                  <c:v>11311</c:v>
                </c:pt>
                <c:pt idx="3">
                  <c:v>12951</c:v>
                </c:pt>
                <c:pt idx="4">
                  <c:v>18201</c:v>
                </c:pt>
                <c:pt idx="5">
                  <c:v>19594</c:v>
                </c:pt>
                <c:pt idx="6">
                  <c:v>19995</c:v>
                </c:pt>
                <c:pt idx="7">
                  <c:v>22447</c:v>
                </c:pt>
                <c:pt idx="8">
                  <c:v>21563</c:v>
                </c:pt>
                <c:pt idx="9">
                  <c:v>20758</c:v>
                </c:pt>
                <c:pt idx="10">
                  <c:v>24311</c:v>
                </c:pt>
                <c:pt idx="11">
                  <c:v>27164</c:v>
                </c:pt>
                <c:pt idx="12">
                  <c:v>27729</c:v>
                </c:pt>
                <c:pt idx="13">
                  <c:v>26043</c:v>
                </c:pt>
                <c:pt idx="14">
                  <c:v>23201</c:v>
                </c:pt>
                <c:pt idx="15">
                  <c:v>20907</c:v>
                </c:pt>
                <c:pt idx="16">
                  <c:v>23885</c:v>
                </c:pt>
                <c:pt idx="17">
                  <c:v>30339</c:v>
                </c:pt>
                <c:pt idx="18">
                  <c:v>39208</c:v>
                </c:pt>
                <c:pt idx="19">
                  <c:v>44244</c:v>
                </c:pt>
                <c:pt idx="20">
                  <c:v>48454</c:v>
                </c:pt>
                <c:pt idx="21">
                  <c:v>61249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1B-485E-A91A-C3F51F0F6C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9"/>
        <c:overlap val="-27"/>
        <c:axId val="559697760"/>
        <c:axId val="559699560"/>
      </c:barChart>
      <c:catAx>
        <c:axId val="55969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559699560"/>
        <c:crosses val="autoZero"/>
        <c:auto val="1"/>
        <c:lblAlgn val="ctr"/>
        <c:lblOffset val="100"/>
        <c:noMultiLvlLbl val="0"/>
      </c:catAx>
      <c:valAx>
        <c:axId val="559699560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55969776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sk-SK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0.39688</cdr:x>
      <cdr:y>0.13376</cdr:y>
    </cdr:from>
    <cdr:to>
      <cdr:x>0.61984</cdr:x>
      <cdr:y>0.25435</cdr:y>
    </cdr:to>
    <cdr:sp macro="" textlink="">
      <cdr:nvSpPr>
        <cdr:cNvPr id="2" name="BlokTextu 1">
          <a:extLst xmlns:a="http://schemas.openxmlformats.org/drawingml/2006/main">
            <a:ext uri="{FF2B5EF4-FFF2-40B4-BE49-F238E27FC236}">
              <a16:creationId xmlns:a16="http://schemas.microsoft.com/office/drawing/2014/main" id="{283DE85D-5F64-B3B6-0A32-045FEFA5A448}"/>
            </a:ext>
          </a:extLst>
        </cdr:cNvPr>
        <cdr:cNvSpPr txBox="1"/>
      </cdr:nvSpPr>
      <cdr:spPr>
        <a:xfrm xmlns:a="http://schemas.openxmlformats.org/drawingml/2006/main">
          <a:off x="2219782" y="320040"/>
          <a:ext cx="1247033" cy="2885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sk-SK" sz="1200">
              <a:effectLst/>
              <a:latin typeface="+mn-lt"/>
              <a:ea typeface="+mn-ea"/>
              <a:cs typeface="+mn-cs"/>
            </a:rPr>
            <a:t>Nepoistené</a:t>
          </a:r>
          <a:r>
            <a:rPr lang="sk-SK" sz="1200" baseline="0">
              <a:effectLst/>
              <a:latin typeface="+mn-lt"/>
              <a:ea typeface="+mn-ea"/>
              <a:cs typeface="+mn-cs"/>
            </a:rPr>
            <a:t> celkom: </a:t>
          </a:r>
          <a:r>
            <a:rPr lang="sk-SK" sz="1200" b="1" i="0">
              <a:solidFill>
                <a:sysClr val="windowText" lastClr="000000"/>
              </a:solidFill>
              <a:effectLst/>
              <a:latin typeface="+mn-lt"/>
              <a:ea typeface="+mn-ea"/>
              <a:cs typeface="+mn-cs"/>
            </a:rPr>
            <a:t>594 308</a:t>
          </a:r>
          <a:r>
            <a:rPr lang="sk-SK" sz="1200">
              <a:solidFill>
                <a:sysClr val="windowText" lastClr="000000"/>
              </a:solidFill>
              <a:effectLst/>
              <a:latin typeface="+mn-lt"/>
              <a:ea typeface="+mn-ea"/>
              <a:cs typeface="+mn-cs"/>
            </a:rPr>
            <a:t> </a:t>
          </a:r>
          <a:endParaRPr lang="sk-SK" sz="1200">
            <a:solidFill>
              <a:sysClr val="windowText" lastClr="000000"/>
            </a:solidFill>
            <a:effectLst/>
          </a:endParaRPr>
        </a:p>
        <a:p xmlns:a="http://schemas.openxmlformats.org/drawingml/2006/main">
          <a:endParaRPr lang="sk-SK" sz="1200"/>
        </a:p>
      </cdr:txBody>
    </cdr:sp>
  </cdr:relSizeAnchor>
</c:userShape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8E428-D5D1-4280-B1B5-95A5374B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Kozar</dc:creator>
  <cp:keywords/>
  <dc:description/>
  <cp:lastModifiedBy>Robert Wendl</cp:lastModifiedBy>
  <cp:revision>11</cp:revision>
  <dcterms:created xsi:type="dcterms:W3CDTF">2023-04-06T14:04:00Z</dcterms:created>
  <dcterms:modified xsi:type="dcterms:W3CDTF">2023-04-11T12:03:00Z</dcterms:modified>
</cp:coreProperties>
</file>