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47EC" w14:textId="77777777" w:rsidR="00575EE4" w:rsidRPr="00275D8A" w:rsidRDefault="00167C5F" w:rsidP="00E51502">
      <w:pPr>
        <w:spacing w:after="120"/>
        <w:jc w:val="center"/>
        <w:rPr>
          <w:b/>
          <w:caps/>
        </w:rPr>
      </w:pPr>
      <w:r w:rsidRPr="00275D8A">
        <w:rPr>
          <w:b/>
          <w:caps/>
        </w:rPr>
        <w:t>DôVODOVá</w:t>
      </w:r>
      <w:r w:rsidR="00575EE4" w:rsidRPr="00275D8A">
        <w:rPr>
          <w:b/>
          <w:caps/>
        </w:rPr>
        <w:t xml:space="preserve"> správa </w:t>
      </w:r>
    </w:p>
    <w:p w14:paraId="1358F923" w14:textId="77777777" w:rsidR="00E51502" w:rsidRPr="00275D8A" w:rsidRDefault="00E51502" w:rsidP="00E51502">
      <w:pPr>
        <w:spacing w:after="120"/>
        <w:jc w:val="both"/>
      </w:pPr>
    </w:p>
    <w:p w14:paraId="575A635E" w14:textId="77777777" w:rsidR="00167C5F" w:rsidRPr="00275D8A" w:rsidRDefault="00167C5F" w:rsidP="00E51502">
      <w:pPr>
        <w:spacing w:after="120"/>
        <w:jc w:val="both"/>
        <w:rPr>
          <w:b/>
        </w:rPr>
      </w:pPr>
      <w:r w:rsidRPr="00275D8A">
        <w:rPr>
          <w:b/>
        </w:rPr>
        <w:t>Všeobecná časť</w:t>
      </w:r>
    </w:p>
    <w:p w14:paraId="3E6FE69B" w14:textId="5E3E6F79" w:rsidR="0003713C" w:rsidRDefault="0003713C" w:rsidP="0003713C">
      <w:pPr>
        <w:spacing w:after="120"/>
        <w:jc w:val="both"/>
        <w:rPr>
          <w:lang w:eastAsia="sk-SK"/>
        </w:rPr>
      </w:pPr>
      <w:r>
        <w:tab/>
        <w:t xml:space="preserve">Návrh zákona, </w:t>
      </w:r>
      <w:r w:rsidR="005F1130" w:rsidRPr="005F1130">
        <w:t>ktorým sa dopĺňa zákon č. 527/2002 o dobrovoľných dražbách a o doplnení zákona Slovenskej národnej rady č. 323/1992 Zb. o notároch a notárskej činnosti (Notársky poriadok) v znení neskorších predpisov</w:t>
      </w:r>
      <w:r w:rsidR="00DB5D1E">
        <w:t xml:space="preserve"> </w:t>
      </w:r>
      <w:r>
        <w:t>(ďalej len „návrh zákona“) predklad</w:t>
      </w:r>
      <w:r w:rsidR="008F476F">
        <w:t>á</w:t>
      </w:r>
      <w:r>
        <w:t xml:space="preserve"> do legislatívneho procesu poslan</w:t>
      </w:r>
      <w:r w:rsidR="008F476F">
        <w:t>ec</w:t>
      </w:r>
      <w:r>
        <w:t xml:space="preserve"> Národnej rady Slovenskej republiky Peter KREMSKÝ</w:t>
      </w:r>
      <w:r w:rsidR="00E50AF6">
        <w:t>.</w:t>
      </w:r>
    </w:p>
    <w:p w14:paraId="22AAA0F8" w14:textId="4B224910" w:rsidR="0003713C" w:rsidRPr="00E50AF6" w:rsidRDefault="0003713C" w:rsidP="005F1130">
      <w:pPr>
        <w:spacing w:after="120"/>
        <w:jc w:val="both"/>
        <w:rPr>
          <w:lang w:eastAsia="sk-SK"/>
        </w:rPr>
      </w:pPr>
      <w:r>
        <w:rPr>
          <w:lang w:eastAsia="sk-SK"/>
        </w:rPr>
        <w:tab/>
        <w:t xml:space="preserve">Ustanovenie § </w:t>
      </w:r>
      <w:r w:rsidR="005F1130">
        <w:rPr>
          <w:lang w:eastAsia="sk-SK"/>
        </w:rPr>
        <w:t>10</w:t>
      </w:r>
      <w:r>
        <w:rPr>
          <w:lang w:eastAsia="sk-SK"/>
        </w:rPr>
        <w:t xml:space="preserve"> </w:t>
      </w:r>
      <w:r w:rsidR="005F1130">
        <w:rPr>
          <w:lang w:eastAsia="sk-SK"/>
        </w:rPr>
        <w:t>odsek 2 zákona č. 527/2002 Z. z. o dobrovoľných dražbách</w:t>
      </w:r>
      <w:r>
        <w:rPr>
          <w:lang w:eastAsia="sk-SK"/>
        </w:rPr>
        <w:t xml:space="preserve"> </w:t>
      </w:r>
      <w:r w:rsidR="005F1130">
        <w:rPr>
          <w:lang w:eastAsia="sk-SK"/>
        </w:rPr>
        <w:t>obsahuje všeobecnú úpravu platenia peňažných čiastok na účely predmetného zákona, pričom toto ustanovenie umožňuje skladať pri dražbách peniaze aj v hotovosti</w:t>
      </w:r>
      <w:r>
        <w:rPr>
          <w:lang w:eastAsia="sk-SK"/>
        </w:rPr>
        <w:t>.</w:t>
      </w:r>
      <w:r w:rsidR="005F1130">
        <w:rPr>
          <w:lang w:eastAsia="sk-SK"/>
        </w:rPr>
        <w:t xml:space="preserve"> Táto forma sa však často zneužíva na legalizáciu príjmov z trestnej činnosti a obchádzajú sa obmedzenia hotovostných platieb podľa zákona č. 394/2012 Z. z. o obmedzení platieb v hotovosti. Cieľom navrhovanej novely zákona v čl. I je doplnenie § 10 odseku 2 o výslovnú úpravu, ktorá umožňuje platenie v hotovosti najviac vo výške podľa osobitného predpisu t. j. </w:t>
      </w:r>
      <w:r w:rsidR="005F1130" w:rsidRPr="005F1130">
        <w:rPr>
          <w:lang w:eastAsia="sk-SK"/>
        </w:rPr>
        <w:t>zákona č. 394/2012 Z. z. o obmedzení platieb v</w:t>
      </w:r>
      <w:r w:rsidR="005F1130">
        <w:rPr>
          <w:lang w:eastAsia="sk-SK"/>
        </w:rPr>
        <w:t> </w:t>
      </w:r>
      <w:r w:rsidR="005F1130" w:rsidRPr="005F1130">
        <w:rPr>
          <w:lang w:eastAsia="sk-SK"/>
        </w:rPr>
        <w:t>hotovosti</w:t>
      </w:r>
      <w:r w:rsidR="005F1130">
        <w:rPr>
          <w:lang w:eastAsia="sk-SK"/>
        </w:rPr>
        <w:t>.</w:t>
      </w:r>
    </w:p>
    <w:p w14:paraId="78AE44C5" w14:textId="46B82D32" w:rsidR="00B665CF" w:rsidRPr="00275D8A" w:rsidRDefault="00130B7D" w:rsidP="0003713C">
      <w:pPr>
        <w:spacing w:after="120"/>
        <w:jc w:val="both"/>
      </w:pPr>
      <w:r>
        <w:tab/>
      </w:r>
      <w:r w:rsidR="00B665CF" w:rsidRPr="00275D8A">
        <w:t xml:space="preserve">Prijatie navrhovaného zákona bude mať </w:t>
      </w:r>
      <w:r w:rsidR="00A57F97" w:rsidRPr="00275D8A">
        <w:t xml:space="preserve">pozitívne </w:t>
      </w:r>
      <w:r w:rsidR="00B665CF" w:rsidRPr="00275D8A">
        <w:t>vplyv</w:t>
      </w:r>
      <w:r w:rsidR="00A57F97" w:rsidRPr="00275D8A">
        <w:t>y</w:t>
      </w:r>
      <w:r w:rsidR="00B665CF" w:rsidRPr="00275D8A">
        <w:t xml:space="preserve"> na rozpočet verejnej správy</w:t>
      </w:r>
      <w:r w:rsidR="00DA1C61" w:rsidRPr="00275D8A">
        <w:t>.</w:t>
      </w:r>
      <w:r w:rsidR="00B665CF" w:rsidRPr="00275D8A">
        <w:t xml:space="preserve"> Návrh zákona nemá sociálne vplyvy, vplyvy</w:t>
      </w:r>
      <w:r w:rsidR="00DA1C61" w:rsidRPr="00275D8A">
        <w:t xml:space="preserve"> na podnikateľské prostredie,</w:t>
      </w:r>
      <w:r w:rsidR="00B665CF" w:rsidRPr="00275D8A">
        <w:t xml:space="preserve"> na životné prostredie, na služby verejnej správy pre občana, na informatizáciu a nemá vplyvy ani na manželstvo, rodičovstvo a rodinu.</w:t>
      </w:r>
    </w:p>
    <w:p w14:paraId="6C2EA5A9" w14:textId="416B7078" w:rsidR="00392715" w:rsidRDefault="00B665CF" w:rsidP="00E51502">
      <w:pPr>
        <w:spacing w:after="120"/>
        <w:jc w:val="both"/>
      </w:pPr>
      <w:r w:rsidRPr="00275D8A">
        <w:tab/>
        <w:t>Predložený návrh zákona je v súlade s Ústavou Slovenskej republiky, s ústavnými zákonmi, nálezmi ústavného súdu, inými zákonmi a ostatnými všeobecne záväznými právnymi predpismi Slovenskej republiky, s právom Európskej únie a s medzinárodnými zmluvami, ktorými je Slovenská republika viazaná.</w:t>
      </w:r>
    </w:p>
    <w:p w14:paraId="51C680A3" w14:textId="77777777" w:rsidR="00392715" w:rsidRDefault="00392715">
      <w:pPr>
        <w:spacing w:after="200" w:line="276" w:lineRule="auto"/>
      </w:pPr>
      <w:r>
        <w:br w:type="page"/>
      </w:r>
    </w:p>
    <w:p w14:paraId="5F618205" w14:textId="77777777" w:rsidR="00392715" w:rsidRPr="00224087" w:rsidRDefault="00392715" w:rsidP="00392715">
      <w:pPr>
        <w:spacing w:after="120"/>
        <w:jc w:val="center"/>
        <w:rPr>
          <w:b/>
          <w:caps/>
          <w:sz w:val="27"/>
          <w:szCs w:val="27"/>
          <w:lang w:eastAsia="sk-SK"/>
        </w:rPr>
      </w:pPr>
      <w:r w:rsidRPr="00224087">
        <w:rPr>
          <w:b/>
          <w:caps/>
        </w:rPr>
        <w:lastRenderedPageBreak/>
        <w:t>Dôvodová správa</w:t>
      </w:r>
    </w:p>
    <w:p w14:paraId="3AC5DBAC" w14:textId="77777777" w:rsidR="00392715" w:rsidRPr="00224087" w:rsidRDefault="00392715" w:rsidP="00392715">
      <w:pPr>
        <w:jc w:val="both"/>
        <w:rPr>
          <w:b/>
        </w:rPr>
      </w:pPr>
    </w:p>
    <w:p w14:paraId="538937DD" w14:textId="77777777" w:rsidR="00392715" w:rsidRPr="00224087" w:rsidRDefault="00392715" w:rsidP="00392715">
      <w:pPr>
        <w:jc w:val="both"/>
        <w:rPr>
          <w:b/>
        </w:rPr>
      </w:pPr>
      <w:r w:rsidRPr="00224087">
        <w:rPr>
          <w:b/>
        </w:rPr>
        <w:t xml:space="preserve">Osobitná časť </w:t>
      </w:r>
    </w:p>
    <w:p w14:paraId="52310615" w14:textId="77777777" w:rsidR="00392715" w:rsidRPr="00224087" w:rsidRDefault="00392715" w:rsidP="00392715">
      <w:pPr>
        <w:jc w:val="both"/>
      </w:pPr>
    </w:p>
    <w:p w14:paraId="3DC32394" w14:textId="64CA46CE" w:rsidR="00392715" w:rsidRPr="00224087" w:rsidRDefault="00392715" w:rsidP="00392715">
      <w:pPr>
        <w:jc w:val="both"/>
        <w:rPr>
          <w:b/>
        </w:rPr>
      </w:pPr>
      <w:r w:rsidRPr="00224087">
        <w:rPr>
          <w:b/>
        </w:rPr>
        <w:t>K</w:t>
      </w:r>
      <w:r>
        <w:rPr>
          <w:b/>
        </w:rPr>
        <w:t> čl. I</w:t>
      </w:r>
    </w:p>
    <w:p w14:paraId="6D11842E" w14:textId="547D2A90" w:rsidR="00392715" w:rsidRDefault="00392715" w:rsidP="00392715">
      <w:pPr>
        <w:jc w:val="both"/>
      </w:pPr>
    </w:p>
    <w:p w14:paraId="60D6B4B8" w14:textId="69BC4F95" w:rsidR="00EF359F" w:rsidRDefault="00EF359F" w:rsidP="00392715">
      <w:pPr>
        <w:jc w:val="both"/>
      </w:pPr>
      <w:r>
        <w:t>Navrhuje sa</w:t>
      </w:r>
      <w:r w:rsidR="005F1130">
        <w:t xml:space="preserve"> doplniť ustanovenie upravujúce platenie peňažných čiastok pri dobrovoľných dražbách o výslovnú úpravu, ktorá zamedzuje obchádzaniu limitov podľa </w:t>
      </w:r>
      <w:r w:rsidR="005F1130" w:rsidRPr="005F1130">
        <w:t>zákona č. 394/2012 Z. z. o obmedzení platieb v</w:t>
      </w:r>
      <w:r w:rsidR="005F1130">
        <w:t> </w:t>
      </w:r>
      <w:r w:rsidR="005F1130" w:rsidRPr="005F1130">
        <w:t>hotovosti</w:t>
      </w:r>
      <w:r w:rsidR="005F1130">
        <w:t>.</w:t>
      </w:r>
    </w:p>
    <w:p w14:paraId="5551E1D3" w14:textId="77777777" w:rsidR="00EF359F" w:rsidRPr="00224087" w:rsidRDefault="00EF359F" w:rsidP="00392715">
      <w:pPr>
        <w:jc w:val="both"/>
      </w:pPr>
    </w:p>
    <w:p w14:paraId="080D46E7" w14:textId="643F2C0E" w:rsidR="005F1130" w:rsidRDefault="005F1130" w:rsidP="00392715">
      <w:pPr>
        <w:tabs>
          <w:tab w:val="left" w:pos="0"/>
        </w:tabs>
        <w:ind w:left="425" w:hanging="425"/>
        <w:rPr>
          <w:b/>
        </w:rPr>
      </w:pPr>
      <w:r>
        <w:rPr>
          <w:b/>
        </w:rPr>
        <w:t>K čl. II</w:t>
      </w:r>
    </w:p>
    <w:p w14:paraId="6EB925E4" w14:textId="30EA078A" w:rsidR="00392715" w:rsidRDefault="00392715" w:rsidP="00392715">
      <w:pPr>
        <w:jc w:val="both"/>
      </w:pPr>
    </w:p>
    <w:p w14:paraId="1D3010BA" w14:textId="01694798" w:rsidR="00454F3D" w:rsidRDefault="00DF40C3" w:rsidP="00392715">
      <w:pPr>
        <w:jc w:val="both"/>
      </w:pPr>
      <w:r>
        <w:t xml:space="preserve">Účinnosť zákona sa navrhuje </w:t>
      </w:r>
      <w:r w:rsidR="005F1130">
        <w:t xml:space="preserve">dňom 1. </w:t>
      </w:r>
      <w:r w:rsidR="00E50AF6">
        <w:t>augusta</w:t>
      </w:r>
      <w:r w:rsidR="005F1130">
        <w:t xml:space="preserve"> 2023</w:t>
      </w:r>
      <w:r>
        <w:t>.</w:t>
      </w:r>
    </w:p>
    <w:p w14:paraId="40265E9B" w14:textId="77777777" w:rsidR="00454F3D" w:rsidRDefault="00454F3D">
      <w:pPr>
        <w:spacing w:after="200" w:line="276" w:lineRule="auto"/>
      </w:pPr>
      <w:r>
        <w:br w:type="page"/>
      </w:r>
    </w:p>
    <w:p w14:paraId="1B0847B6" w14:textId="77777777" w:rsidR="00454F3D" w:rsidRPr="00220A8B" w:rsidRDefault="00454F3D" w:rsidP="00454F3D">
      <w:pPr>
        <w:tabs>
          <w:tab w:val="left" w:pos="6015"/>
        </w:tabs>
        <w:jc w:val="center"/>
      </w:pPr>
      <w:r w:rsidRPr="00220A8B">
        <w:rPr>
          <w:b/>
          <w:bCs/>
          <w:caps/>
          <w:spacing w:val="30"/>
        </w:rPr>
        <w:lastRenderedPageBreak/>
        <w:t>DOLOŽKA ZLUČITEĽNOSTI</w:t>
      </w:r>
    </w:p>
    <w:p w14:paraId="27B3DE12" w14:textId="77777777" w:rsidR="00454F3D" w:rsidRPr="00220A8B" w:rsidRDefault="00454F3D" w:rsidP="00454F3D">
      <w:pPr>
        <w:pStyle w:val="Normlnywebov1"/>
        <w:spacing w:before="120" w:after="0" w:line="276" w:lineRule="auto"/>
        <w:jc w:val="center"/>
      </w:pPr>
      <w:r w:rsidRPr="00220A8B">
        <w:rPr>
          <w:b/>
          <w:bCs/>
        </w:rPr>
        <w:t>návrhu zákona</w:t>
      </w:r>
      <w:r w:rsidRPr="00220A8B">
        <w:t xml:space="preserve"> </w:t>
      </w:r>
      <w:r w:rsidRPr="00220A8B">
        <w:rPr>
          <w:b/>
          <w:bCs/>
        </w:rPr>
        <w:t>s právom Európskej únie</w:t>
      </w:r>
    </w:p>
    <w:p w14:paraId="3A5B20EC" w14:textId="77777777" w:rsidR="00454F3D" w:rsidRPr="00220A8B" w:rsidRDefault="00454F3D" w:rsidP="00454F3D">
      <w:pPr>
        <w:pStyle w:val="Normlnywebov1"/>
        <w:spacing w:before="120" w:after="0" w:line="276" w:lineRule="auto"/>
        <w:jc w:val="both"/>
      </w:pPr>
      <w:r w:rsidRPr="00220A8B">
        <w:t> </w:t>
      </w:r>
    </w:p>
    <w:p w14:paraId="550AC30B" w14:textId="55AC430B" w:rsidR="00454F3D" w:rsidRPr="00220A8B" w:rsidRDefault="00454F3D" w:rsidP="00454F3D">
      <w:pPr>
        <w:pStyle w:val="Normlnywebov1"/>
        <w:spacing w:before="120" w:after="0" w:line="276" w:lineRule="auto"/>
        <w:jc w:val="both"/>
      </w:pPr>
      <w:r w:rsidRPr="00220A8B">
        <w:rPr>
          <w:b/>
          <w:bCs/>
        </w:rPr>
        <w:t>1. Navrhovateľ zákona:</w:t>
      </w:r>
      <w:r w:rsidRPr="00220A8B">
        <w:t xml:space="preserve"> poslan</w:t>
      </w:r>
      <w:r w:rsidR="008F476F">
        <w:t>ec</w:t>
      </w:r>
      <w:r w:rsidRPr="00220A8B">
        <w:t xml:space="preserve"> Národnej rady Slovenskej republiky Peter KREMSKÝ</w:t>
      </w:r>
    </w:p>
    <w:p w14:paraId="18E95783" w14:textId="77777777" w:rsidR="00454F3D" w:rsidRPr="00220A8B" w:rsidRDefault="00454F3D" w:rsidP="00454F3D">
      <w:pPr>
        <w:pStyle w:val="Normlnywebov1"/>
        <w:spacing w:before="120" w:after="0" w:line="276" w:lineRule="auto"/>
        <w:jc w:val="both"/>
        <w:rPr>
          <w:b/>
          <w:bCs/>
        </w:rPr>
      </w:pPr>
    </w:p>
    <w:p w14:paraId="4ACF0040" w14:textId="5FCAD1F9" w:rsidR="00454F3D" w:rsidRPr="007F2DA0" w:rsidRDefault="00454F3D" w:rsidP="00454F3D">
      <w:pPr>
        <w:jc w:val="both"/>
      </w:pPr>
      <w:r w:rsidRPr="00220A8B">
        <w:rPr>
          <w:b/>
          <w:bCs/>
        </w:rPr>
        <w:t>2. Názov návrhu právneho predpisu:</w:t>
      </w:r>
      <w:r w:rsidRPr="00220A8B">
        <w:rPr>
          <w:b/>
        </w:rPr>
        <w:t xml:space="preserve"> </w:t>
      </w:r>
      <w:r w:rsidR="00DB5D1E">
        <w:t xml:space="preserve">Návrh zákona, </w:t>
      </w:r>
      <w:r w:rsidR="00DB5D1E" w:rsidRPr="005F1130">
        <w:t>ktorým sa dopĺňa zákon č. 527/2002 o dobrovoľných dražbách a o doplnení zákona Slovenskej národnej rady č. 323/1992 Zb. o notároch a notárskej činnosti (Notársky poriadok) v znení neskorších predpisov</w:t>
      </w:r>
    </w:p>
    <w:p w14:paraId="024971EB" w14:textId="77777777" w:rsidR="00454F3D" w:rsidRPr="007F2DA0" w:rsidRDefault="00454F3D" w:rsidP="00454F3D">
      <w:pPr>
        <w:jc w:val="both"/>
      </w:pPr>
    </w:p>
    <w:p w14:paraId="56A3EF9B" w14:textId="77777777" w:rsidR="00454F3D" w:rsidRPr="00220A8B" w:rsidRDefault="00454F3D" w:rsidP="00454F3D">
      <w:pPr>
        <w:jc w:val="both"/>
      </w:pPr>
      <w:r w:rsidRPr="00220A8B">
        <w:rPr>
          <w:b/>
          <w:bCs/>
        </w:rPr>
        <w:t>3. Predmet návrhu zákona:</w:t>
      </w:r>
    </w:p>
    <w:p w14:paraId="6A2BDFBB" w14:textId="77777777" w:rsidR="00454F3D" w:rsidRPr="00220A8B" w:rsidRDefault="00454F3D" w:rsidP="00454F3D">
      <w:pPr>
        <w:pStyle w:val="Vchodzie"/>
        <w:numPr>
          <w:ilvl w:val="0"/>
          <w:numId w:val="17"/>
        </w:numPr>
        <w:spacing w:before="120" w:after="200" w:line="276" w:lineRule="auto"/>
        <w:jc w:val="both"/>
      </w:pPr>
      <w:r w:rsidRPr="00220A8B">
        <w:t xml:space="preserve"> nie je upravený v primárnom práve Európskej únie,</w:t>
      </w:r>
    </w:p>
    <w:p w14:paraId="3032F249" w14:textId="77777777" w:rsidR="00454F3D" w:rsidRPr="00220A8B" w:rsidRDefault="00454F3D" w:rsidP="00454F3D">
      <w:pPr>
        <w:pStyle w:val="Normlnywebov"/>
        <w:numPr>
          <w:ilvl w:val="0"/>
          <w:numId w:val="17"/>
        </w:numPr>
        <w:spacing w:before="120" w:beforeAutospacing="0" w:after="0" w:afterAutospacing="0" w:line="276" w:lineRule="auto"/>
        <w:jc w:val="both"/>
      </w:pPr>
      <w:r w:rsidRPr="00220A8B">
        <w:t>nie</w:t>
      </w:r>
      <w:r w:rsidRPr="00220A8B">
        <w:rPr>
          <w:bCs/>
        </w:rPr>
        <w:t xml:space="preserve"> je upravený v sekundárnom práve Európskej únie, </w:t>
      </w:r>
    </w:p>
    <w:p w14:paraId="79DE67B3" w14:textId="2365961F" w:rsidR="00454F3D" w:rsidRDefault="00454F3D" w:rsidP="00454F3D">
      <w:pPr>
        <w:pStyle w:val="Normlnywebov"/>
        <w:numPr>
          <w:ilvl w:val="0"/>
          <w:numId w:val="17"/>
        </w:numPr>
        <w:spacing w:before="120" w:beforeAutospacing="0" w:after="0" w:afterAutospacing="0" w:line="276" w:lineRule="auto"/>
        <w:jc w:val="both"/>
      </w:pPr>
      <w:r w:rsidRPr="00220A8B">
        <w:t>nie</w:t>
      </w:r>
      <w:r w:rsidRPr="00220A8B">
        <w:rPr>
          <w:bCs/>
        </w:rPr>
        <w:t xml:space="preserve"> je obsiahnutý v judikatúre Súdneho dvora Európskej únie.</w:t>
      </w:r>
    </w:p>
    <w:p w14:paraId="0B3CDDA2" w14:textId="77777777" w:rsidR="00C43917" w:rsidRPr="00C43917" w:rsidRDefault="00C43917" w:rsidP="00C43917">
      <w:pPr>
        <w:pStyle w:val="Normlnywebov"/>
        <w:spacing w:before="120" w:beforeAutospacing="0" w:after="0" w:afterAutospacing="0" w:line="276" w:lineRule="auto"/>
        <w:ind w:left="720"/>
        <w:jc w:val="both"/>
      </w:pPr>
    </w:p>
    <w:p w14:paraId="7184984F" w14:textId="77777777" w:rsidR="001F39EF" w:rsidRPr="001F39EF" w:rsidRDefault="001F39EF" w:rsidP="001F39EF">
      <w:pPr>
        <w:pStyle w:val="Normlnywebov"/>
        <w:rPr>
          <w:b/>
          <w:bCs/>
          <w:color w:val="000000"/>
        </w:rPr>
      </w:pPr>
      <w:r w:rsidRPr="001F39EF">
        <w:rPr>
          <w:b/>
          <w:bCs/>
          <w:color w:val="000000"/>
        </w:rPr>
        <w:t>Vzhľadom na to, že predmet návrhu zákona nie je upravený v práve Európskej únie, je bezpredmetné vyjadrovať sa k bodom 4. a 5.</w:t>
      </w:r>
    </w:p>
    <w:p w14:paraId="1D3E98F7" w14:textId="2F2B685A" w:rsidR="00454F3D" w:rsidRDefault="00454F3D" w:rsidP="00454F3D">
      <w:pPr>
        <w:pStyle w:val="Normlnywebov"/>
        <w:spacing w:before="120"/>
        <w:jc w:val="both"/>
        <w:rPr>
          <w:b/>
          <w:bCs/>
        </w:rPr>
      </w:pPr>
    </w:p>
    <w:p w14:paraId="2F4F1625" w14:textId="77777777" w:rsidR="00454F3D" w:rsidRDefault="00454F3D">
      <w:pPr>
        <w:spacing w:after="200" w:line="276" w:lineRule="auto"/>
        <w:rPr>
          <w:b/>
          <w:bCs/>
          <w:lang w:eastAsia="sk-SK"/>
        </w:rPr>
      </w:pPr>
      <w:r>
        <w:rPr>
          <w:b/>
          <w:bCs/>
        </w:rPr>
        <w:br w:type="page"/>
      </w:r>
    </w:p>
    <w:p w14:paraId="08114DEE" w14:textId="77777777" w:rsidR="00454F3D" w:rsidRPr="00220A8B" w:rsidRDefault="00454F3D" w:rsidP="00454F3D">
      <w:pPr>
        <w:jc w:val="center"/>
      </w:pPr>
      <w:r w:rsidRPr="00220A8B">
        <w:rPr>
          <w:b/>
          <w:bCs/>
          <w:caps/>
          <w:spacing w:val="30"/>
        </w:rPr>
        <w:lastRenderedPageBreak/>
        <w:t>Doložka</w:t>
      </w:r>
    </w:p>
    <w:p w14:paraId="1AE757B0" w14:textId="77777777" w:rsidR="00454F3D" w:rsidRPr="00220A8B" w:rsidRDefault="00454F3D" w:rsidP="00454F3D">
      <w:pPr>
        <w:jc w:val="center"/>
      </w:pPr>
      <w:r w:rsidRPr="00220A8B">
        <w:rPr>
          <w:b/>
          <w:bCs/>
        </w:rPr>
        <w:t>vybraných vplyvov</w:t>
      </w:r>
    </w:p>
    <w:p w14:paraId="381BC591" w14:textId="77777777" w:rsidR="00454F3D" w:rsidRPr="00220A8B" w:rsidRDefault="00454F3D" w:rsidP="00454F3D">
      <w:pPr>
        <w:jc w:val="both"/>
      </w:pPr>
    </w:p>
    <w:p w14:paraId="1C772238" w14:textId="51859FDB" w:rsidR="00454F3D" w:rsidRPr="007F2DA0" w:rsidRDefault="00454F3D" w:rsidP="00454F3D">
      <w:pPr>
        <w:jc w:val="both"/>
      </w:pPr>
      <w:r w:rsidRPr="00220A8B">
        <w:rPr>
          <w:b/>
          <w:bCs/>
        </w:rPr>
        <w:t xml:space="preserve">A.1. Názov materiálu: </w:t>
      </w:r>
      <w:r w:rsidR="00DB5D1E">
        <w:t xml:space="preserve">Návrh zákona, </w:t>
      </w:r>
      <w:r w:rsidR="00DB5D1E" w:rsidRPr="005F1130">
        <w:t>ktorým sa dopĺňa zákon č. 527/2002 o dobrovoľných dražbách a o doplnení zákona Slovenskej národnej rady č. 323/1992 Zb. o notároch a notárskej činnosti (Notársky poriadok) v znení neskorších predpisov</w:t>
      </w:r>
    </w:p>
    <w:p w14:paraId="21689051" w14:textId="77777777" w:rsidR="00454F3D" w:rsidRPr="007F2DA0" w:rsidRDefault="00454F3D" w:rsidP="00454F3D">
      <w:pPr>
        <w:jc w:val="both"/>
      </w:pPr>
    </w:p>
    <w:p w14:paraId="43754253" w14:textId="77777777" w:rsidR="00454F3D" w:rsidRPr="00220A8B" w:rsidRDefault="00454F3D" w:rsidP="00454F3D">
      <w:pPr>
        <w:jc w:val="both"/>
      </w:pPr>
      <w:r w:rsidRPr="00220A8B">
        <w:rPr>
          <w:b/>
          <w:bCs/>
        </w:rPr>
        <w:t>Termín začatia a ukončenia PPK:</w:t>
      </w:r>
      <w:r w:rsidRPr="00220A8B">
        <w:t xml:space="preserve"> </w:t>
      </w:r>
      <w:r w:rsidRPr="00220A8B">
        <w:rPr>
          <w:i/>
          <w:iCs/>
        </w:rPr>
        <w:t>bezpredmetné</w:t>
      </w:r>
    </w:p>
    <w:p w14:paraId="047E4E43" w14:textId="77777777" w:rsidR="00454F3D" w:rsidRPr="00220A8B" w:rsidRDefault="00454F3D" w:rsidP="00454F3D">
      <w:pPr>
        <w:jc w:val="both"/>
        <w:rPr>
          <w:i/>
          <w:iCs/>
        </w:rPr>
      </w:pPr>
    </w:p>
    <w:p w14:paraId="7C8D0739" w14:textId="77777777" w:rsidR="00454F3D" w:rsidRPr="00220A8B" w:rsidRDefault="00454F3D" w:rsidP="00454F3D">
      <w:pPr>
        <w:pStyle w:val="Normlnywebov"/>
        <w:spacing w:line="276" w:lineRule="auto"/>
        <w:jc w:val="both"/>
      </w:pPr>
      <w:r w:rsidRPr="00220A8B">
        <w:rPr>
          <w:b/>
          <w:bCs/>
          <w:color w:val="000000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75"/>
        <w:gridCol w:w="1197"/>
        <w:gridCol w:w="1180"/>
        <w:gridCol w:w="1204"/>
      </w:tblGrid>
      <w:tr w:rsidR="00454F3D" w:rsidRPr="007F2DA0" w14:paraId="530F81B1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2053" w14:textId="77777777" w:rsidR="00454F3D" w:rsidRPr="00220A8B" w:rsidRDefault="00454F3D" w:rsidP="005871A5">
            <w:pPr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3EB7D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E045B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111F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Negatívne </w:t>
            </w:r>
          </w:p>
        </w:tc>
      </w:tr>
      <w:tr w:rsidR="00454F3D" w:rsidRPr="007F2DA0" w14:paraId="46D5741B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3C52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9C12C" w14:textId="42E27296" w:rsidR="00454F3D" w:rsidRPr="00220A8B" w:rsidRDefault="00C43917" w:rsidP="005871A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49557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21B13" w14:textId="0452BB5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</w:tr>
      <w:tr w:rsidR="00454F3D" w:rsidRPr="007F2DA0" w14:paraId="30BD08EF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3FF3D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368F4" w14:textId="74E999B9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E2F69" w14:textId="40BB32FC" w:rsidR="00454F3D" w:rsidRPr="00220A8B" w:rsidRDefault="00C43917" w:rsidP="005871A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8FA9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</w:tr>
      <w:tr w:rsidR="00454F3D" w:rsidRPr="007F2DA0" w14:paraId="10AE7499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C77B0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883FC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C4DB6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E2000" w14:textId="77777777" w:rsidR="00454F3D" w:rsidRPr="00220A8B" w:rsidRDefault="00454F3D" w:rsidP="005871A5">
            <w:pPr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</w:tr>
      <w:tr w:rsidR="00454F3D" w:rsidRPr="007F2DA0" w14:paraId="0B88599A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BC7D5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DFD56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CA69C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06465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</w:tr>
      <w:tr w:rsidR="00454F3D" w:rsidRPr="007F2DA0" w14:paraId="22780298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2136F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03C6C" w14:textId="77777777" w:rsidR="00454F3D" w:rsidRPr="00220A8B" w:rsidRDefault="00454F3D" w:rsidP="005871A5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AF6CA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A9161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</w:tr>
      <w:tr w:rsidR="00454F3D" w:rsidRPr="007F2DA0" w14:paraId="7A48E640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83837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17C41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8C792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CEC7A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</w:tr>
      <w:tr w:rsidR="00454F3D" w:rsidRPr="007F2DA0" w14:paraId="10929744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60E99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AEC68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C300B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BDCCE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</w:tr>
      <w:tr w:rsidR="00454F3D" w:rsidRPr="007F2DA0" w14:paraId="2122ACEA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C9AB" w14:textId="77777777" w:rsidR="00454F3D" w:rsidRPr="00220A8B" w:rsidRDefault="00454F3D" w:rsidP="005871A5">
            <w:pPr>
              <w:rPr>
                <w:bCs/>
                <w:lang w:eastAsia="ar-SA"/>
              </w:rPr>
            </w:pPr>
            <w:r w:rsidRPr="00220A8B">
              <w:rPr>
                <w:bCs/>
                <w:color w:val="000000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28747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C86AF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7C3E3" w14:textId="77777777" w:rsidR="00454F3D" w:rsidRPr="00220A8B" w:rsidRDefault="00454F3D" w:rsidP="005871A5">
            <w:pPr>
              <w:jc w:val="center"/>
              <w:rPr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 </w:t>
            </w:r>
          </w:p>
        </w:tc>
      </w:tr>
      <w:tr w:rsidR="00454F3D" w:rsidRPr="007F2DA0" w14:paraId="63E9D0B1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0517E" w14:textId="77777777" w:rsidR="00454F3D" w:rsidRPr="00220A8B" w:rsidRDefault="00454F3D" w:rsidP="005871A5">
            <w:pPr>
              <w:rPr>
                <w:bCs/>
                <w:color w:val="000000"/>
                <w:lang w:eastAsia="ar-SA"/>
              </w:rPr>
            </w:pPr>
            <w:r w:rsidRPr="00220A8B">
              <w:rPr>
                <w:rStyle w:val="awspan"/>
                <w:rFonts w:eastAsia="Droid Sans Fallback"/>
                <w:bCs/>
                <w:color w:val="000000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3295E" w14:textId="689FD339" w:rsidR="00454F3D" w:rsidRPr="00220A8B" w:rsidRDefault="00454F3D" w:rsidP="005871A5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69F6A" w14:textId="56771E34" w:rsidR="00454F3D" w:rsidRPr="00220A8B" w:rsidRDefault="00C43917" w:rsidP="005871A5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E7C0C" w14:textId="77777777" w:rsidR="00454F3D" w:rsidRPr="00220A8B" w:rsidRDefault="00454F3D" w:rsidP="005871A5">
            <w:pPr>
              <w:jc w:val="center"/>
              <w:rPr>
                <w:color w:val="000000"/>
                <w:lang w:eastAsia="ar-SA"/>
              </w:rPr>
            </w:pPr>
          </w:p>
        </w:tc>
      </w:tr>
      <w:tr w:rsidR="00454F3D" w:rsidRPr="007F2DA0" w14:paraId="27D1C125" w14:textId="77777777" w:rsidTr="005871A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80B91" w14:textId="77777777" w:rsidR="00454F3D" w:rsidRPr="00220A8B" w:rsidRDefault="00454F3D" w:rsidP="005871A5">
            <w:pPr>
              <w:rPr>
                <w:bCs/>
                <w:color w:val="000000"/>
                <w:lang w:eastAsia="ar-SA"/>
              </w:rPr>
            </w:pPr>
            <w:r w:rsidRPr="00220A8B">
              <w:rPr>
                <w:rStyle w:val="awspan"/>
                <w:rFonts w:eastAsia="Droid Sans Fallback"/>
                <w:bCs/>
                <w:color w:val="000000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0776B" w14:textId="77777777" w:rsidR="00454F3D" w:rsidRPr="00220A8B" w:rsidRDefault="00454F3D" w:rsidP="005871A5">
            <w:pPr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52111F" w14:textId="77777777" w:rsidR="00454F3D" w:rsidRPr="00220A8B" w:rsidRDefault="00454F3D" w:rsidP="005871A5">
            <w:pPr>
              <w:jc w:val="center"/>
              <w:rPr>
                <w:color w:val="000000"/>
                <w:lang w:eastAsia="ar-SA"/>
              </w:rPr>
            </w:pPr>
            <w:r w:rsidRPr="00220A8B">
              <w:rPr>
                <w:color w:val="000000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7B683" w14:textId="77777777" w:rsidR="00454F3D" w:rsidRPr="00220A8B" w:rsidRDefault="00454F3D" w:rsidP="005871A5">
            <w:pPr>
              <w:jc w:val="center"/>
              <w:rPr>
                <w:color w:val="000000"/>
                <w:lang w:eastAsia="ar-SA"/>
              </w:rPr>
            </w:pPr>
          </w:p>
        </w:tc>
      </w:tr>
    </w:tbl>
    <w:p w14:paraId="34EB5E17" w14:textId="77777777" w:rsidR="00454F3D" w:rsidRPr="00220A8B" w:rsidRDefault="00454F3D" w:rsidP="00454F3D">
      <w:pPr>
        <w:pStyle w:val="Normlnywebov"/>
        <w:spacing w:line="276" w:lineRule="auto"/>
        <w:jc w:val="both"/>
        <w:rPr>
          <w:b/>
          <w:bCs/>
          <w:color w:val="000000"/>
        </w:rPr>
      </w:pPr>
    </w:p>
    <w:p w14:paraId="4485744B" w14:textId="77777777" w:rsidR="00454F3D" w:rsidRPr="00220A8B" w:rsidRDefault="00454F3D" w:rsidP="00454F3D">
      <w:pPr>
        <w:jc w:val="both"/>
        <w:rPr>
          <w:lang w:eastAsia="ar-SA"/>
        </w:rPr>
      </w:pPr>
      <w:r w:rsidRPr="00220A8B">
        <w:rPr>
          <w:b/>
          <w:bCs/>
          <w:color w:val="000000"/>
          <w:lang w:eastAsia="ar-SA"/>
        </w:rPr>
        <w:t>A.3. Poznámky</w:t>
      </w:r>
    </w:p>
    <w:p w14:paraId="4ECB3637" w14:textId="77777777" w:rsidR="00454F3D" w:rsidRPr="00220A8B" w:rsidRDefault="00454F3D" w:rsidP="00454F3D">
      <w:pPr>
        <w:suppressAutoHyphens/>
        <w:jc w:val="both"/>
        <w:rPr>
          <w:bCs/>
          <w:i/>
          <w:lang w:eastAsia="ar-SA"/>
        </w:rPr>
      </w:pPr>
      <w:r w:rsidRPr="00220A8B">
        <w:rPr>
          <w:bCs/>
          <w:i/>
          <w:lang w:eastAsia="ar-SA"/>
        </w:rPr>
        <w:t>bezpredmetné</w:t>
      </w:r>
    </w:p>
    <w:p w14:paraId="64EBB511" w14:textId="77777777" w:rsidR="00454F3D" w:rsidRPr="00220A8B" w:rsidRDefault="00454F3D" w:rsidP="00454F3D">
      <w:pPr>
        <w:suppressAutoHyphens/>
        <w:jc w:val="both"/>
        <w:rPr>
          <w:lang w:eastAsia="ar-SA"/>
        </w:rPr>
      </w:pPr>
      <w:r w:rsidRPr="00220A8B">
        <w:rPr>
          <w:b/>
          <w:bCs/>
          <w:lang w:eastAsia="ar-SA"/>
        </w:rPr>
        <w:t>A.4. Alternatívne riešenia</w:t>
      </w:r>
    </w:p>
    <w:p w14:paraId="418E4C41" w14:textId="77777777" w:rsidR="00454F3D" w:rsidRPr="00220A8B" w:rsidRDefault="00454F3D" w:rsidP="00454F3D">
      <w:pPr>
        <w:suppressAutoHyphens/>
        <w:jc w:val="both"/>
        <w:rPr>
          <w:lang w:eastAsia="ar-SA"/>
        </w:rPr>
      </w:pPr>
      <w:r w:rsidRPr="00220A8B">
        <w:rPr>
          <w:i/>
          <w:lang w:eastAsia="ar-SA"/>
        </w:rPr>
        <w:t>bezpredmetné </w:t>
      </w:r>
    </w:p>
    <w:p w14:paraId="0B1035DB" w14:textId="77777777" w:rsidR="00454F3D" w:rsidRPr="00220A8B" w:rsidRDefault="00454F3D" w:rsidP="00454F3D">
      <w:pPr>
        <w:ind w:left="567" w:hanging="567"/>
        <w:jc w:val="both"/>
        <w:rPr>
          <w:lang w:eastAsia="ar-SA"/>
        </w:rPr>
      </w:pPr>
      <w:r w:rsidRPr="00220A8B">
        <w:rPr>
          <w:b/>
          <w:bCs/>
          <w:lang w:eastAsia="ar-SA"/>
        </w:rPr>
        <w:t xml:space="preserve">A.5. </w:t>
      </w:r>
      <w:r w:rsidRPr="00220A8B">
        <w:rPr>
          <w:b/>
          <w:bCs/>
          <w:lang w:eastAsia="ar-SA"/>
        </w:rPr>
        <w:tab/>
        <w:t>Stanovisko gestorov</w:t>
      </w:r>
    </w:p>
    <w:p w14:paraId="07EEB6AE" w14:textId="77777777" w:rsidR="00454F3D" w:rsidRPr="00220A8B" w:rsidRDefault="00454F3D" w:rsidP="00454F3D">
      <w:pPr>
        <w:jc w:val="both"/>
      </w:pPr>
      <w:r w:rsidRPr="00220A8B">
        <w:rPr>
          <w:i/>
          <w:iCs/>
          <w:lang w:eastAsia="ar-SA"/>
        </w:rPr>
        <w:t>Návrh zákona bol zaslaný na vyjadrenie Ministerstvu financií SR a stanovisko tohto ministerstva tvorí súčasť predkladaného materiálu.</w:t>
      </w:r>
    </w:p>
    <w:p w14:paraId="6BE2D373" w14:textId="77777777" w:rsidR="00454F3D" w:rsidRPr="007F2DA0" w:rsidRDefault="00454F3D" w:rsidP="00454F3D"/>
    <w:p w14:paraId="72EAA791" w14:textId="77777777" w:rsidR="00454F3D" w:rsidRPr="00220A8B" w:rsidRDefault="00454F3D" w:rsidP="00454F3D">
      <w:pPr>
        <w:pStyle w:val="Normlnywebov"/>
        <w:spacing w:before="120"/>
        <w:jc w:val="both"/>
      </w:pPr>
    </w:p>
    <w:p w14:paraId="5AAC3092" w14:textId="77777777" w:rsidR="00DF40C3" w:rsidRPr="00F4332D" w:rsidRDefault="00DF40C3" w:rsidP="00392715">
      <w:pPr>
        <w:jc w:val="both"/>
      </w:pPr>
    </w:p>
    <w:p w14:paraId="36F6C895" w14:textId="77777777" w:rsidR="00392715" w:rsidRPr="00F4332D" w:rsidRDefault="00392715" w:rsidP="00392715">
      <w:pPr>
        <w:jc w:val="both"/>
      </w:pPr>
    </w:p>
    <w:p w14:paraId="1C6F7EA9" w14:textId="77777777" w:rsidR="00DF40C3" w:rsidRDefault="00DF40C3" w:rsidP="00FE38C5">
      <w:pPr>
        <w:pStyle w:val="Zarkazkladnhotextu"/>
        <w:tabs>
          <w:tab w:val="left" w:pos="0"/>
        </w:tabs>
        <w:jc w:val="both"/>
        <w:rPr>
          <w:bCs/>
        </w:rPr>
      </w:pPr>
    </w:p>
    <w:p w14:paraId="7E6B6664" w14:textId="7C5AE97D" w:rsidR="00392715" w:rsidRDefault="00392715" w:rsidP="00392715">
      <w:pPr>
        <w:jc w:val="center"/>
      </w:pPr>
    </w:p>
    <w:sectPr w:rsidR="003927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A181" w14:textId="77777777" w:rsidR="00314B8B" w:rsidRDefault="00314B8B" w:rsidP="00B81523">
      <w:r>
        <w:separator/>
      </w:r>
    </w:p>
  </w:endnote>
  <w:endnote w:type="continuationSeparator" w:id="0">
    <w:p w14:paraId="144FD983" w14:textId="77777777" w:rsidR="00314B8B" w:rsidRDefault="00314B8B" w:rsidP="00B8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89648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8ACFCC2" w14:textId="67339DEB" w:rsidR="00B81523" w:rsidRPr="00B81523" w:rsidRDefault="00B81523">
        <w:pPr>
          <w:pStyle w:val="Pta"/>
          <w:jc w:val="right"/>
          <w:rPr>
            <w:sz w:val="22"/>
            <w:szCs w:val="22"/>
          </w:rPr>
        </w:pPr>
        <w:r w:rsidRPr="00B81523">
          <w:rPr>
            <w:sz w:val="22"/>
            <w:szCs w:val="22"/>
          </w:rPr>
          <w:fldChar w:fldCharType="begin"/>
        </w:r>
        <w:r w:rsidRPr="00B81523">
          <w:rPr>
            <w:sz w:val="22"/>
            <w:szCs w:val="22"/>
          </w:rPr>
          <w:instrText>PAGE   \* MERGEFORMAT</w:instrText>
        </w:r>
        <w:r w:rsidRPr="00B81523">
          <w:rPr>
            <w:sz w:val="22"/>
            <w:szCs w:val="22"/>
          </w:rPr>
          <w:fldChar w:fldCharType="separate"/>
        </w:r>
        <w:r w:rsidR="00FE38C5">
          <w:rPr>
            <w:noProof/>
            <w:sz w:val="22"/>
            <w:szCs w:val="22"/>
          </w:rPr>
          <w:t>9</w:t>
        </w:r>
        <w:r w:rsidRPr="00B81523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8B3F" w14:textId="77777777" w:rsidR="00314B8B" w:rsidRDefault="00314B8B" w:rsidP="00B81523">
      <w:r>
        <w:separator/>
      </w:r>
    </w:p>
  </w:footnote>
  <w:footnote w:type="continuationSeparator" w:id="0">
    <w:p w14:paraId="26D272E2" w14:textId="77777777" w:rsidR="00314B8B" w:rsidRDefault="00314B8B" w:rsidP="00B8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6"/>
    <w:multiLevelType w:val="hybridMultilevel"/>
    <w:tmpl w:val="1B04D780"/>
    <w:lvl w:ilvl="0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48F"/>
    <w:multiLevelType w:val="hybridMultilevel"/>
    <w:tmpl w:val="94FC16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6FD7"/>
    <w:multiLevelType w:val="hybridMultilevel"/>
    <w:tmpl w:val="80DC1CC4"/>
    <w:lvl w:ilvl="0" w:tplc="A5D0B1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51C2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03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CB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A8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22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0F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238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7640"/>
    <w:multiLevelType w:val="hybridMultilevel"/>
    <w:tmpl w:val="84BA5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71119"/>
    <w:multiLevelType w:val="hybridMultilevel"/>
    <w:tmpl w:val="4202A200"/>
    <w:lvl w:ilvl="0" w:tplc="C1FEB8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5394"/>
    <w:multiLevelType w:val="hybridMultilevel"/>
    <w:tmpl w:val="14B82492"/>
    <w:lvl w:ilvl="0" w:tplc="A5D0B1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1C2E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903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CBE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A8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226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00F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8238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590A8C"/>
    <w:multiLevelType w:val="hybridMultilevel"/>
    <w:tmpl w:val="B74A23C2"/>
    <w:lvl w:ilvl="0" w:tplc="C1FEB8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047495"/>
    <w:multiLevelType w:val="hybridMultilevel"/>
    <w:tmpl w:val="27C049AA"/>
    <w:lvl w:ilvl="0" w:tplc="90B04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443BA"/>
    <w:multiLevelType w:val="hybridMultilevel"/>
    <w:tmpl w:val="052A6E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2AC8"/>
    <w:multiLevelType w:val="hybridMultilevel"/>
    <w:tmpl w:val="0944B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65D0"/>
    <w:multiLevelType w:val="hybridMultilevel"/>
    <w:tmpl w:val="3FB692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31783"/>
    <w:multiLevelType w:val="hybridMultilevel"/>
    <w:tmpl w:val="5E58EAF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59932EC"/>
    <w:multiLevelType w:val="hybridMultilevel"/>
    <w:tmpl w:val="81B452CC"/>
    <w:lvl w:ilvl="0" w:tplc="DBE8CE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A7D40"/>
    <w:multiLevelType w:val="hybridMultilevel"/>
    <w:tmpl w:val="A808CD78"/>
    <w:lvl w:ilvl="0" w:tplc="C0DC55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66608"/>
    <w:multiLevelType w:val="hybridMultilevel"/>
    <w:tmpl w:val="2A58C7CC"/>
    <w:lvl w:ilvl="0" w:tplc="C1FEB84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650910">
    <w:abstractNumId w:val="10"/>
  </w:num>
  <w:num w:numId="2" w16cid:durableId="1082945280">
    <w:abstractNumId w:val="3"/>
  </w:num>
  <w:num w:numId="3" w16cid:durableId="591938650">
    <w:abstractNumId w:val="14"/>
  </w:num>
  <w:num w:numId="4" w16cid:durableId="1232930888">
    <w:abstractNumId w:val="9"/>
  </w:num>
  <w:num w:numId="5" w16cid:durableId="2142309949">
    <w:abstractNumId w:val="13"/>
  </w:num>
  <w:num w:numId="6" w16cid:durableId="1276208328">
    <w:abstractNumId w:val="1"/>
  </w:num>
  <w:num w:numId="7" w16cid:durableId="1700159074">
    <w:abstractNumId w:val="15"/>
  </w:num>
  <w:num w:numId="8" w16cid:durableId="311444564">
    <w:abstractNumId w:val="2"/>
  </w:num>
  <w:num w:numId="9" w16cid:durableId="77489010">
    <w:abstractNumId w:val="7"/>
  </w:num>
  <w:num w:numId="10" w16cid:durableId="886454406">
    <w:abstractNumId w:val="4"/>
  </w:num>
  <w:num w:numId="11" w16cid:durableId="1328173389">
    <w:abstractNumId w:val="0"/>
  </w:num>
  <w:num w:numId="12" w16cid:durableId="396392357">
    <w:abstractNumId w:val="5"/>
  </w:num>
  <w:num w:numId="13" w16cid:durableId="1705473323">
    <w:abstractNumId w:val="12"/>
  </w:num>
  <w:num w:numId="14" w16cid:durableId="294601124">
    <w:abstractNumId w:val="11"/>
  </w:num>
  <w:num w:numId="15" w16cid:durableId="669909548">
    <w:abstractNumId w:val="16"/>
  </w:num>
  <w:num w:numId="16" w16cid:durableId="2027831309">
    <w:abstractNumId w:val="8"/>
  </w:num>
  <w:num w:numId="17" w16cid:durableId="5032802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E4"/>
    <w:rsid w:val="00017160"/>
    <w:rsid w:val="00020A25"/>
    <w:rsid w:val="00032A1A"/>
    <w:rsid w:val="0003713C"/>
    <w:rsid w:val="00045F6F"/>
    <w:rsid w:val="000520C1"/>
    <w:rsid w:val="00067F37"/>
    <w:rsid w:val="00086953"/>
    <w:rsid w:val="000A31D6"/>
    <w:rsid w:val="000B3FB0"/>
    <w:rsid w:val="000E0847"/>
    <w:rsid w:val="000E57D7"/>
    <w:rsid w:val="00116D11"/>
    <w:rsid w:val="00123881"/>
    <w:rsid w:val="00130B7D"/>
    <w:rsid w:val="00135F6F"/>
    <w:rsid w:val="00167C5F"/>
    <w:rsid w:val="00175C32"/>
    <w:rsid w:val="001902C9"/>
    <w:rsid w:val="00195C88"/>
    <w:rsid w:val="001D7558"/>
    <w:rsid w:val="001E39B8"/>
    <w:rsid w:val="001E6216"/>
    <w:rsid w:val="001E7798"/>
    <w:rsid w:val="001F39EF"/>
    <w:rsid w:val="001F6841"/>
    <w:rsid w:val="00206816"/>
    <w:rsid w:val="002175A5"/>
    <w:rsid w:val="002238E5"/>
    <w:rsid w:val="00231B51"/>
    <w:rsid w:val="00244C96"/>
    <w:rsid w:val="0024530B"/>
    <w:rsid w:val="00245859"/>
    <w:rsid w:val="00263EDE"/>
    <w:rsid w:val="00275D8A"/>
    <w:rsid w:val="00277D0D"/>
    <w:rsid w:val="0029386A"/>
    <w:rsid w:val="0029796D"/>
    <w:rsid w:val="002A2019"/>
    <w:rsid w:val="002B1FD0"/>
    <w:rsid w:val="002D66B9"/>
    <w:rsid w:val="002D671D"/>
    <w:rsid w:val="002E59A1"/>
    <w:rsid w:val="002F5D28"/>
    <w:rsid w:val="00301C4F"/>
    <w:rsid w:val="00314B8B"/>
    <w:rsid w:val="003558AF"/>
    <w:rsid w:val="00372B72"/>
    <w:rsid w:val="00375E34"/>
    <w:rsid w:val="00391527"/>
    <w:rsid w:val="00392715"/>
    <w:rsid w:val="00394D27"/>
    <w:rsid w:val="003B181D"/>
    <w:rsid w:val="003D430A"/>
    <w:rsid w:val="003E36E0"/>
    <w:rsid w:val="004002D9"/>
    <w:rsid w:val="00436271"/>
    <w:rsid w:val="00451778"/>
    <w:rsid w:val="00454F3D"/>
    <w:rsid w:val="00460D0D"/>
    <w:rsid w:val="00494441"/>
    <w:rsid w:val="00495D13"/>
    <w:rsid w:val="004D35B9"/>
    <w:rsid w:val="004D7458"/>
    <w:rsid w:val="004E2C45"/>
    <w:rsid w:val="004F3E68"/>
    <w:rsid w:val="004F5C8A"/>
    <w:rsid w:val="00511E4D"/>
    <w:rsid w:val="00513D53"/>
    <w:rsid w:val="0052498A"/>
    <w:rsid w:val="00526231"/>
    <w:rsid w:val="00531A3A"/>
    <w:rsid w:val="005353AA"/>
    <w:rsid w:val="0055486E"/>
    <w:rsid w:val="00571BC4"/>
    <w:rsid w:val="00574912"/>
    <w:rsid w:val="00575EE4"/>
    <w:rsid w:val="00585933"/>
    <w:rsid w:val="005A4D3F"/>
    <w:rsid w:val="005D1D48"/>
    <w:rsid w:val="005E09BD"/>
    <w:rsid w:val="005F1130"/>
    <w:rsid w:val="00613D43"/>
    <w:rsid w:val="006263F9"/>
    <w:rsid w:val="006422D7"/>
    <w:rsid w:val="0064248E"/>
    <w:rsid w:val="006540DC"/>
    <w:rsid w:val="006670D3"/>
    <w:rsid w:val="006F3606"/>
    <w:rsid w:val="007172D6"/>
    <w:rsid w:val="0079175F"/>
    <w:rsid w:val="007939EF"/>
    <w:rsid w:val="007A3AC1"/>
    <w:rsid w:val="007C76D6"/>
    <w:rsid w:val="007D2F05"/>
    <w:rsid w:val="007D4A94"/>
    <w:rsid w:val="007E0745"/>
    <w:rsid w:val="0081385A"/>
    <w:rsid w:val="00836364"/>
    <w:rsid w:val="0084598D"/>
    <w:rsid w:val="008506D0"/>
    <w:rsid w:val="008516AF"/>
    <w:rsid w:val="008524F4"/>
    <w:rsid w:val="008636A2"/>
    <w:rsid w:val="008666E0"/>
    <w:rsid w:val="00873BDC"/>
    <w:rsid w:val="0088343C"/>
    <w:rsid w:val="00884B60"/>
    <w:rsid w:val="0088709E"/>
    <w:rsid w:val="0089340F"/>
    <w:rsid w:val="008C3F2B"/>
    <w:rsid w:val="008E7F02"/>
    <w:rsid w:val="008F476F"/>
    <w:rsid w:val="00900D6E"/>
    <w:rsid w:val="0093576A"/>
    <w:rsid w:val="009425F7"/>
    <w:rsid w:val="009460F2"/>
    <w:rsid w:val="00956AEA"/>
    <w:rsid w:val="009A08C0"/>
    <w:rsid w:val="009C5A6B"/>
    <w:rsid w:val="009C6E43"/>
    <w:rsid w:val="009D00E0"/>
    <w:rsid w:val="00A0202D"/>
    <w:rsid w:val="00A0346A"/>
    <w:rsid w:val="00A154E7"/>
    <w:rsid w:val="00A32F4F"/>
    <w:rsid w:val="00A57F97"/>
    <w:rsid w:val="00A720C3"/>
    <w:rsid w:val="00A73789"/>
    <w:rsid w:val="00A96909"/>
    <w:rsid w:val="00A97F93"/>
    <w:rsid w:val="00AA0945"/>
    <w:rsid w:val="00AA591F"/>
    <w:rsid w:val="00AB7EA8"/>
    <w:rsid w:val="00AD0161"/>
    <w:rsid w:val="00AE3E0B"/>
    <w:rsid w:val="00AE45EE"/>
    <w:rsid w:val="00AF742F"/>
    <w:rsid w:val="00B0575E"/>
    <w:rsid w:val="00B22884"/>
    <w:rsid w:val="00B347C8"/>
    <w:rsid w:val="00B3646B"/>
    <w:rsid w:val="00B53DDF"/>
    <w:rsid w:val="00B652C6"/>
    <w:rsid w:val="00B665CF"/>
    <w:rsid w:val="00B75BA4"/>
    <w:rsid w:val="00B81523"/>
    <w:rsid w:val="00BB5B70"/>
    <w:rsid w:val="00BC7035"/>
    <w:rsid w:val="00BD1991"/>
    <w:rsid w:val="00BF7697"/>
    <w:rsid w:val="00C06DD8"/>
    <w:rsid w:val="00C43917"/>
    <w:rsid w:val="00C5378B"/>
    <w:rsid w:val="00CA0322"/>
    <w:rsid w:val="00CE2017"/>
    <w:rsid w:val="00CF72B7"/>
    <w:rsid w:val="00D038D5"/>
    <w:rsid w:val="00D432A0"/>
    <w:rsid w:val="00D50874"/>
    <w:rsid w:val="00D53086"/>
    <w:rsid w:val="00D60CAF"/>
    <w:rsid w:val="00D63BB6"/>
    <w:rsid w:val="00D6441F"/>
    <w:rsid w:val="00D713C1"/>
    <w:rsid w:val="00D73CE6"/>
    <w:rsid w:val="00D805AE"/>
    <w:rsid w:val="00D95398"/>
    <w:rsid w:val="00DA1C61"/>
    <w:rsid w:val="00DB4140"/>
    <w:rsid w:val="00DB5D1E"/>
    <w:rsid w:val="00DC0C7C"/>
    <w:rsid w:val="00DF40C3"/>
    <w:rsid w:val="00DF460C"/>
    <w:rsid w:val="00DF5004"/>
    <w:rsid w:val="00E071E3"/>
    <w:rsid w:val="00E50AF6"/>
    <w:rsid w:val="00E51502"/>
    <w:rsid w:val="00E63A76"/>
    <w:rsid w:val="00E72823"/>
    <w:rsid w:val="00E72B7D"/>
    <w:rsid w:val="00E85D53"/>
    <w:rsid w:val="00E95E5A"/>
    <w:rsid w:val="00EB65FC"/>
    <w:rsid w:val="00EC04D3"/>
    <w:rsid w:val="00ED5A22"/>
    <w:rsid w:val="00EF2960"/>
    <w:rsid w:val="00EF359F"/>
    <w:rsid w:val="00F01722"/>
    <w:rsid w:val="00F0411A"/>
    <w:rsid w:val="00F12203"/>
    <w:rsid w:val="00F221D6"/>
    <w:rsid w:val="00F274CD"/>
    <w:rsid w:val="00F37192"/>
    <w:rsid w:val="00F81386"/>
    <w:rsid w:val="00FB7CCE"/>
    <w:rsid w:val="00FC7053"/>
    <w:rsid w:val="00FD3080"/>
    <w:rsid w:val="00FD51CD"/>
    <w:rsid w:val="00FE38C5"/>
    <w:rsid w:val="00FE58D4"/>
    <w:rsid w:val="00FF2D3C"/>
    <w:rsid w:val="00FF3CA8"/>
    <w:rsid w:val="00FF5A58"/>
    <w:rsid w:val="649BB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D69E"/>
  <w15:docId w15:val="{122CDE9A-7E20-4C1B-AEFE-7FFCD4EC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5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75E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aliases w:val="Odstavec cíl se seznamem,Odstavec se seznamem1,body,Odsek zoznamu2,Odsek"/>
    <w:basedOn w:val="Normlny"/>
    <w:link w:val="OdsekzoznamuChar"/>
    <w:uiPriority w:val="34"/>
    <w:qFormat/>
    <w:rsid w:val="00575EE4"/>
    <w:pPr>
      <w:ind w:left="720"/>
      <w:contextualSpacing/>
    </w:pPr>
  </w:style>
  <w:style w:type="character" w:customStyle="1" w:styleId="OdsekzoznamuChar">
    <w:name w:val="Odsek zoznamu Char"/>
    <w:aliases w:val="Odstavec cíl se seznamem Char,Odstavec se seznamem1 Char,body Char,Odsek zoznamu2 Char,Odsek Char"/>
    <w:basedOn w:val="Predvolenpsmoodseku"/>
    <w:link w:val="Odsekzoznamu"/>
    <w:uiPriority w:val="34"/>
    <w:qFormat/>
    <w:locked/>
    <w:rsid w:val="00575EE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B8152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15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Hlavní písmo"/>
    <w:basedOn w:val="Normlny"/>
    <w:link w:val="BezriadkovaniaChar"/>
    <w:uiPriority w:val="1"/>
    <w:qFormat/>
    <w:rsid w:val="00D805AE"/>
    <w:pPr>
      <w:suppressAutoHyphens/>
      <w:spacing w:before="80" w:after="200" w:line="276" w:lineRule="auto"/>
      <w:jc w:val="both"/>
    </w:pPr>
    <w:rPr>
      <w:rFonts w:ascii="Calibri" w:eastAsia="Droid Sans Fallback" w:hAnsi="Calibri"/>
      <w:sz w:val="22"/>
      <w:szCs w:val="22"/>
      <w:lang w:val="cs-CZ" w:eastAsia="en-US"/>
    </w:rPr>
  </w:style>
  <w:style w:type="character" w:customStyle="1" w:styleId="BezriadkovaniaChar">
    <w:name w:val="Bez riadkovania Char"/>
    <w:aliases w:val="Hlavní písmo Char"/>
    <w:link w:val="Bezriadkovania"/>
    <w:uiPriority w:val="1"/>
    <w:rsid w:val="00D805AE"/>
    <w:rPr>
      <w:rFonts w:ascii="Calibri" w:eastAsia="Droid Sans Fallback" w:hAnsi="Calibri" w:cs="Times New Roman"/>
      <w:lang w:val="cs-CZ"/>
    </w:rPr>
  </w:style>
  <w:style w:type="paragraph" w:customStyle="1" w:styleId="Default">
    <w:name w:val="Default"/>
    <w:rsid w:val="00F122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B665CF"/>
    <w:pPr>
      <w:widowControl w:val="0"/>
      <w:adjustRightInd w:val="0"/>
      <w:spacing w:after="120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665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0E57D7"/>
  </w:style>
  <w:style w:type="paragraph" w:customStyle="1" w:styleId="Odsekzoznamu1">
    <w:name w:val="Odsek zoznamu1"/>
    <w:basedOn w:val="Normlny"/>
    <w:uiPriority w:val="99"/>
    <w:rsid w:val="005353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lnywebov">
    <w:name w:val="Normal (Web)"/>
    <w:aliases w:val="webb"/>
    <w:basedOn w:val="Normlny"/>
    <w:unhideWhenUsed/>
    <w:qFormat/>
    <w:rsid w:val="00F0411A"/>
    <w:pPr>
      <w:spacing w:before="100" w:beforeAutospacing="1" w:after="100" w:afterAutospacing="1"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9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96D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9271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927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39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392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webov1">
    <w:name w:val="Normálny (webový)1"/>
    <w:basedOn w:val="Normlny"/>
    <w:qFormat/>
    <w:rsid w:val="00454F3D"/>
    <w:pPr>
      <w:suppressAutoHyphens/>
      <w:spacing w:before="280" w:after="280"/>
    </w:pPr>
    <w:rPr>
      <w:lang w:eastAsia="ar-SA"/>
    </w:rPr>
  </w:style>
  <w:style w:type="paragraph" w:customStyle="1" w:styleId="Vchodzie">
    <w:name w:val="Vchodzie"/>
    <w:qFormat/>
    <w:rsid w:val="00454F3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DB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4_dovodova_vseobecna_CBD"/>
    <f:field ref="objsubject" par="" edit="true" text=""/>
    <f:field ref="objcreatedby" par="" text="Poloma, Tomáš, Ing."/>
    <f:field ref="objcreatedat" par="" text="20.4.2021 15:26:38"/>
    <f:field ref="objchangedby" par="" text="Administrator, System"/>
    <f:field ref="objmodifiedat" par="" text="20.4.2021 15:26:3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Bartikova Anna</dc:creator>
  <cp:lastModifiedBy>Robert Wendl</cp:lastModifiedBy>
  <cp:revision>16</cp:revision>
  <cp:lastPrinted>2022-12-05T09:55:00Z</cp:lastPrinted>
  <dcterms:created xsi:type="dcterms:W3CDTF">2022-12-07T10:17:00Z</dcterms:created>
  <dcterms:modified xsi:type="dcterms:W3CDTF">2023-04-07T14:32:00Z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border="1" cellpadding="0" cellspacing="0" style="width:100.16%;" width="100%"&gt;	&lt;tbody&gt;		&lt;tr&gt;			&lt;td colspan="5" style="width:100.0%;height:36px;"&gt;			&lt;h2 align="center"&gt;&lt;strong&gt;Scenár 2: Verejnosť sa zúčastňuje na diskusii o tvorbe práv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Bankové a finančné inštitúcie_x000d_
Cenné papiere_x000d_
Poistenie a ochrana vkladov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Tomáš Poloma</vt:lpwstr>
  </property>
  <property fmtid="{D5CDD505-2E9C-101B-9397-08002B2CF9AE}" pid="12" name="FSC#SKEDITIONSLOVLEX@103.510:zodppredkladatel">
    <vt:lpwstr>Igor Matovič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>Ministerstvo financií Slovenskej republiky, Ministerstvo financií Slovenskej republiky, Ministerstvo financií Slovenskej republiky, Ministerstvo financií Slovenskej republiky, Ministerstvo financií Slovenskej republiky, Ministerstvo financií Slovenskej re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Materiál sa predkladá na základe Plánu legislatívnych úloh vlády Slovenskej republiky na rok 2021_x000d_
</vt:lpwstr>
  </property>
  <property fmtid="{D5CDD505-2E9C-101B-9397-08002B2CF9AE}" pid="23" name="FSC#SKEDITIONSLOVLEX@103.510:plnynazovpredpis">
    <vt:lpwstr> Zákon, ktorým sa mení a dopĺňa zákon č. 483/2001 Z. z. o bankách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MF/003875/2021-632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LP/2021/178</vt:lpwstr>
  </property>
  <property fmtid="{D5CDD505-2E9C-101B-9397-08002B2CF9AE}" pid="37" name="FSC#SKEDITIONSLOVLEX@103.510:typsprievdok">
    <vt:lpwstr>Dôvodová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čl. 3 ods. 1 písm. b), čl. 4, čl. 26 ods. 2, čl. 49 až 66 Zmluvy o fungovaní Európskej únie (Ú. v. EÚ C 202, 7.6.2016) v platnom znení,_x000d_
protokol č. 4 o Štatúte Európskeho systému centrálnych bánk a Európskej centrálnej banky pripojený k Zmluve o fungovan</vt:lpwstr>
  </property>
  <property fmtid="{D5CDD505-2E9C-101B-9397-08002B2CF9AE}" pid="47" name="FSC#SKEDITIONSLOVLEX@103.510:AttrStrListDocPropSekundarneLegPravoPO">
    <vt:lpwstr>smernica Európskeho parlamentu a Rady (EÚ) 2019/2162 z 27. novembra 2019 o emisii krytých dlhopisov a verejnom dohľade nad krytými dlhopismi a ktorou sa menia smernice 2009/65/ES a 2014/59/EÚ (Ú. v. EÚ L 328, 18.12.2019), gestor: MF SR, spolugestor: NBS,_x000d_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rozsudok Súdneho dvora vo veci C-452/04, Fidium Finanz AG proti Bundesanstalt für Finanzdienstleistungsaufsicht, [2006],_x000d_
Výrok rozhodnutia:  Vnútroštátna právna úprava, podľa ktorej členský štát na výkon činnosti poskytovania úverov v rámci podnikateľske</vt:lpwstr>
  </property>
  <property fmtid="{D5CDD505-2E9C-101B-9397-08002B2CF9AE}" pid="52" name="FSC#SKEDITIONSLOVLEX@103.510:AttrStrListDocPropLehotaPrebratieSmernice">
    <vt:lpwstr>Lehota na prebratie smernice (EÚ) 2019/2162 je stanovená do 8. júla 2021._x000d_
Lehota na prebratie smernice 2014/49/EÚ bola stanovená do 3. júla 2015 s výnimkou  článku 8 ods. 4 kde bola stanovená lehota do 31. mája 2016._x000d_
Lehota na prebranie smernice 2014/59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55" name="FSC#SKEDITIONSLOVLEX@103.510:AttrStrListDocPropInfoUzPreberanePP">
    <vt:lpwstr>Smernica 2013/36/EÚ v platnom znení bola prebratá do zákona č. 483/2001 Z. z. o bankách a o zmene a doplnení niektorých zákonov v znení neskorších predpisov, do zákona č. 566/2001 Z. z. o cenných papieroch a investičných službách a o zmene a doplnení niek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19. 3. 2021</vt:lpwstr>
  </property>
  <property fmtid="{D5CDD505-2E9C-101B-9397-08002B2CF9AE}" pid="59" name="FSC#SKEDITIONSLOVLEX@103.510:AttrDateDocPropUkonceniePKK">
    <vt:lpwstr>1. 4. 2021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&lt;p&gt;Navrhovaná právna úprava by mala mať prevažne pozitívny dopad na podnikateľské prostredie, najmä vďaka zvýšeniu dôvery investorov, čím sa zlepší prístupu k&amp;nbsp;financovaniu úverov zabezpečených nehnuteľnosťami prostredníctvom vydávania krytých dlhopis</vt:lpwstr>
  </property>
  <property fmtid="{D5CDD505-2E9C-101B-9397-08002B2CF9AE}" pid="66" name="FSC#SKEDITIONSLOVLEX@103.510:AttrStrListDocPropAltRiesenia">
    <vt:lpwstr>Alternatívne riešenia neboli zvažované. Nulový variant nie je možné realizovať, keďže ide o transpozíciu smernice v nutnom rozsahu a v prípade nesplnenia povinnosti transpozície Európska komisia začne voči Slovenskej republike konanie o porušení podľa Zml</vt:lpwstr>
  </property>
  <property fmtid="{D5CDD505-2E9C-101B-9397-08002B2CF9AE}" pid="67" name="FSC#SKEDITIONSLOVLEX@103.510:AttrStrListDocPropStanoviskoGest">
    <vt:lpwstr>&lt;p&gt;Stála pracovná komisia na posudzovanie vybraných vplyvov neuplatňuje k materiálu žiadne pripomienky ani odporúčania.&lt;/p&gt;&lt;p&gt;Stála pracovná komisia na posudzovanie vybraných vplyvov vyjadruje súhlasné stanovisko s&amp;nbsp;materiálom predloženým na predbežné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podpredseda vlády a minister financií Slovenskej republiky</vt:lpwstr>
  </property>
  <property fmtid="{D5CDD505-2E9C-101B-9397-08002B2CF9AE}" pid="137" name="FSC#SKEDITIONSLOVLEX@103.510:AttrStrListDocPropUznesenieNaVedomie">
    <vt:lpwstr>predseda Národnej rady Slovenskej republiky_x000d_
guvernér Národnej banky Slovenska</vt:lpwstr>
  </property>
  <property fmtid="{D5CDD505-2E9C-101B-9397-08002B2CF9AE}" pid="138" name="FSC#SKEDITIONSLOVLEX@103.510:funkciaPred">
    <vt:lpwstr>referent</vt:lpwstr>
  </property>
  <property fmtid="{D5CDD505-2E9C-101B-9397-08002B2CF9AE}" pid="139" name="FSC#SKEDITIONSLOVLEX@103.510:funkciaPredAkuzativ">
    <vt:lpwstr>referentovi</vt:lpwstr>
  </property>
  <property fmtid="{D5CDD505-2E9C-101B-9397-08002B2CF9AE}" pid="140" name="FSC#SKEDITIONSLOVLEX@103.510:funkciaPredDativ">
    <vt:lpwstr>referenta</vt:lpwstr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Igor Matovič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20. 4. 2021</vt:lpwstr>
  </property>
  <property fmtid="{D5CDD505-2E9C-101B-9397-08002B2CF9AE}" pid="151" name="FSC#COOSYSTEM@1.1:Container">
    <vt:lpwstr>COO.2145.1000.3.4330778</vt:lpwstr>
  </property>
  <property fmtid="{D5CDD505-2E9C-101B-9397-08002B2CF9AE}" pid="152" name="FSC#FSCFOLIO@1.1001:docpropproject">
    <vt:lpwstr/>
  </property>
</Properties>
</file>