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2C79" w14:textId="77777777" w:rsidR="00595E62" w:rsidRPr="00512100" w:rsidRDefault="00595E62" w:rsidP="009670C9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3DC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 xml:space="preserve">     </w:t>
      </w:r>
      <w:r w:rsidR="00BE2399"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06BAED3C" w14:textId="77777777" w:rsidR="00BE2399" w:rsidRPr="00512100" w:rsidRDefault="00BE2399" w:rsidP="009670C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C2BD104" w14:textId="77777777" w:rsidR="00BE2399" w:rsidRPr="00512100" w:rsidRDefault="00BE2399" w:rsidP="009670C9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512100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47FE6576" w14:textId="77777777" w:rsidR="00BE2399" w:rsidRPr="00512100" w:rsidRDefault="00BE2399" w:rsidP="009670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5874600" w14:textId="4D168D55" w:rsidR="007573A9" w:rsidRDefault="00796015" w:rsidP="0065591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12100">
        <w:rPr>
          <w:rFonts w:ascii="Times New Roman" w:hAnsi="Times New Roman" w:cs="Times New Roman"/>
          <w:color w:val="000000" w:themeColor="text1"/>
        </w:rPr>
        <w:t>Návrh</w:t>
      </w:r>
      <w:r w:rsidR="00AB6DE8" w:rsidRPr="00512100">
        <w:rPr>
          <w:rFonts w:ascii="Times New Roman" w:hAnsi="Times New Roman" w:cs="Times New Roman"/>
          <w:color w:val="000000" w:themeColor="text1"/>
        </w:rPr>
        <w:t xml:space="preserve"> zákona</w:t>
      </w:r>
      <w:r w:rsidR="00E6666A" w:rsidRPr="00512100">
        <w:rPr>
          <w:rFonts w:ascii="Times New Roman" w:hAnsi="Times New Roman" w:cs="Times New Roman"/>
          <w:color w:val="000000" w:themeColor="text1"/>
        </w:rPr>
        <w:t>, ktorým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243EA5">
        <w:rPr>
          <w:rFonts w:ascii="Times New Roman" w:hAnsi="Times New Roman" w:cs="Times New Roman"/>
          <w:color w:val="000000" w:themeColor="text1"/>
        </w:rPr>
        <w:t>s</w:t>
      </w:r>
      <w:r w:rsidR="009670C9" w:rsidRPr="00F06A93">
        <w:rPr>
          <w:rFonts w:ascii="Times New Roman" w:hAnsi="Times New Roman" w:cs="Times New Roman"/>
          <w:color w:val="000000" w:themeColor="text1"/>
        </w:rPr>
        <w:t>a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dopĺňa zákon č. 4</w:t>
      </w:r>
      <w:r w:rsidR="00BB5076">
        <w:rPr>
          <w:rFonts w:ascii="Times New Roman" w:hAnsi="Times New Roman" w:cs="Times New Roman"/>
          <w:color w:val="000000" w:themeColor="text1"/>
        </w:rPr>
        <w:t>61</w:t>
      </w:r>
      <w:r w:rsidR="00FF0C9E" w:rsidRPr="00512100">
        <w:rPr>
          <w:rFonts w:ascii="Times New Roman" w:hAnsi="Times New Roman" w:cs="Times New Roman"/>
          <w:color w:val="000000" w:themeColor="text1"/>
        </w:rPr>
        <w:t>/</w:t>
      </w:r>
      <w:r w:rsidR="00E6666A" w:rsidRPr="00512100">
        <w:rPr>
          <w:rFonts w:ascii="Times New Roman" w:hAnsi="Times New Roman" w:cs="Times New Roman"/>
          <w:color w:val="000000" w:themeColor="text1"/>
        </w:rPr>
        <w:t>200</w:t>
      </w:r>
      <w:r w:rsidR="00BB5076">
        <w:rPr>
          <w:rFonts w:ascii="Times New Roman" w:hAnsi="Times New Roman" w:cs="Times New Roman"/>
          <w:color w:val="000000" w:themeColor="text1"/>
        </w:rPr>
        <w:t>3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Z. z. o</w:t>
      </w:r>
      <w:r w:rsidR="00BB5076">
        <w:rPr>
          <w:rFonts w:ascii="Times New Roman" w:hAnsi="Times New Roman" w:cs="Times New Roman"/>
          <w:color w:val="000000" w:themeColor="text1"/>
        </w:rPr>
        <w:t> </w:t>
      </w:r>
      <w:r w:rsidR="00E6666A" w:rsidRPr="00512100">
        <w:rPr>
          <w:rFonts w:ascii="Times New Roman" w:hAnsi="Times New Roman" w:cs="Times New Roman"/>
          <w:color w:val="000000" w:themeColor="text1"/>
        </w:rPr>
        <w:t>s</w:t>
      </w:r>
      <w:r w:rsidR="00BB5076">
        <w:rPr>
          <w:rFonts w:ascii="Times New Roman" w:hAnsi="Times New Roman" w:cs="Times New Roman"/>
          <w:color w:val="000000" w:themeColor="text1"/>
        </w:rPr>
        <w:t>ociálnom poistení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v</w:t>
      </w:r>
      <w:r w:rsidR="00D4177D">
        <w:rPr>
          <w:rFonts w:ascii="Times New Roman" w:hAnsi="Times New Roman" w:cs="Times New Roman"/>
          <w:color w:val="000000" w:themeColor="text1"/>
        </w:rPr>
        <w:t> 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znení neskorších predpisov </w:t>
      </w:r>
      <w:r w:rsidR="007270FB" w:rsidRPr="00512100">
        <w:rPr>
          <w:rFonts w:ascii="Times New Roman" w:hAnsi="Times New Roman" w:cs="Times New Roman"/>
          <w:color w:val="000000" w:themeColor="text1"/>
        </w:rPr>
        <w:t>(ďalej len „návrh zákona“)</w:t>
      </w:r>
      <w:r w:rsidR="00A639FB">
        <w:rPr>
          <w:rFonts w:ascii="Times New Roman" w:hAnsi="Times New Roman" w:cs="Times New Roman"/>
          <w:color w:val="000000" w:themeColor="text1"/>
        </w:rPr>
        <w:t xml:space="preserve"> predklad</w:t>
      </w:r>
      <w:r w:rsidR="004A7DF2">
        <w:rPr>
          <w:rFonts w:ascii="Times New Roman" w:hAnsi="Times New Roman" w:cs="Times New Roman"/>
          <w:color w:val="000000" w:themeColor="text1"/>
        </w:rPr>
        <w:t>á</w:t>
      </w:r>
      <w:r w:rsidR="00A639FB">
        <w:rPr>
          <w:rFonts w:ascii="Times New Roman" w:hAnsi="Times New Roman" w:cs="Times New Roman"/>
          <w:color w:val="000000" w:themeColor="text1"/>
        </w:rPr>
        <w:t xml:space="preserve"> do legislatívneho procesu poslan</w:t>
      </w:r>
      <w:r w:rsidR="004A7DF2">
        <w:rPr>
          <w:rFonts w:ascii="Times New Roman" w:hAnsi="Times New Roman" w:cs="Times New Roman"/>
          <w:color w:val="000000" w:themeColor="text1"/>
        </w:rPr>
        <w:t>ec</w:t>
      </w:r>
      <w:r w:rsidR="00A639FB">
        <w:rPr>
          <w:rFonts w:ascii="Times New Roman" w:hAnsi="Times New Roman" w:cs="Times New Roman"/>
          <w:color w:val="000000" w:themeColor="text1"/>
        </w:rPr>
        <w:t xml:space="preserve"> Národnej rady Slovenskej republiky Peter Kremský</w:t>
      </w:r>
      <w:r w:rsidR="00655914">
        <w:rPr>
          <w:rFonts w:ascii="Times New Roman" w:hAnsi="Times New Roman" w:cs="Times New Roman"/>
          <w:color w:val="000000" w:themeColor="text1"/>
        </w:rPr>
        <w:t>.</w:t>
      </w:r>
      <w:r w:rsidR="003300D7">
        <w:rPr>
          <w:rFonts w:ascii="Times New Roman" w:hAnsi="Times New Roman" w:cs="Times New Roman"/>
          <w:color w:val="000000" w:themeColor="text1"/>
        </w:rPr>
        <w:t xml:space="preserve"> </w:t>
      </w:r>
    </w:p>
    <w:p w14:paraId="31951138" w14:textId="77777777" w:rsidR="007573A9" w:rsidRDefault="007573A9" w:rsidP="0065591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EC2530E" w14:textId="31DC7C2B" w:rsidR="003300D7" w:rsidRDefault="00A639FB" w:rsidP="007573A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Cieľom návrhu zákona je ochrana sporiteľov v starobnom dôchodkovom sporení pred škodami spôsobenými Sociálnou poisťovňou pri nezaslaní prostriedkov na účet dôchodkovej správcovskej spoločnosti</w:t>
      </w:r>
      <w:r w:rsidR="00753C8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Stáva sa totiž, že si sporitelia ex post všimnú, že sa uplynulé mesiace im neboli na sporiaci dôchodkový účet pripísané ich platby, čo má za následok ušlý zisk</w:t>
      </w:r>
      <w:r w:rsidR="00753C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 hodnote týchto peňazí, ktoré dôchodková správcovská spoločnosť investuje na trhu.</w:t>
      </w:r>
      <w:r w:rsidR="007E00AF">
        <w:rPr>
          <w:rFonts w:ascii="Times New Roman" w:hAnsi="Times New Roman" w:cs="Times New Roman"/>
          <w:color w:val="000000" w:themeColor="text1"/>
        </w:rPr>
        <w:t xml:space="preserve"> Uvedené je spôsobené tým, že mnohí zamestnávatelia si neplnia zákonné povinnosti zaslať včas Sociálnej poisťovni podklady na zistenie správnej sumy poistného na sociálne poistenie (</w:t>
      </w:r>
      <w:r w:rsidR="007E00AF" w:rsidRPr="007E00AF">
        <w:rPr>
          <w:rFonts w:ascii="Times New Roman" w:hAnsi="Times New Roman" w:cs="Times New Roman"/>
          <w:color w:val="000000" w:themeColor="text1"/>
        </w:rPr>
        <w:t>u zamestnávateľov je to mesačný výkaz poistného a príspevkov a u zahraničnej samostatne zárobkovo činnej osoby oprávnenie na podnikanie a zdokladovanie dosiahnutej výšky príjmov z podnikania a základu dane</w:t>
      </w:r>
      <w:r w:rsidR="007E00AF">
        <w:rPr>
          <w:rFonts w:ascii="Times New Roman" w:hAnsi="Times New Roman" w:cs="Times New Roman"/>
          <w:color w:val="000000" w:themeColor="text1"/>
        </w:rPr>
        <w:t>).</w:t>
      </w:r>
    </w:p>
    <w:p w14:paraId="7294568F" w14:textId="65C2CBCC" w:rsidR="007E00AF" w:rsidRDefault="007E00AF" w:rsidP="007573A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E00AF">
        <w:rPr>
          <w:rFonts w:ascii="Times New Roman" w:hAnsi="Times New Roman" w:cs="Times New Roman"/>
          <w:color w:val="000000" w:themeColor="text1"/>
        </w:rPr>
        <w:t xml:space="preserve">V súčasnosti sa môže vyskytovať </w:t>
      </w:r>
      <w:r w:rsidR="00374B3B">
        <w:rPr>
          <w:rFonts w:ascii="Times New Roman" w:hAnsi="Times New Roman" w:cs="Times New Roman"/>
          <w:color w:val="000000" w:themeColor="text1"/>
        </w:rPr>
        <w:t xml:space="preserve">toto </w:t>
      </w:r>
      <w:r w:rsidRPr="007E00AF">
        <w:rPr>
          <w:rFonts w:ascii="Times New Roman" w:hAnsi="Times New Roman" w:cs="Times New Roman"/>
          <w:color w:val="000000" w:themeColor="text1"/>
        </w:rPr>
        <w:t>konanie zamestnávateľa až do času, kým mu fiktívny vymeriavací základ a tým aj dlžnú sumu poistného na sociálne poistenie neurčí sama Sociálna poisťovňa</w:t>
      </w:r>
      <w:r w:rsidR="00374B3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E00AF">
        <w:rPr>
          <w:rFonts w:ascii="Times New Roman" w:hAnsi="Times New Roman" w:cs="Times New Roman"/>
          <w:color w:val="000000" w:themeColor="text1"/>
        </w:rPr>
        <w:t xml:space="preserve">Pri neplnení povinnosti predkladať mesačný výkaz poistného a príspevkov ide </w:t>
      </w:r>
      <w:r>
        <w:rPr>
          <w:rFonts w:ascii="Times New Roman" w:hAnsi="Times New Roman" w:cs="Times New Roman"/>
          <w:color w:val="000000" w:themeColor="text1"/>
        </w:rPr>
        <w:t xml:space="preserve">takto </w:t>
      </w:r>
      <w:r w:rsidRPr="007E00AF">
        <w:rPr>
          <w:rFonts w:ascii="Times New Roman" w:hAnsi="Times New Roman" w:cs="Times New Roman"/>
          <w:color w:val="000000" w:themeColor="text1"/>
        </w:rPr>
        <w:t>o stanovenie vymeriavacieho základu priamo zamestnancovi daného zamestnávateľa, ktorý o neplnení tejto povinnosti zamestnávateľom nemusí mať ani vedomosť.</w:t>
      </w:r>
      <w:r>
        <w:rPr>
          <w:rFonts w:ascii="Times New Roman" w:hAnsi="Times New Roman" w:cs="Times New Roman"/>
          <w:color w:val="000000" w:themeColor="text1"/>
        </w:rPr>
        <w:t xml:space="preserve"> Z tohto dôvodu by malo byť </w:t>
      </w:r>
      <w:r w:rsidRPr="007E00AF">
        <w:rPr>
          <w:rFonts w:ascii="Times New Roman" w:hAnsi="Times New Roman" w:cs="Times New Roman"/>
          <w:color w:val="000000" w:themeColor="text1"/>
        </w:rPr>
        <w:t>neplnenie vykazovacej povinnosti odvádzateľmi poistného</w:t>
      </w:r>
      <w:r>
        <w:rPr>
          <w:rFonts w:ascii="Times New Roman" w:hAnsi="Times New Roman" w:cs="Times New Roman"/>
          <w:color w:val="000000" w:themeColor="text1"/>
        </w:rPr>
        <w:t xml:space="preserve"> verejne dostupné, aby </w:t>
      </w:r>
      <w:r w:rsidR="00374B3B">
        <w:rPr>
          <w:rFonts w:ascii="Times New Roman" w:hAnsi="Times New Roman" w:cs="Times New Roman"/>
          <w:color w:val="000000" w:themeColor="text1"/>
        </w:rPr>
        <w:t xml:space="preserve">si zamestnanec vedel tieto skutočnosti overiť a prípadne podniknúť kroky voči zamestnávateľovi k zjednaniu nápravy. Predmetné zverejňovanie má za ambíciu takisto vytvárať mechanizmus, ktorý motivuje zamestnávateľa zasielať riadne a včas podklady Sociálnej poisťovni, aby nebol zverejnený v zozname dlžníkov. </w:t>
      </w:r>
    </w:p>
    <w:p w14:paraId="3FF92564" w14:textId="77777777" w:rsidR="00BB5076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F6E66D7" w14:textId="05FA3927" w:rsidR="001925D3" w:rsidRPr="001925D3" w:rsidRDefault="001925D3" w:rsidP="001925D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925D3">
        <w:rPr>
          <w:rFonts w:ascii="Times New Roman" w:hAnsi="Times New Roman" w:cs="Times New Roman"/>
          <w:color w:val="000000" w:themeColor="text1"/>
        </w:rPr>
        <w:t>Návrh zákona má pozitívne sociálne vplyvy. Návrh zákona predpokladá negatívne vplyvy na rozpočet verejnej správy. Návrh zákona nebude mať vplyvy na podnikateľské prostredie</w:t>
      </w:r>
      <w:r w:rsidR="00850CB2">
        <w:rPr>
          <w:rFonts w:ascii="Times New Roman" w:hAnsi="Times New Roman" w:cs="Times New Roman"/>
          <w:color w:val="000000" w:themeColor="text1"/>
        </w:rPr>
        <w:t>,</w:t>
      </w:r>
      <w:r w:rsidRPr="001925D3">
        <w:rPr>
          <w:rFonts w:ascii="Times New Roman" w:hAnsi="Times New Roman" w:cs="Times New Roman"/>
          <w:color w:val="000000" w:themeColor="text1"/>
        </w:rPr>
        <w:t xml:space="preserve"> na životné prostredie</w:t>
      </w:r>
      <w:r w:rsidR="00850CB2">
        <w:rPr>
          <w:rFonts w:ascii="Times New Roman" w:hAnsi="Times New Roman" w:cs="Times New Roman"/>
          <w:color w:val="000000" w:themeColor="text1"/>
        </w:rPr>
        <w:t>,</w:t>
      </w:r>
      <w:r w:rsidR="00850CB2" w:rsidRPr="001925D3">
        <w:rPr>
          <w:rFonts w:ascii="Times New Roman" w:hAnsi="Times New Roman" w:cs="Times New Roman"/>
          <w:color w:val="000000" w:themeColor="text1"/>
        </w:rPr>
        <w:t xml:space="preserve"> vplyvy na manželstvo, rodičovstvo a rodinu a tiež </w:t>
      </w:r>
      <w:r w:rsidR="00850CB2">
        <w:rPr>
          <w:rFonts w:ascii="Times New Roman" w:hAnsi="Times New Roman" w:cs="Times New Roman"/>
          <w:color w:val="000000" w:themeColor="text1"/>
        </w:rPr>
        <w:t>nebude mať</w:t>
      </w:r>
      <w:r w:rsidR="00850CB2" w:rsidRPr="001925D3">
        <w:rPr>
          <w:rFonts w:ascii="Times New Roman" w:hAnsi="Times New Roman" w:cs="Times New Roman"/>
          <w:color w:val="000000" w:themeColor="text1"/>
        </w:rPr>
        <w:t xml:space="preserve"> vplyvy na informatizáciu spoločnosti</w:t>
      </w:r>
      <w:r w:rsidRPr="001925D3">
        <w:rPr>
          <w:rFonts w:ascii="Times New Roman" w:hAnsi="Times New Roman" w:cs="Times New Roman"/>
          <w:color w:val="000000" w:themeColor="text1"/>
        </w:rPr>
        <w:t>. Sledované vybrané vplyvy návrhu zákona sú zhodnotené v priloženej doložke vybraných vplyvov.</w:t>
      </w:r>
    </w:p>
    <w:p w14:paraId="59762A3A" w14:textId="77777777" w:rsidR="004A5D31" w:rsidRDefault="004A5D31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53ED441" w14:textId="327D2D9C" w:rsidR="00F6350C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B5076">
        <w:rPr>
          <w:rFonts w:ascii="Times New Roman" w:hAnsi="Times New Roman" w:cs="Times New Roman"/>
          <w:color w:val="000000" w:themeColor="text1"/>
        </w:rPr>
        <w:t>Návrh zákona je v súlade s Ústavou Slovenske</w:t>
      </w:r>
      <w:r w:rsidR="00746B9A">
        <w:rPr>
          <w:rFonts w:ascii="Times New Roman" w:hAnsi="Times New Roman" w:cs="Times New Roman"/>
          <w:color w:val="000000" w:themeColor="text1"/>
        </w:rPr>
        <w:t xml:space="preserve">j republiky, ústavnými zákonmi </w:t>
      </w:r>
      <w:r w:rsidRPr="00BB5076">
        <w:rPr>
          <w:rFonts w:ascii="Times New Roman" w:hAnsi="Times New Roman" w:cs="Times New Roman"/>
          <w:color w:val="000000" w:themeColor="text1"/>
        </w:rPr>
        <w:t>a</w:t>
      </w:r>
      <w:r w:rsidR="009670C9">
        <w:rPr>
          <w:rFonts w:ascii="Times New Roman" w:hAnsi="Times New Roman" w:cs="Times New Roman"/>
          <w:color w:val="000000" w:themeColor="text1"/>
        </w:rPr>
        <w:t> </w:t>
      </w:r>
      <w:r w:rsidRPr="00BB5076">
        <w:rPr>
          <w:rFonts w:ascii="Times New Roman" w:hAnsi="Times New Roman" w:cs="Times New Roman"/>
          <w:color w:val="000000" w:themeColor="text1"/>
        </w:rPr>
        <w:t>nálezmi Ústavného súdu Slovenskej republiky a zákonmi, ako aj s medzinárodnými zmluvami, ktorými je Slovenská republika viazaná a súčasne je v súlade s právom Európskej únie.</w:t>
      </w:r>
    </w:p>
    <w:p w14:paraId="074B93F7" w14:textId="77777777" w:rsidR="00F6350C" w:rsidRDefault="00F6350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4D4C62F6" w14:textId="77777777" w:rsidR="00F6350C" w:rsidRPr="00512100" w:rsidRDefault="00F6350C" w:rsidP="00F6350C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67D4E83" w14:textId="77777777" w:rsidR="00F6350C" w:rsidRPr="00512100" w:rsidRDefault="00F6350C" w:rsidP="00F6350C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B. </w:t>
      </w:r>
      <w:r w:rsidRPr="0051210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Osobitná</w:t>
      </w:r>
      <w:r w:rsidRPr="00512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1039B496" w14:textId="77777777" w:rsidR="00F6350C" w:rsidRPr="001548C1" w:rsidRDefault="00F6350C" w:rsidP="00F6350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D18C6D" w14:textId="77777777" w:rsidR="00F6350C" w:rsidRPr="001548C1" w:rsidRDefault="00F6350C" w:rsidP="00F6350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48C1">
        <w:rPr>
          <w:rFonts w:ascii="Times New Roman" w:hAnsi="Times New Roman" w:cs="Times New Roman"/>
          <w:b/>
          <w:bCs/>
          <w:color w:val="000000" w:themeColor="text1"/>
        </w:rPr>
        <w:t xml:space="preserve">K Čl. I </w:t>
      </w:r>
    </w:p>
    <w:p w14:paraId="5204F256" w14:textId="77777777" w:rsidR="00F6350C" w:rsidRDefault="00F6350C" w:rsidP="00F6350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0EDBA9" w14:textId="77777777" w:rsidR="00850CB2" w:rsidRDefault="00F6350C" w:rsidP="00850CB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b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>od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1 </w:t>
      </w:r>
    </w:p>
    <w:p w14:paraId="5FA7A670" w14:textId="56DA7C43" w:rsidR="00F6350C" w:rsidRPr="00BE154A" w:rsidRDefault="00850CB2" w:rsidP="00850CB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Navrhuje sa </w:t>
      </w:r>
      <w:r w:rsidR="00374B3B">
        <w:rPr>
          <w:rFonts w:ascii="Times New Roman" w:hAnsi="Times New Roman" w:cs="Times New Roman"/>
          <w:color w:val="000000" w:themeColor="text1"/>
        </w:rPr>
        <w:t xml:space="preserve">doplniť predmetné ustanovenie aj o úpravu, že Sociálna poisťovňa nezverejňuje len zoznam neplatičov, ale aj zoznam zamestnávateľov, ktorí si neplnia povinnosti v zmysle </w:t>
      </w:r>
      <w:r w:rsidR="00374B3B" w:rsidRPr="00374B3B">
        <w:rPr>
          <w:rFonts w:ascii="Times New Roman" w:hAnsi="Times New Roman" w:cs="Times New Roman"/>
          <w:color w:val="000000" w:themeColor="text1"/>
        </w:rPr>
        <w:t>§ 228 ods. 1 písm. a) a b) alebo § 231 ods. 1 písm. f)</w:t>
      </w:r>
      <w:r w:rsidR="00374B3B">
        <w:rPr>
          <w:rFonts w:ascii="Times New Roman" w:hAnsi="Times New Roman" w:cs="Times New Roman"/>
          <w:color w:val="000000" w:themeColor="text1"/>
        </w:rPr>
        <w:t xml:space="preserve">, </w:t>
      </w:r>
      <w:r w:rsidR="00374B3B" w:rsidRPr="00374B3B">
        <w:rPr>
          <w:rFonts w:ascii="Times New Roman" w:hAnsi="Times New Roman" w:cs="Times New Roman"/>
          <w:color w:val="000000" w:themeColor="text1"/>
        </w:rPr>
        <w:t>ktorej nesplnenie sa považuje za nedoplatok na poistnom podľa § 170 ods. 21</w:t>
      </w:r>
      <w:r w:rsidR="00374B3B">
        <w:rPr>
          <w:rFonts w:ascii="Times New Roman" w:hAnsi="Times New Roman" w:cs="Times New Roman"/>
          <w:color w:val="000000" w:themeColor="text1"/>
        </w:rPr>
        <w:t>.</w:t>
      </w:r>
      <w:r w:rsidR="00F6350C">
        <w:rPr>
          <w:rFonts w:ascii="Times New Roman" w:hAnsi="Times New Roman" w:cs="Times New Roman"/>
          <w:color w:val="000000" w:themeColor="text1"/>
        </w:rPr>
        <w:t xml:space="preserve"> </w:t>
      </w:r>
    </w:p>
    <w:p w14:paraId="3DA900DD" w14:textId="77777777" w:rsidR="00F6350C" w:rsidRDefault="00F6350C" w:rsidP="00F6350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792E086" w14:textId="6A8F5885" w:rsidR="00F6350C" w:rsidRDefault="00F6350C" w:rsidP="00F6350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b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>od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50CB2">
        <w:rPr>
          <w:rFonts w:ascii="Times New Roman" w:hAnsi="Times New Roman" w:cs="Times New Roman"/>
          <w:b/>
          <w:bCs/>
          <w:color w:val="000000" w:themeColor="text1"/>
        </w:rPr>
        <w:t>2</w:t>
      </w:r>
    </w:p>
    <w:p w14:paraId="0EAA3B54" w14:textId="620C2F72" w:rsidR="00850CB2" w:rsidRDefault="00850CB2" w:rsidP="0076143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Navrhuje sa </w:t>
      </w:r>
      <w:r w:rsidR="00374B3B">
        <w:rPr>
          <w:rFonts w:ascii="Times New Roman" w:hAnsi="Times New Roman" w:cs="Times New Roman"/>
          <w:color w:val="000000" w:themeColor="text1"/>
        </w:rPr>
        <w:t xml:space="preserve">doplniť nové písmeno d) v nadväznosti na navrhovanú úpravu v bode 1, </w:t>
      </w:r>
      <w:r w:rsidR="00E73FF4">
        <w:rPr>
          <w:rFonts w:ascii="Times New Roman" w:hAnsi="Times New Roman" w:cs="Times New Roman"/>
          <w:color w:val="000000" w:themeColor="text1"/>
        </w:rPr>
        <w:t xml:space="preserve">dopĺňajú sa tak údaje, ktoré obsahuje zoznam neplatičov Sociálnej poisťovne o obdobie, za ktoré si zamestnávateľ nesplnil povinnosť podľa </w:t>
      </w:r>
      <w:r w:rsidR="00E73FF4" w:rsidRPr="00E73FF4">
        <w:rPr>
          <w:rFonts w:ascii="Times New Roman" w:hAnsi="Times New Roman" w:cs="Times New Roman"/>
          <w:color w:val="000000" w:themeColor="text1"/>
        </w:rPr>
        <w:t>§ 228 ods. 1 písm. a) a b) alebo  § 231 ods. 1 písm. f)</w:t>
      </w:r>
      <w:r w:rsidR="0076143F">
        <w:rPr>
          <w:rFonts w:ascii="Times New Roman" w:hAnsi="Times New Roman" w:cs="Times New Roman"/>
          <w:color w:val="000000" w:themeColor="text1"/>
        </w:rPr>
        <w:t>.</w:t>
      </w:r>
    </w:p>
    <w:p w14:paraId="4A320330" w14:textId="77777777" w:rsidR="00F6350C" w:rsidRDefault="00F6350C" w:rsidP="00F6350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C5453B5" w14:textId="77777777" w:rsidR="0076143F" w:rsidRDefault="00F6350C" w:rsidP="0076143F">
      <w:pPr>
        <w:pStyle w:val="Normlnywebov"/>
        <w:spacing w:before="0" w:beforeAutospacing="0" w:after="0" w:afterAutospacing="0"/>
        <w:jc w:val="both"/>
        <w:rPr>
          <w:b/>
        </w:rPr>
      </w:pPr>
      <w:r w:rsidRPr="0078330B">
        <w:rPr>
          <w:b/>
        </w:rPr>
        <w:t>K Čl. II</w:t>
      </w:r>
    </w:p>
    <w:p w14:paraId="182BCA14" w14:textId="77777777" w:rsidR="0076143F" w:rsidRDefault="0076143F" w:rsidP="0076143F">
      <w:pPr>
        <w:pStyle w:val="Normlnywebov"/>
        <w:spacing w:before="0" w:beforeAutospacing="0" w:after="0" w:afterAutospacing="0"/>
        <w:jc w:val="both"/>
        <w:rPr>
          <w:b/>
        </w:rPr>
      </w:pPr>
    </w:p>
    <w:p w14:paraId="5BDA2FB4" w14:textId="611C413D" w:rsidR="00F6350C" w:rsidRDefault="00F6350C" w:rsidP="0076143F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 w:rsidRPr="001548C1">
        <w:rPr>
          <w:color w:val="000000" w:themeColor="text1"/>
        </w:rPr>
        <w:t>Účinnosť novely zákona sa navrhuje 1.</w:t>
      </w:r>
      <w:r w:rsidR="0076143F">
        <w:rPr>
          <w:color w:val="000000" w:themeColor="text1"/>
        </w:rPr>
        <w:t xml:space="preserve"> augusta </w:t>
      </w:r>
      <w:r w:rsidRPr="001548C1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1548C1">
        <w:rPr>
          <w:color w:val="000000" w:themeColor="text1"/>
        </w:rPr>
        <w:t>.</w:t>
      </w:r>
    </w:p>
    <w:p w14:paraId="13FFB53A" w14:textId="2E98E992" w:rsidR="009046BE" w:rsidRDefault="009046BE" w:rsidP="0076143F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3B454CD9" w14:textId="77777777" w:rsidR="009046BE" w:rsidRDefault="009046BE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>
        <w:rPr>
          <w:color w:val="000000" w:themeColor="text1"/>
        </w:rPr>
        <w:br w:type="page"/>
      </w:r>
    </w:p>
    <w:p w14:paraId="35276BB8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center"/>
      </w:pPr>
      <w:r w:rsidRPr="00DB77CF">
        <w:lastRenderedPageBreak/>
        <w:t> </w:t>
      </w:r>
      <w:r w:rsidRPr="0054152C">
        <w:rPr>
          <w:b/>
          <w:bCs/>
          <w:caps/>
          <w:spacing w:val="30"/>
        </w:rPr>
        <w:t xml:space="preserve"> DOLOŽKA ZLUČITEĽNOSTI</w:t>
      </w:r>
    </w:p>
    <w:p w14:paraId="445C37C0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</w:rPr>
        <w:t>návrhu zákona</w:t>
      </w:r>
      <w:r w:rsidRPr="0054152C">
        <w:t xml:space="preserve"> </w:t>
      </w:r>
      <w:r w:rsidRPr="0054152C">
        <w:rPr>
          <w:b/>
          <w:bCs/>
        </w:rPr>
        <w:t>s právom Európskej únie</w:t>
      </w:r>
    </w:p>
    <w:p w14:paraId="20D3ACA6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</w:pPr>
    </w:p>
    <w:p w14:paraId="7393255B" w14:textId="1CF8DAE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  <w:rPr>
          <w:color w:val="FF0000"/>
        </w:rPr>
      </w:pPr>
      <w:r w:rsidRPr="0054152C">
        <w:rPr>
          <w:b/>
          <w:bCs/>
        </w:rPr>
        <w:t>1. Navrhovateľ zákona:</w:t>
      </w:r>
      <w:r w:rsidRPr="0054152C">
        <w:t xml:space="preserve"> poslan</w:t>
      </w:r>
      <w:r w:rsidR="004A7DF2">
        <w:t>ec</w:t>
      </w:r>
      <w:r w:rsidRPr="0054152C">
        <w:t xml:space="preserve"> Národnej rady Slovenskej republiky </w:t>
      </w:r>
      <w:r>
        <w:t>Peter Kremský</w:t>
      </w:r>
    </w:p>
    <w:p w14:paraId="6F0D1814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</w:pPr>
    </w:p>
    <w:p w14:paraId="6461B990" w14:textId="6F4EB145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2. Názov návrhu zákona:</w:t>
      </w:r>
      <w:r w:rsidRPr="0054152C">
        <w:t xml:space="preserve"> Návrh zákona, </w:t>
      </w:r>
      <w:r w:rsidRPr="009046BE">
        <w:t>ktorým sa dopĺňa zákon č. 461/2003 Z. z. o sociálnom poistení v znení neskorších predpisov</w:t>
      </w:r>
      <w:r w:rsidRPr="0054152C">
        <w:t xml:space="preserve"> </w:t>
      </w:r>
    </w:p>
    <w:p w14:paraId="1418C4B9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</w:pPr>
    </w:p>
    <w:p w14:paraId="153FA6E8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4152C">
        <w:rPr>
          <w:b/>
          <w:bCs/>
        </w:rPr>
        <w:t>3. Predmet návrhu zákona:</w:t>
      </w:r>
    </w:p>
    <w:p w14:paraId="45F2C083" w14:textId="77777777" w:rsidR="009046BE" w:rsidRPr="0054152C" w:rsidRDefault="009046BE" w:rsidP="009046BE">
      <w:pPr>
        <w:pStyle w:val="Normlnywebov"/>
        <w:numPr>
          <w:ilvl w:val="0"/>
          <w:numId w:val="36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primárnom práve Európskej únie,</w:t>
      </w:r>
    </w:p>
    <w:p w14:paraId="0CD03E34" w14:textId="77777777" w:rsidR="009046BE" w:rsidRPr="0054152C" w:rsidRDefault="009046BE" w:rsidP="009046BE">
      <w:pPr>
        <w:pStyle w:val="Normlnywebov"/>
        <w:numPr>
          <w:ilvl w:val="0"/>
          <w:numId w:val="36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sekundárnom práve Európskej únie,</w:t>
      </w:r>
    </w:p>
    <w:p w14:paraId="2BEF17D9" w14:textId="77777777" w:rsidR="009046BE" w:rsidRPr="0054152C" w:rsidRDefault="009046BE" w:rsidP="009046BE">
      <w:pPr>
        <w:pStyle w:val="Normlnywebov"/>
        <w:numPr>
          <w:ilvl w:val="0"/>
          <w:numId w:val="36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obsiahnutý v judikatúre Súdneho dvora Európskej únie.</w:t>
      </w:r>
      <w:r w:rsidRPr="0054152C">
        <w:t> </w:t>
      </w:r>
    </w:p>
    <w:p w14:paraId="0E72BA33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625DEC40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Vzhľadom na to, že predmet návrhu zákona nie je upravený v práve Európskej únie, je bezpredmetné vyjadrovať sa k bodom 4. a 5.</w:t>
      </w:r>
    </w:p>
    <w:p w14:paraId="483D3628" w14:textId="77777777" w:rsidR="009046BE" w:rsidRPr="0054152C" w:rsidRDefault="009046BE" w:rsidP="009046BE">
      <w:p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2839059C" w14:textId="6AC311CC" w:rsidR="009046BE" w:rsidRDefault="009046BE" w:rsidP="0076143F">
      <w:pPr>
        <w:pStyle w:val="Normlnywebov"/>
        <w:spacing w:before="0" w:beforeAutospacing="0" w:after="0" w:afterAutospacing="0"/>
        <w:jc w:val="both"/>
      </w:pPr>
    </w:p>
    <w:p w14:paraId="588EB100" w14:textId="77777777" w:rsidR="009046BE" w:rsidRDefault="009046BE">
      <w:pPr>
        <w:rPr>
          <w:rFonts w:ascii="Times New Roman" w:eastAsia="Times New Roman" w:hAnsi="Times New Roman" w:cs="Times New Roman"/>
          <w:lang w:eastAsia="sk-SK"/>
        </w:rPr>
      </w:pPr>
      <w:r>
        <w:br w:type="page"/>
      </w:r>
    </w:p>
    <w:p w14:paraId="79EF9A26" w14:textId="77777777" w:rsidR="009046BE" w:rsidRPr="0054152C" w:rsidRDefault="009046BE" w:rsidP="009046BE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54152C">
        <w:rPr>
          <w:rFonts w:ascii="Times New Roman" w:hAnsi="Times New Roman" w:cs="Times New Roman"/>
          <w:b/>
          <w:bCs/>
          <w:spacing w:val="30"/>
          <w:kern w:val="2"/>
        </w:rPr>
        <w:lastRenderedPageBreak/>
        <w:t>DOLOŽKA VYBRANÝCH VPLYVOV</w:t>
      </w:r>
    </w:p>
    <w:p w14:paraId="77F990BF" w14:textId="77777777" w:rsidR="009046BE" w:rsidRPr="0054152C" w:rsidRDefault="009046BE" w:rsidP="009046BE">
      <w:pPr>
        <w:rPr>
          <w:rFonts w:ascii="Times New Roman" w:hAnsi="Times New Roman" w:cs="Times New Roman"/>
          <w:b/>
          <w:bCs/>
        </w:rPr>
      </w:pPr>
    </w:p>
    <w:p w14:paraId="3C32F3C9" w14:textId="111FBB92" w:rsidR="009046BE" w:rsidRPr="0054152C" w:rsidRDefault="009046BE" w:rsidP="009046BE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b/>
          <w:bCs/>
          <w:lang w:eastAsia="ar-SA"/>
        </w:rPr>
        <w:t xml:space="preserve">A.1. Názov materiálu: </w:t>
      </w:r>
      <w:r w:rsidRPr="0054152C">
        <w:rPr>
          <w:rFonts w:ascii="Times New Roman" w:hAnsi="Times New Roman" w:cs="Times New Roman"/>
          <w:lang w:eastAsia="ar-SA"/>
        </w:rPr>
        <w:t xml:space="preserve">Návrh zákona, </w:t>
      </w:r>
      <w:r w:rsidRPr="009046BE">
        <w:rPr>
          <w:rFonts w:ascii="Times New Roman" w:hAnsi="Times New Roman" w:cs="Times New Roman"/>
          <w:lang w:eastAsia="ar-SA"/>
        </w:rPr>
        <w:t>ktorým sa dopĺňa zákon č. 461/2003 Z. z. o sociálnom poistení v znení neskorších predpisov</w:t>
      </w:r>
    </w:p>
    <w:p w14:paraId="09BF3E5D" w14:textId="77777777" w:rsidR="009046BE" w:rsidRPr="0054152C" w:rsidRDefault="009046BE" w:rsidP="009046BE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8C82F2F" w14:textId="77777777" w:rsidR="009046BE" w:rsidRPr="0054152C" w:rsidRDefault="009046BE" w:rsidP="009046BE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b/>
          <w:bCs/>
          <w:lang w:eastAsia="ar-SA"/>
        </w:rPr>
        <w:t>Termín začatia a ukončenia PPK:</w:t>
      </w:r>
      <w:r w:rsidRPr="0054152C">
        <w:rPr>
          <w:rFonts w:ascii="Times New Roman" w:hAnsi="Times New Roman" w:cs="Times New Roman"/>
          <w:lang w:eastAsia="ar-SA"/>
        </w:rPr>
        <w:t xml:space="preserve"> bezpredmetné</w:t>
      </w:r>
    </w:p>
    <w:p w14:paraId="02C6D6CD" w14:textId="77777777" w:rsidR="009046BE" w:rsidRPr="0054152C" w:rsidRDefault="009046BE" w:rsidP="009046BE">
      <w:pPr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212B16D8" w14:textId="77777777" w:rsidR="009046BE" w:rsidRPr="0054152C" w:rsidRDefault="009046BE" w:rsidP="009046BE">
      <w:pPr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69"/>
        <w:gridCol w:w="1197"/>
        <w:gridCol w:w="1180"/>
        <w:gridCol w:w="1204"/>
      </w:tblGrid>
      <w:tr w:rsidR="009046BE" w:rsidRPr="00DB77CF" w14:paraId="51F1C813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21EF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808C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79F0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C86D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Negatívne </w:t>
            </w:r>
          </w:p>
        </w:tc>
      </w:tr>
      <w:tr w:rsidR="009046BE" w:rsidRPr="00DB77CF" w14:paraId="38B313DF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6FDF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9839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B739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CA7E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</w:tr>
      <w:tr w:rsidR="009046BE" w:rsidRPr="00DB77CF" w14:paraId="1EB5B198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3285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4F05C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BD4E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48E7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046BE" w:rsidRPr="00DB77CF" w14:paraId="53C18757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C85F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A82D" w14:textId="53C87686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7AA6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B03E6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046BE" w:rsidRPr="00DB77CF" w14:paraId="56B3B6DE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E6F4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EA05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9151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9F8D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046BE" w:rsidRPr="00DB77CF" w14:paraId="39DD92CD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49E6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E1EE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5E73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2657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046BE" w:rsidRPr="00DB77CF" w14:paraId="20040EF6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88FC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DC19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9FE4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EF4DA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046BE" w:rsidRPr="00DB77CF" w14:paraId="51739AF8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BCF2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377FD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0A36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A9A2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046BE" w:rsidRPr="00DB77CF" w14:paraId="42DDC6AB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0451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8AAB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8389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E834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046BE" w:rsidRPr="00DB77CF" w14:paraId="75D6ADA7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554D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45A3E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CC3F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70EA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046BE" w:rsidRPr="00DB77CF" w14:paraId="66CE959E" w14:textId="77777777" w:rsidTr="00902FB8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C80B" w14:textId="77777777" w:rsidR="009046BE" w:rsidRPr="0054152C" w:rsidRDefault="009046BE" w:rsidP="00902FB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28E3" w14:textId="4C77D6B5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4C9A" w14:textId="2C74CA6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F9C5E" w14:textId="77777777" w:rsidR="009046BE" w:rsidRPr="0054152C" w:rsidRDefault="009046BE" w:rsidP="00902FB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1E4EB594" w14:textId="77777777" w:rsidR="009046BE" w:rsidRPr="0054152C" w:rsidRDefault="009046BE" w:rsidP="009046BE">
      <w:pPr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color w:val="000000"/>
          <w:lang w:eastAsia="ar-SA"/>
        </w:rPr>
        <w:t> </w:t>
      </w:r>
    </w:p>
    <w:p w14:paraId="4C98A6D0" w14:textId="77777777" w:rsidR="009046BE" w:rsidRPr="0054152C" w:rsidRDefault="009046BE" w:rsidP="009046BE">
      <w:pPr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lang w:eastAsia="ar-SA"/>
        </w:rPr>
        <w:t>A.3. Poznámky</w:t>
      </w:r>
    </w:p>
    <w:p w14:paraId="17444E4F" w14:textId="77777777" w:rsidR="009046BE" w:rsidRPr="0054152C" w:rsidRDefault="009046BE" w:rsidP="009046BE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327CF0E3" w14:textId="77777777" w:rsidR="009046BE" w:rsidRPr="0054152C" w:rsidRDefault="009046BE" w:rsidP="009046BE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b/>
          <w:bCs/>
          <w:lang w:eastAsia="ar-SA"/>
        </w:rPr>
        <w:t>A.4. Alternatívne riešenia</w:t>
      </w:r>
    </w:p>
    <w:p w14:paraId="7E31F32D" w14:textId="77777777" w:rsidR="009046BE" w:rsidRPr="0054152C" w:rsidRDefault="009046BE" w:rsidP="009046BE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lang w:eastAsia="ar-SA"/>
        </w:rPr>
        <w:t>bezpredmetné </w:t>
      </w:r>
    </w:p>
    <w:p w14:paraId="5D4B06D3" w14:textId="77777777" w:rsidR="009046BE" w:rsidRPr="0054152C" w:rsidRDefault="009046BE" w:rsidP="009046BE">
      <w:pPr>
        <w:ind w:left="567" w:hanging="567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2251A1B3" w14:textId="77777777" w:rsidR="009046BE" w:rsidRPr="0054152C" w:rsidRDefault="009046BE" w:rsidP="009046BE">
      <w:pPr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54152C">
        <w:rPr>
          <w:rFonts w:ascii="Times New Roman" w:hAnsi="Times New Roman" w:cs="Times New Roman"/>
          <w:b/>
          <w:bCs/>
          <w:lang w:eastAsia="ar-SA"/>
        </w:rPr>
        <w:t xml:space="preserve">A.5. </w:t>
      </w:r>
      <w:r w:rsidRPr="0054152C">
        <w:rPr>
          <w:rFonts w:ascii="Times New Roman" w:hAnsi="Times New Roman" w:cs="Times New Roman"/>
          <w:b/>
          <w:bCs/>
          <w:lang w:eastAsia="ar-SA"/>
        </w:rPr>
        <w:tab/>
        <w:t>Stanovisko gestorov</w:t>
      </w:r>
    </w:p>
    <w:p w14:paraId="30B509B9" w14:textId="77777777" w:rsidR="009046BE" w:rsidRPr="0054152C" w:rsidRDefault="009046BE" w:rsidP="009046BE">
      <w:pPr>
        <w:rPr>
          <w:rFonts w:ascii="Times New Roman" w:hAnsi="Times New Roman" w:cs="Times New Roman"/>
          <w:b/>
          <w:bCs/>
        </w:rPr>
      </w:pPr>
      <w:r w:rsidRPr="0054152C">
        <w:rPr>
          <w:rFonts w:ascii="Times New Roman" w:hAnsi="Times New Roman" w:cs="Times New Roman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2C42D2CD" w14:textId="77777777" w:rsidR="009046BE" w:rsidRPr="0054152C" w:rsidRDefault="009046BE" w:rsidP="009046BE">
      <w:pPr>
        <w:pStyle w:val="Normlnywebov"/>
        <w:spacing w:before="120" w:beforeAutospacing="0" w:after="0" w:afterAutospacing="0" w:line="276" w:lineRule="auto"/>
        <w:jc w:val="both"/>
        <w:rPr>
          <w:i/>
        </w:rPr>
      </w:pPr>
    </w:p>
    <w:p w14:paraId="4579BFE2" w14:textId="77777777" w:rsidR="009046BE" w:rsidRPr="0076143F" w:rsidRDefault="009046BE" w:rsidP="0076143F">
      <w:pPr>
        <w:pStyle w:val="Normlnywebov"/>
        <w:spacing w:before="0" w:beforeAutospacing="0" w:after="0" w:afterAutospacing="0"/>
        <w:jc w:val="both"/>
      </w:pPr>
    </w:p>
    <w:p w14:paraId="31CD77E4" w14:textId="77777777" w:rsidR="00245B62" w:rsidRPr="00512100" w:rsidRDefault="00245B62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245B62" w:rsidRPr="00512100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3B1E" w14:textId="77777777" w:rsidR="00BC12C2" w:rsidRDefault="00BC12C2" w:rsidP="00A8760C">
      <w:r>
        <w:separator/>
      </w:r>
    </w:p>
  </w:endnote>
  <w:endnote w:type="continuationSeparator" w:id="0">
    <w:p w14:paraId="6C949EFA" w14:textId="77777777" w:rsidR="00BC12C2" w:rsidRDefault="00BC12C2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Content>
      <w:p w14:paraId="284DADA6" w14:textId="77777777" w:rsidR="007F3EB0" w:rsidRDefault="007F3EB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70B8FB2" w14:textId="77777777"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Content>
      <w:p w14:paraId="5A815EF4" w14:textId="77777777" w:rsidR="007F3EB0" w:rsidRPr="00A8760C" w:rsidRDefault="007F3EB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746B9A">
          <w:rPr>
            <w:rStyle w:val="slostrany"/>
            <w:rFonts w:ascii="Times New Roman" w:hAnsi="Times New Roman" w:cs="Times New Roman"/>
            <w:noProof/>
          </w:rPr>
          <w:t>15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02499FF" w14:textId="77777777"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85A1" w14:textId="77777777" w:rsidR="00BC12C2" w:rsidRDefault="00BC12C2" w:rsidP="00A8760C">
      <w:r>
        <w:separator/>
      </w:r>
    </w:p>
  </w:footnote>
  <w:footnote w:type="continuationSeparator" w:id="0">
    <w:p w14:paraId="1BE84D02" w14:textId="77777777" w:rsidR="00BC12C2" w:rsidRDefault="00BC12C2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07868918">
    <w:abstractNumId w:val="1"/>
  </w:num>
  <w:num w:numId="2" w16cid:durableId="546913285">
    <w:abstractNumId w:val="25"/>
  </w:num>
  <w:num w:numId="3" w16cid:durableId="2053923309">
    <w:abstractNumId w:val="6"/>
  </w:num>
  <w:num w:numId="4" w16cid:durableId="630981957">
    <w:abstractNumId w:val="26"/>
  </w:num>
  <w:num w:numId="5" w16cid:durableId="1539510638">
    <w:abstractNumId w:val="3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278187">
    <w:abstractNumId w:val="8"/>
  </w:num>
  <w:num w:numId="7" w16cid:durableId="993218741">
    <w:abstractNumId w:val="14"/>
  </w:num>
  <w:num w:numId="8" w16cid:durableId="1452357308">
    <w:abstractNumId w:val="20"/>
  </w:num>
  <w:num w:numId="9" w16cid:durableId="920871503">
    <w:abstractNumId w:val="10"/>
  </w:num>
  <w:num w:numId="10" w16cid:durableId="1867670474">
    <w:abstractNumId w:val="5"/>
  </w:num>
  <w:num w:numId="11" w16cid:durableId="1622833672">
    <w:abstractNumId w:val="3"/>
  </w:num>
  <w:num w:numId="12" w16cid:durableId="391512924">
    <w:abstractNumId w:val="0"/>
  </w:num>
  <w:num w:numId="13" w16cid:durableId="626816426">
    <w:abstractNumId w:val="21"/>
  </w:num>
  <w:num w:numId="14" w16cid:durableId="3895018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47540">
    <w:abstractNumId w:val="30"/>
  </w:num>
  <w:num w:numId="16" w16cid:durableId="1975482384">
    <w:abstractNumId w:val="2"/>
  </w:num>
  <w:num w:numId="17" w16cid:durableId="81537508">
    <w:abstractNumId w:val="16"/>
  </w:num>
  <w:num w:numId="18" w16cid:durableId="2146963605">
    <w:abstractNumId w:val="23"/>
  </w:num>
  <w:num w:numId="19" w16cid:durableId="825587110">
    <w:abstractNumId w:val="18"/>
  </w:num>
  <w:num w:numId="20" w16cid:durableId="1430344718">
    <w:abstractNumId w:val="11"/>
  </w:num>
  <w:num w:numId="21" w16cid:durableId="1980303374">
    <w:abstractNumId w:val="29"/>
  </w:num>
  <w:num w:numId="22" w16cid:durableId="1257981544">
    <w:abstractNumId w:val="27"/>
  </w:num>
  <w:num w:numId="23" w16cid:durableId="1506701558">
    <w:abstractNumId w:val="9"/>
  </w:num>
  <w:num w:numId="24" w16cid:durableId="1600260249">
    <w:abstractNumId w:val="13"/>
  </w:num>
  <w:num w:numId="25" w16cid:durableId="397410720">
    <w:abstractNumId w:val="33"/>
  </w:num>
  <w:num w:numId="26" w16cid:durableId="1628387115">
    <w:abstractNumId w:val="15"/>
  </w:num>
  <w:num w:numId="27" w16cid:durableId="1952275875">
    <w:abstractNumId w:val="19"/>
  </w:num>
  <w:num w:numId="28" w16cid:durableId="1375084289">
    <w:abstractNumId w:val="31"/>
  </w:num>
  <w:num w:numId="29" w16cid:durableId="1607425238">
    <w:abstractNumId w:val="28"/>
  </w:num>
  <w:num w:numId="30" w16cid:durableId="865211993">
    <w:abstractNumId w:val="4"/>
  </w:num>
  <w:num w:numId="31" w16cid:durableId="1997957456">
    <w:abstractNumId w:val="24"/>
  </w:num>
  <w:num w:numId="32" w16cid:durableId="757673779">
    <w:abstractNumId w:val="17"/>
  </w:num>
  <w:num w:numId="33" w16cid:durableId="1446272045">
    <w:abstractNumId w:val="22"/>
  </w:num>
  <w:num w:numId="34" w16cid:durableId="2060544055">
    <w:abstractNumId w:val="7"/>
  </w:num>
  <w:num w:numId="35" w16cid:durableId="15990264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6523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2F83"/>
    <w:rsid w:val="00045076"/>
    <w:rsid w:val="00045086"/>
    <w:rsid w:val="0005040D"/>
    <w:rsid w:val="00050A95"/>
    <w:rsid w:val="00053B21"/>
    <w:rsid w:val="000643DC"/>
    <w:rsid w:val="00065DFC"/>
    <w:rsid w:val="00066D33"/>
    <w:rsid w:val="00066D92"/>
    <w:rsid w:val="000714BD"/>
    <w:rsid w:val="000744AC"/>
    <w:rsid w:val="0007779D"/>
    <w:rsid w:val="00077FFA"/>
    <w:rsid w:val="00085DB6"/>
    <w:rsid w:val="00086086"/>
    <w:rsid w:val="00087182"/>
    <w:rsid w:val="00090B20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B675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7F9F"/>
    <w:rsid w:val="001509F6"/>
    <w:rsid w:val="00154745"/>
    <w:rsid w:val="00174387"/>
    <w:rsid w:val="00176080"/>
    <w:rsid w:val="00186A13"/>
    <w:rsid w:val="001925D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C646A"/>
    <w:rsid w:val="001D1DD3"/>
    <w:rsid w:val="001D52A7"/>
    <w:rsid w:val="001E1EE4"/>
    <w:rsid w:val="001E327B"/>
    <w:rsid w:val="001E38D2"/>
    <w:rsid w:val="001E65B4"/>
    <w:rsid w:val="001F052B"/>
    <w:rsid w:val="002026CD"/>
    <w:rsid w:val="00205B3F"/>
    <w:rsid w:val="00212ABF"/>
    <w:rsid w:val="00222746"/>
    <w:rsid w:val="0022499B"/>
    <w:rsid w:val="00225155"/>
    <w:rsid w:val="00231365"/>
    <w:rsid w:val="002335D3"/>
    <w:rsid w:val="00233E41"/>
    <w:rsid w:val="00240924"/>
    <w:rsid w:val="00241967"/>
    <w:rsid w:val="0024358F"/>
    <w:rsid w:val="00243EA5"/>
    <w:rsid w:val="00245B62"/>
    <w:rsid w:val="002527A5"/>
    <w:rsid w:val="00254C3C"/>
    <w:rsid w:val="00266193"/>
    <w:rsid w:val="00272360"/>
    <w:rsid w:val="00274B97"/>
    <w:rsid w:val="00276C5D"/>
    <w:rsid w:val="00282C16"/>
    <w:rsid w:val="00283ACA"/>
    <w:rsid w:val="002921CC"/>
    <w:rsid w:val="0029351E"/>
    <w:rsid w:val="00295CFB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43CB"/>
    <w:rsid w:val="00307863"/>
    <w:rsid w:val="003141FB"/>
    <w:rsid w:val="0031675E"/>
    <w:rsid w:val="00316A26"/>
    <w:rsid w:val="003178B8"/>
    <w:rsid w:val="003205C3"/>
    <w:rsid w:val="003230EA"/>
    <w:rsid w:val="003300D7"/>
    <w:rsid w:val="0033195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74B3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30DF"/>
    <w:rsid w:val="003B31B3"/>
    <w:rsid w:val="003B78D1"/>
    <w:rsid w:val="003C3DF2"/>
    <w:rsid w:val="003D14B7"/>
    <w:rsid w:val="003D2190"/>
    <w:rsid w:val="003D2FCA"/>
    <w:rsid w:val="003D35CA"/>
    <w:rsid w:val="003E0192"/>
    <w:rsid w:val="003E3626"/>
    <w:rsid w:val="003E5EFD"/>
    <w:rsid w:val="003E6285"/>
    <w:rsid w:val="003F26C7"/>
    <w:rsid w:val="003F2750"/>
    <w:rsid w:val="003F4E23"/>
    <w:rsid w:val="0040330B"/>
    <w:rsid w:val="004044EB"/>
    <w:rsid w:val="00404741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48DF"/>
    <w:rsid w:val="00456058"/>
    <w:rsid w:val="00463651"/>
    <w:rsid w:val="004672D7"/>
    <w:rsid w:val="004724A5"/>
    <w:rsid w:val="00473B56"/>
    <w:rsid w:val="004808AA"/>
    <w:rsid w:val="004826C2"/>
    <w:rsid w:val="004842DE"/>
    <w:rsid w:val="00494B3B"/>
    <w:rsid w:val="00494FAE"/>
    <w:rsid w:val="004A5D31"/>
    <w:rsid w:val="004A63D8"/>
    <w:rsid w:val="004A7DF2"/>
    <w:rsid w:val="004B2AFC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57947"/>
    <w:rsid w:val="005714EF"/>
    <w:rsid w:val="00572511"/>
    <w:rsid w:val="00573F4F"/>
    <w:rsid w:val="005743E6"/>
    <w:rsid w:val="00577FAC"/>
    <w:rsid w:val="005839D6"/>
    <w:rsid w:val="00587C8F"/>
    <w:rsid w:val="005936FC"/>
    <w:rsid w:val="00594942"/>
    <w:rsid w:val="00595C13"/>
    <w:rsid w:val="00595E62"/>
    <w:rsid w:val="005A1E73"/>
    <w:rsid w:val="005A3585"/>
    <w:rsid w:val="005A5E75"/>
    <w:rsid w:val="005B0E20"/>
    <w:rsid w:val="005B1012"/>
    <w:rsid w:val="005B4314"/>
    <w:rsid w:val="005B4A28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25A46"/>
    <w:rsid w:val="0063033D"/>
    <w:rsid w:val="00630934"/>
    <w:rsid w:val="006320E5"/>
    <w:rsid w:val="0063290A"/>
    <w:rsid w:val="00640453"/>
    <w:rsid w:val="00643A69"/>
    <w:rsid w:val="00655914"/>
    <w:rsid w:val="00657801"/>
    <w:rsid w:val="00657DC8"/>
    <w:rsid w:val="00663C6F"/>
    <w:rsid w:val="00666A9A"/>
    <w:rsid w:val="006677B9"/>
    <w:rsid w:val="00670B7E"/>
    <w:rsid w:val="00670C5F"/>
    <w:rsid w:val="00675009"/>
    <w:rsid w:val="006805F5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43A7"/>
    <w:rsid w:val="006F4451"/>
    <w:rsid w:val="006F6AB0"/>
    <w:rsid w:val="00706D76"/>
    <w:rsid w:val="007103D3"/>
    <w:rsid w:val="00711180"/>
    <w:rsid w:val="007249CE"/>
    <w:rsid w:val="007270FB"/>
    <w:rsid w:val="007273C7"/>
    <w:rsid w:val="00746B9A"/>
    <w:rsid w:val="00747CDE"/>
    <w:rsid w:val="007510E4"/>
    <w:rsid w:val="0075187E"/>
    <w:rsid w:val="0075260C"/>
    <w:rsid w:val="0075329F"/>
    <w:rsid w:val="00753B51"/>
    <w:rsid w:val="00753C83"/>
    <w:rsid w:val="007573A9"/>
    <w:rsid w:val="0076143F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03F5"/>
    <w:rsid w:val="00791F14"/>
    <w:rsid w:val="00793D8E"/>
    <w:rsid w:val="00794C60"/>
    <w:rsid w:val="00796015"/>
    <w:rsid w:val="007A045A"/>
    <w:rsid w:val="007A3E30"/>
    <w:rsid w:val="007A4526"/>
    <w:rsid w:val="007B3FC6"/>
    <w:rsid w:val="007C2246"/>
    <w:rsid w:val="007C2CEB"/>
    <w:rsid w:val="007C7214"/>
    <w:rsid w:val="007D2C30"/>
    <w:rsid w:val="007D4250"/>
    <w:rsid w:val="007D7E2B"/>
    <w:rsid w:val="007E00AF"/>
    <w:rsid w:val="007E5897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0CB2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DE9"/>
    <w:rsid w:val="008A15A5"/>
    <w:rsid w:val="008A3BD7"/>
    <w:rsid w:val="008A50CF"/>
    <w:rsid w:val="008A7D91"/>
    <w:rsid w:val="008B6E5B"/>
    <w:rsid w:val="008B6F4D"/>
    <w:rsid w:val="008B7121"/>
    <w:rsid w:val="008C038E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7E9B"/>
    <w:rsid w:val="008E04CD"/>
    <w:rsid w:val="008E1FDE"/>
    <w:rsid w:val="008E2ECF"/>
    <w:rsid w:val="008E342F"/>
    <w:rsid w:val="008E7442"/>
    <w:rsid w:val="008F0400"/>
    <w:rsid w:val="008F0403"/>
    <w:rsid w:val="008F4869"/>
    <w:rsid w:val="008F5FDC"/>
    <w:rsid w:val="00900590"/>
    <w:rsid w:val="00901DA3"/>
    <w:rsid w:val="009046BE"/>
    <w:rsid w:val="009053A2"/>
    <w:rsid w:val="00911216"/>
    <w:rsid w:val="009168E9"/>
    <w:rsid w:val="00922F68"/>
    <w:rsid w:val="00923751"/>
    <w:rsid w:val="00925336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670C9"/>
    <w:rsid w:val="00970060"/>
    <w:rsid w:val="009713C9"/>
    <w:rsid w:val="00971BFB"/>
    <w:rsid w:val="00972CC4"/>
    <w:rsid w:val="0098086C"/>
    <w:rsid w:val="00981B23"/>
    <w:rsid w:val="00981D91"/>
    <w:rsid w:val="00985237"/>
    <w:rsid w:val="0099101F"/>
    <w:rsid w:val="00993369"/>
    <w:rsid w:val="00993599"/>
    <w:rsid w:val="00993C2D"/>
    <w:rsid w:val="00993FE6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206"/>
    <w:rsid w:val="009C6E57"/>
    <w:rsid w:val="009D0573"/>
    <w:rsid w:val="009D48D8"/>
    <w:rsid w:val="009D4B50"/>
    <w:rsid w:val="009D6827"/>
    <w:rsid w:val="009D77C9"/>
    <w:rsid w:val="009E363D"/>
    <w:rsid w:val="009E3DCE"/>
    <w:rsid w:val="009F0810"/>
    <w:rsid w:val="009F7FD7"/>
    <w:rsid w:val="00A009B4"/>
    <w:rsid w:val="00A05D29"/>
    <w:rsid w:val="00A0716F"/>
    <w:rsid w:val="00A11E79"/>
    <w:rsid w:val="00A132B9"/>
    <w:rsid w:val="00A152CA"/>
    <w:rsid w:val="00A1609C"/>
    <w:rsid w:val="00A21FC2"/>
    <w:rsid w:val="00A22B4E"/>
    <w:rsid w:val="00A25E5D"/>
    <w:rsid w:val="00A3539D"/>
    <w:rsid w:val="00A37CC5"/>
    <w:rsid w:val="00A40C8A"/>
    <w:rsid w:val="00A4330F"/>
    <w:rsid w:val="00A503B5"/>
    <w:rsid w:val="00A51B10"/>
    <w:rsid w:val="00A52E93"/>
    <w:rsid w:val="00A623F0"/>
    <w:rsid w:val="00A639FB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7FB3"/>
    <w:rsid w:val="00AD0016"/>
    <w:rsid w:val="00AD222C"/>
    <w:rsid w:val="00AE0DC3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076"/>
    <w:rsid w:val="00BB5CBA"/>
    <w:rsid w:val="00BC12C2"/>
    <w:rsid w:val="00BC1E9F"/>
    <w:rsid w:val="00BC2787"/>
    <w:rsid w:val="00BC7E94"/>
    <w:rsid w:val="00BD1052"/>
    <w:rsid w:val="00BE2399"/>
    <w:rsid w:val="00BE418B"/>
    <w:rsid w:val="00BF06FE"/>
    <w:rsid w:val="00BF5AF9"/>
    <w:rsid w:val="00C016CF"/>
    <w:rsid w:val="00C04E41"/>
    <w:rsid w:val="00C0594D"/>
    <w:rsid w:val="00C12B81"/>
    <w:rsid w:val="00C134A4"/>
    <w:rsid w:val="00C1439C"/>
    <w:rsid w:val="00C17038"/>
    <w:rsid w:val="00C176D6"/>
    <w:rsid w:val="00C2566B"/>
    <w:rsid w:val="00C269AC"/>
    <w:rsid w:val="00C27F38"/>
    <w:rsid w:val="00C43262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C7C"/>
    <w:rsid w:val="00CD204A"/>
    <w:rsid w:val="00CD6F49"/>
    <w:rsid w:val="00CE1102"/>
    <w:rsid w:val="00CE48F3"/>
    <w:rsid w:val="00CE6B85"/>
    <w:rsid w:val="00CF2EFF"/>
    <w:rsid w:val="00D06F13"/>
    <w:rsid w:val="00D07D30"/>
    <w:rsid w:val="00D12DA8"/>
    <w:rsid w:val="00D142D5"/>
    <w:rsid w:val="00D216BB"/>
    <w:rsid w:val="00D217B6"/>
    <w:rsid w:val="00D264C9"/>
    <w:rsid w:val="00D274B7"/>
    <w:rsid w:val="00D31A76"/>
    <w:rsid w:val="00D4177D"/>
    <w:rsid w:val="00D45996"/>
    <w:rsid w:val="00D47C0E"/>
    <w:rsid w:val="00D50A3E"/>
    <w:rsid w:val="00D56759"/>
    <w:rsid w:val="00D60773"/>
    <w:rsid w:val="00D62049"/>
    <w:rsid w:val="00D63DC6"/>
    <w:rsid w:val="00D717E8"/>
    <w:rsid w:val="00D71A46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2CD8"/>
    <w:rsid w:val="00DC68C8"/>
    <w:rsid w:val="00DD699C"/>
    <w:rsid w:val="00DD6ED1"/>
    <w:rsid w:val="00DE4199"/>
    <w:rsid w:val="00DE4E24"/>
    <w:rsid w:val="00DE5DCB"/>
    <w:rsid w:val="00DF326E"/>
    <w:rsid w:val="00DF56D5"/>
    <w:rsid w:val="00DF617F"/>
    <w:rsid w:val="00DF7CC1"/>
    <w:rsid w:val="00E01F23"/>
    <w:rsid w:val="00E02896"/>
    <w:rsid w:val="00E132F8"/>
    <w:rsid w:val="00E173D2"/>
    <w:rsid w:val="00E2206D"/>
    <w:rsid w:val="00E24535"/>
    <w:rsid w:val="00E261C3"/>
    <w:rsid w:val="00E26A67"/>
    <w:rsid w:val="00E26A9B"/>
    <w:rsid w:val="00E304E1"/>
    <w:rsid w:val="00E33DFC"/>
    <w:rsid w:val="00E412F6"/>
    <w:rsid w:val="00E47930"/>
    <w:rsid w:val="00E543DB"/>
    <w:rsid w:val="00E63530"/>
    <w:rsid w:val="00E64504"/>
    <w:rsid w:val="00E6666A"/>
    <w:rsid w:val="00E73FF4"/>
    <w:rsid w:val="00E75CAD"/>
    <w:rsid w:val="00E77441"/>
    <w:rsid w:val="00E77B8B"/>
    <w:rsid w:val="00E836F6"/>
    <w:rsid w:val="00E84CB4"/>
    <w:rsid w:val="00EA158B"/>
    <w:rsid w:val="00EA19B3"/>
    <w:rsid w:val="00EA3411"/>
    <w:rsid w:val="00EB2176"/>
    <w:rsid w:val="00EB76EF"/>
    <w:rsid w:val="00EC598A"/>
    <w:rsid w:val="00ED3C55"/>
    <w:rsid w:val="00EE2342"/>
    <w:rsid w:val="00EE3C22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06A93"/>
    <w:rsid w:val="00F14B6F"/>
    <w:rsid w:val="00F16A88"/>
    <w:rsid w:val="00F415DA"/>
    <w:rsid w:val="00F41B27"/>
    <w:rsid w:val="00F47148"/>
    <w:rsid w:val="00F47668"/>
    <w:rsid w:val="00F526E6"/>
    <w:rsid w:val="00F5283D"/>
    <w:rsid w:val="00F54A5C"/>
    <w:rsid w:val="00F553F4"/>
    <w:rsid w:val="00F56A20"/>
    <w:rsid w:val="00F57EF0"/>
    <w:rsid w:val="00F6350C"/>
    <w:rsid w:val="00F7349F"/>
    <w:rsid w:val="00F81C98"/>
    <w:rsid w:val="00F81D88"/>
    <w:rsid w:val="00F86C07"/>
    <w:rsid w:val="00F87561"/>
    <w:rsid w:val="00F9084C"/>
    <w:rsid w:val="00F926FF"/>
    <w:rsid w:val="00F970E0"/>
    <w:rsid w:val="00F97C85"/>
    <w:rsid w:val="00FA05B3"/>
    <w:rsid w:val="00FA1B75"/>
    <w:rsid w:val="00FA2906"/>
    <w:rsid w:val="00FA5D12"/>
    <w:rsid w:val="00FA691F"/>
    <w:rsid w:val="00FA79BA"/>
    <w:rsid w:val="00FB445D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97FA"/>
  <w15:docId w15:val="{81BC709C-E34C-461D-82EE-01A2DF8F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aliases w:val="webb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6350C"/>
  </w:style>
  <w:style w:type="paragraph" w:customStyle="1" w:styleId="xmsonormal">
    <w:name w:val="xmsonormal"/>
    <w:basedOn w:val="Normlny"/>
    <w:uiPriority w:val="99"/>
    <w:rsid w:val="00F6350C"/>
    <w:rPr>
      <w:rFonts w:ascii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77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1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F7D-5F48-44E5-8F5A-255219D8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Wendl</cp:lastModifiedBy>
  <cp:revision>11</cp:revision>
  <cp:lastPrinted>2023-01-13T12:24:00Z</cp:lastPrinted>
  <dcterms:created xsi:type="dcterms:W3CDTF">2023-01-12T13:59:00Z</dcterms:created>
  <dcterms:modified xsi:type="dcterms:W3CDTF">2023-04-11T10:03:00Z</dcterms:modified>
</cp:coreProperties>
</file>