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20F7" w14:textId="35AE06DA" w:rsidR="00A6707C" w:rsidRDefault="000B3A0D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ô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d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>o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v</w:t>
      </w:r>
      <w:r w:rsidR="00E3032B">
        <w:rPr>
          <w:rFonts w:ascii="Times New Roman" w:hAnsi="Times New Roman"/>
          <w:b/>
          <w:sz w:val="24"/>
        </w:rPr>
        <w:t> </w:t>
      </w:r>
      <w:r w:rsidRPr="00C50A6D"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 w:rsidRPr="00C50A6D">
        <w:rPr>
          <w:rFonts w:ascii="Times New Roman" w:hAnsi="Times New Roman"/>
          <w:b/>
          <w:sz w:val="24"/>
        </w:rPr>
        <w:t xml:space="preserve"> 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</w:t>
      </w:r>
      <w:r w:rsidR="00E3032B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p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á</w:t>
      </w:r>
      <w:r w:rsidR="00E3032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</w:t>
      </w:r>
      <w:r w:rsidR="00A6707C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a</w:t>
      </w:r>
    </w:p>
    <w:p w14:paraId="5F8E257D" w14:textId="274E7903" w:rsidR="000B3A0D" w:rsidRDefault="00E3032B" w:rsidP="00A1343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20F1D534" w14:textId="77777777" w:rsidR="002B0BE5" w:rsidRPr="00365558" w:rsidRDefault="002B0BE5" w:rsidP="0036555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8AF20B0" w14:textId="71892A8C" w:rsidR="00314307" w:rsidRPr="00314307" w:rsidRDefault="00314307" w:rsidP="00314307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t>Všeobecná časť</w:t>
      </w:r>
    </w:p>
    <w:p w14:paraId="27C1104D" w14:textId="77777777" w:rsidR="00314307" w:rsidRDefault="00314307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70A3C5" w14:textId="3B22DD30" w:rsid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65558">
        <w:rPr>
          <w:rFonts w:ascii="Times New Roman" w:hAnsi="Times New Roman"/>
          <w:color w:val="000000"/>
          <w:sz w:val="24"/>
          <w:szCs w:val="24"/>
        </w:rPr>
        <w:t xml:space="preserve">Návrh zákona, </w:t>
      </w:r>
      <w:bookmarkStart w:id="0" w:name="_Hlk112401678"/>
      <w:r w:rsidR="00DE1197"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ktorým </w:t>
      </w:r>
      <w:r w:rsidR="00DE1197"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sa mení zákon </w:t>
      </w:r>
      <w:r w:rsidR="00DE1197" w:rsidRPr="00585302">
        <w:rPr>
          <w:rFonts w:ascii="Times New Roman" w:hAnsi="Times New Roman"/>
          <w:sz w:val="24"/>
          <w:szCs w:val="24"/>
        </w:rPr>
        <w:t xml:space="preserve">č. 222/2004 Z. z. </w:t>
      </w:r>
      <w:r w:rsidR="00DE1197" w:rsidRPr="0058530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dani z pridanej hodnoty </w:t>
      </w:r>
      <w:r w:rsidR="00DE1197" w:rsidRP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 znení neskorších predpisov </w:t>
      </w:r>
      <w:r w:rsidRPr="00585302">
        <w:rPr>
          <w:rFonts w:ascii="Times New Roman" w:hAnsi="Times New Roman"/>
          <w:sz w:val="24"/>
          <w:szCs w:val="24"/>
          <w:shd w:val="clear" w:color="auto" w:fill="FFFFFF"/>
        </w:rPr>
        <w:t>predkladá na rokovanie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Národnej rady Slovenskej republiky skupina poslancov Národnej rady Slovenskej republiky. </w:t>
      </w:r>
    </w:p>
    <w:p w14:paraId="5B70800B" w14:textId="0CBCF10F" w:rsid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039C69E" w14:textId="0F5052EF" w:rsidR="000F7656" w:rsidRPr="003D6C0D" w:rsidRDefault="00F27D9A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C0D">
        <w:rPr>
          <w:rFonts w:ascii="Times New Roman" w:hAnsi="Times New Roman"/>
          <w:sz w:val="24"/>
          <w:szCs w:val="24"/>
          <w:shd w:val="clear" w:color="auto" w:fill="FFFFFF"/>
        </w:rPr>
        <w:t>Cieľom návrhu zákona je</w:t>
      </w:r>
      <w:r w:rsidR="000F7656" w:rsidRPr="003D6C0D">
        <w:rPr>
          <w:rFonts w:ascii="Times New Roman" w:hAnsi="Times New Roman"/>
          <w:sz w:val="24"/>
          <w:szCs w:val="24"/>
          <w:shd w:val="clear" w:color="auto" w:fill="FFFFFF"/>
        </w:rPr>
        <w:t xml:space="preserve"> odstránenie výnimiek z 10%-nej dane z pridanej hodnoty na </w:t>
      </w:r>
      <w:r w:rsidR="003D6C0D" w:rsidRPr="003D6C0D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0F7656" w:rsidRPr="003D6C0D">
        <w:rPr>
          <w:rFonts w:ascii="Times New Roman" w:hAnsi="Times New Roman"/>
          <w:sz w:val="24"/>
          <w:szCs w:val="24"/>
        </w:rPr>
        <w:t>lačené knihy, brožúry, letáky a podobné tlačoviny, tiež v jednotlivých listoch</w:t>
      </w:r>
      <w:r w:rsidR="00585302">
        <w:rPr>
          <w:rFonts w:ascii="Times New Roman" w:hAnsi="Times New Roman"/>
          <w:sz w:val="24"/>
          <w:szCs w:val="24"/>
        </w:rPr>
        <w:t xml:space="preserve">, ako aj </w:t>
      </w:r>
      <w:r w:rsidR="003D6C0D" w:rsidRPr="003D6C0D">
        <w:rPr>
          <w:rFonts w:ascii="Times New Roman" w:hAnsi="Times New Roman"/>
          <w:sz w:val="24"/>
          <w:szCs w:val="24"/>
        </w:rPr>
        <w:t>na n</w:t>
      </w:r>
      <w:r w:rsidR="000F7656" w:rsidRPr="003D6C0D">
        <w:rPr>
          <w:rFonts w:ascii="Times New Roman" w:hAnsi="Times New Roman"/>
          <w:sz w:val="24"/>
          <w:szCs w:val="24"/>
        </w:rPr>
        <w:t>oviny, časopisy a periodiká, tiež ilustrované alebo obsahujúce reklamný materiál</w:t>
      </w:r>
      <w:r w:rsidR="003D6C0D" w:rsidRPr="003D6C0D">
        <w:rPr>
          <w:rFonts w:ascii="Times New Roman" w:hAnsi="Times New Roman"/>
          <w:sz w:val="24"/>
          <w:szCs w:val="24"/>
        </w:rPr>
        <w:t xml:space="preserve">. </w:t>
      </w:r>
    </w:p>
    <w:p w14:paraId="3678AA8B" w14:textId="77777777" w:rsidR="000F7656" w:rsidRPr="003D6C0D" w:rsidRDefault="000F7656" w:rsidP="000711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2624D4A" w14:textId="59A610E2" w:rsidR="000711F0" w:rsidRDefault="003D6C0D" w:rsidP="000711F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V súčasnej dobe internetu význam tlačených materiálov akéhokoľvek druhu upadá a je možné, že v dohľadnej dobe sa stanú úplne marginálnymi alebo zaniknú. </w:t>
      </w:r>
      <w:r w:rsidR="00353025">
        <w:rPr>
          <w:rFonts w:ascii="Times New Roman" w:hAnsi="Times New Roman"/>
          <w:sz w:val="24"/>
          <w:szCs w:val="24"/>
          <w:shd w:val="clear" w:color="auto" w:fill="FFFFFF"/>
        </w:rPr>
        <w:t xml:space="preserve">Predložený návrh  prinesie ich cenové zatraktívnenie a tým celý tento proces aspoň trochu spomalí. Pozitívnym sprievodným javom bude tiež 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>zjednoduš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>enie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 xml:space="preserve"> podnikateľské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>ho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 xml:space="preserve"> prostredi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 xml:space="preserve">, keďže v súčasnosti začleňovanie tlačovín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>príslušných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kategórií </w:t>
      </w:r>
      <w:r w:rsidR="004917FD">
        <w:rPr>
          <w:rFonts w:ascii="Times New Roman" w:hAnsi="Times New Roman"/>
          <w:sz w:val="24"/>
          <w:szCs w:val="24"/>
          <w:shd w:val="clear" w:color="auto" w:fill="FFFFFF"/>
        </w:rPr>
        <w:t xml:space="preserve">na účely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podľa percentuálneho zastúpenia reklamy alebo inej zložky obsahu viaže na seba určité osobohodiny, čo tiež zvyšuje ich cenu a predateľnosť na trhu. </w:t>
      </w:r>
      <w:r w:rsidR="000711F0">
        <w:rPr>
          <w:rFonts w:ascii="Times New Roman" w:hAnsi="Times New Roman"/>
          <w:sz w:val="24"/>
          <w:szCs w:val="24"/>
          <w:shd w:val="clear" w:color="auto" w:fill="FFFFFF"/>
        </w:rPr>
        <w:t xml:space="preserve">V členských krajinách EU </w:t>
      </w:r>
      <w:r w:rsidR="000711F0">
        <w:rPr>
          <w:rFonts w:ascii="Times New Roman" w:hAnsi="Times New Roman"/>
          <w:sz w:val="24"/>
          <w:szCs w:val="24"/>
          <w:lang w:eastAsia="sk-SK"/>
        </w:rPr>
        <w:t xml:space="preserve">​11 krajín, ktoré majú zníženú sadzbu DPH na tlačené knihy, brožúry, letáky a podobné tlačoviny, nepodmieňuje zníženú sadzbu DPH obsahom reklamy, ako napr. Maďarsko a Rakúsko. </w:t>
      </w:r>
      <w:r w:rsidR="00CB5161">
        <w:rPr>
          <w:rFonts w:ascii="Times New Roman" w:hAnsi="Times New Roman"/>
          <w:sz w:val="24"/>
          <w:szCs w:val="24"/>
          <w:lang w:eastAsia="sk-SK"/>
        </w:rPr>
        <w:t xml:space="preserve">Strana Sloboda a Solidarita dlhodobo zastáva pozíciu minima výnimiek v daňovom systéme, v danom prípade však ide o odstránenie výnimky zo súčasnej výnimky, nie zavádzanie novej výnimky. </w:t>
      </w:r>
    </w:p>
    <w:p w14:paraId="2F8A93C1" w14:textId="40AD5AC7" w:rsidR="00F27D9A" w:rsidRPr="004629D9" w:rsidRDefault="00F27D9A" w:rsidP="000711F0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</w:pPr>
      <w:r w:rsidRPr="004629D9">
        <w:t xml:space="preserve">Návrh zákona </w:t>
      </w:r>
      <w:r>
        <w:t xml:space="preserve">bude mať </w:t>
      </w:r>
      <w:r w:rsidR="00DE1197">
        <w:t xml:space="preserve">negatívny </w:t>
      </w:r>
      <w:r w:rsidRPr="004629D9">
        <w:t>vplyv na rozpočet verejnej správy</w:t>
      </w:r>
      <w:r>
        <w:t xml:space="preserve">, bude mať </w:t>
      </w:r>
      <w:r w:rsidR="003D6C0D">
        <w:t xml:space="preserve">pozitívne </w:t>
      </w:r>
      <w:r>
        <w:t>sociálne vplyvy a</w:t>
      </w:r>
      <w:r w:rsidR="003D6C0D">
        <w:t>ko aj pozitívny v</w:t>
      </w:r>
      <w:r>
        <w:t>plyvy na podnikateľské prostredie</w:t>
      </w:r>
      <w:r w:rsidR="003D6C0D">
        <w:t xml:space="preserve">. Návrh zákona nebude mať  vplyv na </w:t>
      </w:r>
      <w:r>
        <w:t>ž</w:t>
      </w:r>
      <w:r w:rsidRPr="004629D9">
        <w:t>ivotné prostredie, informatizáciu, služby verejnej správy pre občana a</w:t>
      </w:r>
      <w:r>
        <w:t xml:space="preserve"> ani </w:t>
      </w:r>
      <w:r w:rsidRPr="004629D9">
        <w:t xml:space="preserve">na manželstvo, rodičovstvo a rodinu.   </w:t>
      </w:r>
    </w:p>
    <w:p w14:paraId="72532D2D" w14:textId="77777777" w:rsidR="00F27D9A" w:rsidRPr="00FB097C" w:rsidRDefault="00F27D9A" w:rsidP="000711F0">
      <w:pPr>
        <w:pStyle w:val="title-doc-oj-reference"/>
        <w:shd w:val="clear" w:color="auto" w:fill="FFFFFF"/>
        <w:spacing w:before="120" w:beforeAutospacing="0" w:after="0" w:afterAutospacing="0"/>
        <w:ind w:firstLine="708"/>
        <w:jc w:val="both"/>
        <w:rPr>
          <w:iCs/>
        </w:rPr>
      </w:pPr>
      <w:r w:rsidRPr="00FB097C"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7BF8FDEC" w14:textId="20074D21" w:rsidR="00F27D9A" w:rsidRDefault="00F27D9A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326C041" w14:textId="10AA7294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5FA5FFE" w14:textId="21419760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C58FA57" w14:textId="2C88CBD9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7012192" w14:textId="21719A6F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1E3E573D" w14:textId="58A57A81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5F597B4E" w14:textId="06DC5461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4D9DB613" w14:textId="365ED084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E723B15" w14:textId="2F517A62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63D0CEDA" w14:textId="5C9C6573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76ECC7F6" w14:textId="74C02ABD" w:rsidR="0060631D" w:rsidRDefault="0060631D" w:rsidP="000711F0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highlight w:val="yellow"/>
        </w:rPr>
      </w:pPr>
    </w:p>
    <w:p w14:paraId="00496860" w14:textId="77777777" w:rsidR="00314307" w:rsidRPr="00314307" w:rsidRDefault="00314307" w:rsidP="000711F0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1430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Všeobecná časť</w:t>
      </w:r>
    </w:p>
    <w:p w14:paraId="31F7AE99" w14:textId="77777777" w:rsidR="00365558" w:rsidRPr="00365558" w:rsidRDefault="00365558" w:rsidP="000711F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bookmarkEnd w:id="0"/>
    <w:p w14:paraId="3C202E50" w14:textId="77777777" w:rsidR="000B3A0D" w:rsidRPr="00B54818" w:rsidRDefault="000B3A0D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</w:rPr>
      </w:pPr>
      <w:r w:rsidRPr="00B54818">
        <w:rPr>
          <w:rFonts w:ascii="Times New Roman" w:hAnsi="Times New Roman"/>
          <w:b/>
          <w:sz w:val="24"/>
        </w:rPr>
        <w:t>K Čl. I</w:t>
      </w:r>
    </w:p>
    <w:p w14:paraId="6DAEBA84" w14:textId="77777777" w:rsidR="000B3A0D" w:rsidRPr="00B54818" w:rsidRDefault="000B3A0D" w:rsidP="00071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3652D0" w14:textId="61CEB591" w:rsidR="000B3A0D" w:rsidRPr="00CE1F31" w:rsidRDefault="000B3A0D" w:rsidP="000711F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1 </w:t>
      </w:r>
      <w:r w:rsidRPr="00CE1F3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13CEF4" w14:textId="77777777" w:rsidR="000B3A0D" w:rsidRPr="00CE1F31" w:rsidRDefault="000B3A0D" w:rsidP="000711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3499F" w14:textId="5934F8EE" w:rsidR="00557AE2" w:rsidRPr="00557AE2" w:rsidRDefault="00557AE2" w:rsidP="000711F0">
      <w:pPr>
        <w:spacing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57AE2">
        <w:rPr>
          <w:rFonts w:ascii="Times New Roman" w:hAnsi="Times New Roman"/>
          <w:sz w:val="24"/>
          <w:szCs w:val="24"/>
          <w:shd w:val="clear" w:color="auto" w:fill="FFFFFF"/>
        </w:rPr>
        <w:t xml:space="preserve">V položke 4901, ktorá obsahuje „tlačené knihy, brožúry, letáky a podobné tlačiarenské </w:t>
      </w:r>
      <w:r w:rsidRPr="000711F0">
        <w:rPr>
          <w:rFonts w:ascii="Times New Roman" w:hAnsi="Times New Roman"/>
          <w:sz w:val="24"/>
          <w:szCs w:val="24"/>
          <w:shd w:val="clear" w:color="auto" w:fill="FFFFFF"/>
        </w:rPr>
        <w:t>výrobky, tiež v jednotlivých listoch</w:t>
      </w:r>
      <w:r w:rsidR="000711F0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0711F0">
        <w:rPr>
          <w:rFonts w:ascii="Times New Roman" w:hAnsi="Times New Roman"/>
          <w:sz w:val="24"/>
          <w:szCs w:val="24"/>
          <w:shd w:val="clear" w:color="auto" w:fill="FFFFFF"/>
        </w:rPr>
        <w:t xml:space="preserve"> sa vypúšťa výnimka na   tie tlačoviny, v ktorých reklama a inzercia predstavujú jednotlivo</w:t>
      </w:r>
      <w:r w:rsidRPr="00557AE2">
        <w:rPr>
          <w:rFonts w:ascii="Times New Roman" w:hAnsi="Times New Roman"/>
          <w:sz w:val="24"/>
          <w:szCs w:val="24"/>
          <w:shd w:val="clear" w:color="auto" w:fill="FFFFFF"/>
        </w:rPr>
        <w:t xml:space="preserve"> alebo spolu viac ako 50 % celkového obsahu výrobku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Dôvodom navrhovanej zmeny je skutočnosť, že sledovanie percentuálneho zastúpenia reklamy predstavuje určitú administratívnu záťaž z hľadiska správneho vyčíslenia dane z pridanej hodnoty. Okrem toho 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 xml:space="preserve">v prípade tlačovín s </w:t>
      </w:r>
      <w:r>
        <w:rPr>
          <w:rFonts w:ascii="Times New Roman" w:hAnsi="Times New Roman"/>
          <w:sz w:val="24"/>
          <w:szCs w:val="24"/>
          <w:shd w:val="clear" w:color="auto" w:fill="FFFFFF"/>
        </w:rPr>
        <w:t>obsah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>om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reklamy nad 50%, 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>sa už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jedná viac-menej iba o reklamné noviny, ktoré sú spravidla zadarmo</w:t>
      </w:r>
      <w:r w:rsidR="00585302">
        <w:rPr>
          <w:rFonts w:ascii="Times New Roman" w:hAnsi="Times New Roman"/>
          <w:sz w:val="24"/>
          <w:szCs w:val="24"/>
          <w:shd w:val="clear" w:color="auto" w:fill="FFFFFF"/>
        </w:rPr>
        <w:t xml:space="preserve">; vplyvy na rozpočet budú teda iba minimálne.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0B3DF66" w14:textId="7B5D5524" w:rsidR="005E0C24" w:rsidRDefault="005E0C24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E1F31">
        <w:rPr>
          <w:rFonts w:ascii="Times New Roman" w:hAnsi="Times New Roman"/>
          <w:b/>
          <w:bCs/>
          <w:sz w:val="24"/>
          <w:szCs w:val="24"/>
        </w:rPr>
        <w:t>K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> </w:t>
      </w:r>
      <w:r w:rsidRPr="00CE1F31">
        <w:rPr>
          <w:rFonts w:ascii="Times New Roman" w:hAnsi="Times New Roman"/>
          <w:b/>
          <w:bCs/>
          <w:sz w:val="24"/>
          <w:szCs w:val="24"/>
        </w:rPr>
        <w:t>bod</w:t>
      </w:r>
      <w:r w:rsidR="00CE1F31" w:rsidRPr="00CE1F31">
        <w:rPr>
          <w:rFonts w:ascii="Times New Roman" w:hAnsi="Times New Roman"/>
          <w:b/>
          <w:bCs/>
          <w:sz w:val="24"/>
          <w:szCs w:val="24"/>
        </w:rPr>
        <w:t xml:space="preserve">u 2 </w:t>
      </w:r>
    </w:p>
    <w:p w14:paraId="469848FA" w14:textId="5B34853F" w:rsidR="00C77573" w:rsidRDefault="00C77573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E8A758" w14:textId="2541BDC1" w:rsidR="00C77573" w:rsidRPr="001E2520" w:rsidRDefault="00C77573" w:rsidP="000711F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57AE2">
        <w:rPr>
          <w:rFonts w:ascii="Times New Roman" w:hAnsi="Times New Roman"/>
          <w:sz w:val="24"/>
          <w:szCs w:val="24"/>
          <w:shd w:val="clear" w:color="auto" w:fill="FFFFFF"/>
        </w:rPr>
        <w:t>V položke 490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557AE2">
        <w:rPr>
          <w:rFonts w:ascii="Times New Roman" w:hAnsi="Times New Roman"/>
          <w:sz w:val="24"/>
          <w:szCs w:val="24"/>
          <w:shd w:val="clear" w:color="auto" w:fill="FFFFFF"/>
        </w:rPr>
        <w:t xml:space="preserve">, ktorá obsahuje </w:t>
      </w:r>
      <w:r>
        <w:rPr>
          <w:rFonts w:ascii="Times New Roman" w:hAnsi="Times New Roman"/>
          <w:sz w:val="24"/>
          <w:szCs w:val="24"/>
          <w:shd w:val="clear" w:color="auto" w:fill="FFFFFF"/>
        </w:rPr>
        <w:t>„n</w:t>
      </w:r>
      <w:r w:rsidRPr="00F56C21">
        <w:rPr>
          <w:rFonts w:ascii="Times New Roman" w:hAnsi="Times New Roman"/>
          <w:sz w:val="24"/>
          <w:szCs w:val="24"/>
          <w:shd w:val="clear" w:color="auto" w:fill="FFFFFF"/>
        </w:rPr>
        <w:t>oviny, časopisy a periodiká, tiež ilustrované alebo obsahujúce reklamný materiál</w:t>
      </w:r>
      <w:r w:rsidR="000711F0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Pr="00F56C2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sa vypúšťajú 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 xml:space="preserve">i) </w:t>
      </w:r>
      <w:r>
        <w:rPr>
          <w:rFonts w:ascii="Times New Roman" w:hAnsi="Times New Roman"/>
          <w:sz w:val="24"/>
          <w:szCs w:val="24"/>
          <w:shd w:val="clear" w:color="auto" w:fill="FFFFFF"/>
        </w:rPr>
        <w:t>výnimk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 periodicite </w:t>
      </w:r>
      <w:r w:rsidRPr="00C61F6D">
        <w:rPr>
          <w:rFonts w:ascii="Times New Roman" w:hAnsi="Times New Roman"/>
          <w:sz w:val="24"/>
          <w:szCs w:val="24"/>
          <w:shd w:val="clear" w:color="auto" w:fill="FFFFFF"/>
        </w:rPr>
        <w:t>vychádzania (najmenej štyrikrát týždenne)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 tiež 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 xml:space="preserve">ii) </w:t>
      </w:r>
      <w:r>
        <w:rPr>
          <w:rFonts w:ascii="Times New Roman" w:hAnsi="Times New Roman"/>
          <w:sz w:val="24"/>
          <w:szCs w:val="24"/>
          <w:shd w:val="clear" w:color="auto" w:fill="FFFFFF"/>
        </w:rPr>
        <w:t>výnimk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 podobe </w:t>
      </w:r>
      <w:r w:rsidR="00C61F6D">
        <w:rPr>
          <w:rFonts w:ascii="Times New Roman" w:hAnsi="Times New Roman"/>
          <w:sz w:val="24"/>
          <w:szCs w:val="24"/>
          <w:shd w:val="clear" w:color="auto" w:fill="FFFFFF"/>
        </w:rPr>
        <w:t xml:space="preserve">percentuálneho zastúpenia </w:t>
      </w:r>
      <w:r w:rsidRPr="001E2520">
        <w:rPr>
          <w:rFonts w:ascii="Times New Roman" w:hAnsi="Times New Roman"/>
          <w:sz w:val="24"/>
          <w:szCs w:val="24"/>
          <w:shd w:val="clear" w:color="auto" w:fill="FFFFFF"/>
        </w:rPr>
        <w:t>reklam</w:t>
      </w:r>
      <w:r w:rsidR="00C61F6D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1E2520">
        <w:rPr>
          <w:rFonts w:ascii="Times New Roman" w:hAnsi="Times New Roman"/>
          <w:sz w:val="24"/>
          <w:szCs w:val="24"/>
          <w:shd w:val="clear" w:color="auto" w:fill="FFFFFF"/>
        </w:rPr>
        <w:t xml:space="preserve"> a inzerci</w:t>
      </w:r>
      <w:r w:rsidR="00C61F6D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Pr="001E252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61F6D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Pr="001E2520">
        <w:rPr>
          <w:rFonts w:ascii="Times New Roman" w:hAnsi="Times New Roman"/>
          <w:sz w:val="24"/>
          <w:szCs w:val="24"/>
          <w:shd w:val="clear" w:color="auto" w:fill="FFFFFF"/>
        </w:rPr>
        <w:t xml:space="preserve">jednotlivo alebo spolu viac ako 50 % celkového obsahu výrobku, </w:t>
      </w:r>
      <w:r w:rsidR="001E2520" w:rsidRPr="001E2520">
        <w:rPr>
          <w:rFonts w:ascii="Times New Roman" w:hAnsi="Times New Roman"/>
          <w:sz w:val="24"/>
          <w:szCs w:val="24"/>
          <w:shd w:val="clear" w:color="auto" w:fill="FFFFFF"/>
        </w:rPr>
        <w:t xml:space="preserve">prípadne </w:t>
      </w:r>
      <w:r w:rsidRPr="001E2520">
        <w:rPr>
          <w:rFonts w:ascii="Times New Roman" w:hAnsi="Times New Roman"/>
          <w:sz w:val="24"/>
          <w:szCs w:val="24"/>
          <w:shd w:val="clear" w:color="auto" w:fill="FFFFFF"/>
        </w:rPr>
        <w:t>ktorých erotický obsah predstavuje jednotlivo alebo spolu viac ako 10 % celkového obsahu výrobku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E2520">
        <w:rPr>
          <w:rFonts w:ascii="Times New Roman" w:hAnsi="Times New Roman"/>
          <w:sz w:val="24"/>
          <w:szCs w:val="24"/>
          <w:shd w:val="clear" w:color="auto" w:fill="FFFFFF"/>
        </w:rPr>
        <w:t xml:space="preserve">. Dôvodom navrhovanej zmeny je skutočnosť, že sledovanie percentuálneho zastúpenia reklamy </w:t>
      </w:r>
      <w:r w:rsidR="00FA3E19">
        <w:rPr>
          <w:rFonts w:ascii="Times New Roman" w:hAnsi="Times New Roman"/>
          <w:sz w:val="24"/>
          <w:szCs w:val="24"/>
          <w:shd w:val="clear" w:color="auto" w:fill="FFFFFF"/>
        </w:rPr>
        <w:t xml:space="preserve">a ďalšieho obsahu </w:t>
      </w:r>
      <w:r w:rsidR="001E2520">
        <w:rPr>
          <w:rFonts w:ascii="Times New Roman" w:hAnsi="Times New Roman"/>
          <w:sz w:val="24"/>
          <w:szCs w:val="24"/>
          <w:shd w:val="clear" w:color="auto" w:fill="FFFFFF"/>
        </w:rPr>
        <w:t>predstavuje určitú administratívnu záťaž z hľadiska správneho vyčíslenia dane z pridanej hodnoty.</w:t>
      </w:r>
    </w:p>
    <w:p w14:paraId="5F8E0692" w14:textId="57484A1E" w:rsidR="005E0C24" w:rsidRPr="00CE1F31" w:rsidRDefault="00D81E2D" w:rsidP="000711F0">
      <w:pPr>
        <w:tabs>
          <w:tab w:val="left" w:pos="6972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1CAC2F9" w14:textId="77777777" w:rsidR="000B3A0D" w:rsidRPr="0037493D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7493D">
        <w:rPr>
          <w:rFonts w:ascii="Times New Roman" w:hAnsi="Times New Roman"/>
          <w:b/>
          <w:sz w:val="24"/>
          <w:szCs w:val="24"/>
        </w:rPr>
        <w:t>K čl. II</w:t>
      </w:r>
    </w:p>
    <w:p w14:paraId="783A5327" w14:textId="5EC3EDD1" w:rsidR="000B3A0D" w:rsidRDefault="004337A1" w:rsidP="000711F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094F507" w14:textId="0E793B24" w:rsidR="000B3A0D" w:rsidRPr="004C52E7" w:rsidRDefault="000B3A0D" w:rsidP="000711F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5B54">
        <w:rPr>
          <w:rFonts w:ascii="Times New Roman" w:hAnsi="Times New Roman"/>
          <w:sz w:val="24"/>
          <w:szCs w:val="24"/>
        </w:rPr>
        <w:t xml:space="preserve">Navrhuje sa účinnosť zákona od </w:t>
      </w:r>
      <w:r w:rsidR="005E0C24" w:rsidRPr="00C55B54">
        <w:rPr>
          <w:rFonts w:ascii="Times New Roman" w:hAnsi="Times New Roman"/>
          <w:sz w:val="24"/>
          <w:szCs w:val="24"/>
        </w:rPr>
        <w:t xml:space="preserve">1. </w:t>
      </w:r>
      <w:r w:rsidR="00557AE2">
        <w:rPr>
          <w:rFonts w:ascii="Times New Roman" w:hAnsi="Times New Roman"/>
          <w:sz w:val="24"/>
          <w:szCs w:val="24"/>
        </w:rPr>
        <w:t>januára 2024</w:t>
      </w:r>
      <w:r w:rsidRPr="00C55B5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89031C" w14:textId="77777777" w:rsidR="00257A5D" w:rsidRDefault="00257A5D"/>
    <w:sectPr w:rsidR="00257A5D" w:rsidSect="00A51353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9FD0" w14:textId="77777777" w:rsidR="00395D48" w:rsidRDefault="00395D48">
      <w:pPr>
        <w:spacing w:after="0" w:line="240" w:lineRule="auto"/>
      </w:pPr>
      <w:r>
        <w:separator/>
      </w:r>
    </w:p>
  </w:endnote>
  <w:endnote w:type="continuationSeparator" w:id="0">
    <w:p w14:paraId="62DCD966" w14:textId="77777777" w:rsidR="00395D48" w:rsidRDefault="0039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ED3B" w14:textId="77777777" w:rsidR="00E4081A" w:rsidRPr="00A51353" w:rsidRDefault="00A839C2">
    <w:pPr>
      <w:pStyle w:val="Pta"/>
      <w:jc w:val="center"/>
      <w:rPr>
        <w:rFonts w:ascii="Times New Roman" w:hAnsi="Times New Roman"/>
        <w:sz w:val="24"/>
      </w:rPr>
    </w:pPr>
    <w:r w:rsidRPr="00A51353">
      <w:rPr>
        <w:rFonts w:ascii="Times New Roman" w:hAnsi="Times New Roman"/>
        <w:sz w:val="24"/>
      </w:rPr>
      <w:fldChar w:fldCharType="begin"/>
    </w:r>
    <w:r w:rsidRPr="00A51353">
      <w:rPr>
        <w:rFonts w:ascii="Times New Roman" w:hAnsi="Times New Roman"/>
        <w:sz w:val="24"/>
      </w:rPr>
      <w:instrText>PAGE   \* MERGEFORMAT</w:instrText>
    </w:r>
    <w:r w:rsidRPr="00A51353">
      <w:rPr>
        <w:rFonts w:ascii="Times New Roman" w:hAnsi="Times New Roman"/>
        <w:sz w:val="24"/>
      </w:rPr>
      <w:fldChar w:fldCharType="separate"/>
    </w:r>
    <w:r w:rsidR="004E18C1">
      <w:rPr>
        <w:rFonts w:ascii="Times New Roman" w:hAnsi="Times New Roman"/>
        <w:noProof/>
        <w:sz w:val="24"/>
      </w:rPr>
      <w:t>16</w:t>
    </w:r>
    <w:r w:rsidRPr="00A51353">
      <w:rPr>
        <w:rFonts w:ascii="Times New Roman" w:hAnsi="Times New Roman"/>
        <w:sz w:val="24"/>
      </w:rPr>
      <w:fldChar w:fldCharType="end"/>
    </w:r>
  </w:p>
  <w:p w14:paraId="29AEA8C8" w14:textId="77777777" w:rsidR="00E4081A" w:rsidRPr="00A51353" w:rsidRDefault="00000000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DE069" w14:textId="77777777" w:rsidR="00395D48" w:rsidRDefault="00395D48">
      <w:pPr>
        <w:spacing w:after="0" w:line="240" w:lineRule="auto"/>
      </w:pPr>
      <w:r>
        <w:separator/>
      </w:r>
    </w:p>
  </w:footnote>
  <w:footnote w:type="continuationSeparator" w:id="0">
    <w:p w14:paraId="7B30B235" w14:textId="77777777" w:rsidR="00395D48" w:rsidRDefault="00395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353"/>
    <w:multiLevelType w:val="hybridMultilevel"/>
    <w:tmpl w:val="2348CFE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DBC1320"/>
    <w:multiLevelType w:val="hybridMultilevel"/>
    <w:tmpl w:val="2F4278E0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24D5199"/>
    <w:multiLevelType w:val="hybridMultilevel"/>
    <w:tmpl w:val="DFC62B2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AA14DC3"/>
    <w:multiLevelType w:val="hybridMultilevel"/>
    <w:tmpl w:val="100E41CE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223F7793"/>
    <w:multiLevelType w:val="hybridMultilevel"/>
    <w:tmpl w:val="7A8E2174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29E50E4"/>
    <w:multiLevelType w:val="hybridMultilevel"/>
    <w:tmpl w:val="0616C2E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9C57D8A"/>
    <w:multiLevelType w:val="hybridMultilevel"/>
    <w:tmpl w:val="099CE0B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418E164B"/>
    <w:multiLevelType w:val="hybridMultilevel"/>
    <w:tmpl w:val="26420EC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4ADD320F"/>
    <w:multiLevelType w:val="hybridMultilevel"/>
    <w:tmpl w:val="3712395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EAD160D"/>
    <w:multiLevelType w:val="hybridMultilevel"/>
    <w:tmpl w:val="C5A017B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C0ECC13C">
      <w:start w:val="1"/>
      <w:numFmt w:val="lowerLetter"/>
      <w:lvlText w:val="%2)"/>
      <w:lvlJc w:val="left"/>
      <w:pPr>
        <w:ind w:left="1420" w:hanging="360"/>
      </w:pPr>
      <w:rPr>
        <w:rFonts w:hint="default"/>
      </w:rPr>
    </w:lvl>
    <w:lvl w:ilvl="2" w:tplc="8C6A5FEE">
      <w:start w:val="1"/>
      <w:numFmt w:val="decimal"/>
      <w:suff w:val="space"/>
      <w:lvlText w:val="%3."/>
      <w:lvlJc w:val="left"/>
      <w:pPr>
        <w:ind w:left="567" w:hanging="227"/>
      </w:pPr>
      <w:rPr>
        <w:rFonts w:hint="default"/>
        <w:b/>
      </w:rPr>
    </w:lvl>
    <w:lvl w:ilvl="3" w:tplc="78C836C8">
      <w:start w:val="5"/>
      <w:numFmt w:val="decimal"/>
      <w:lvlText w:val="(%4)"/>
      <w:lvlJc w:val="left"/>
      <w:pPr>
        <w:ind w:left="2920" w:hanging="42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52AB2165"/>
    <w:multiLevelType w:val="hybridMultilevel"/>
    <w:tmpl w:val="5F44276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E9846A6"/>
    <w:multiLevelType w:val="hybridMultilevel"/>
    <w:tmpl w:val="8ED87684"/>
    <w:lvl w:ilvl="0" w:tplc="BBB0C3F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C34E16"/>
    <w:multiLevelType w:val="hybridMultilevel"/>
    <w:tmpl w:val="6DA02292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781D4855"/>
    <w:multiLevelType w:val="hybridMultilevel"/>
    <w:tmpl w:val="36C2FDE8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98A04C9"/>
    <w:multiLevelType w:val="hybridMultilevel"/>
    <w:tmpl w:val="BB2AEF86"/>
    <w:lvl w:ilvl="0" w:tplc="A7B2C206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C66A238">
      <w:start w:val="1"/>
      <w:numFmt w:val="lowerLetter"/>
      <w:lvlText w:val="%3)"/>
      <w:lvlJc w:val="left"/>
      <w:pPr>
        <w:ind w:left="786" w:hanging="360"/>
      </w:pPr>
      <w:rPr>
        <w:rFonts w:hint="default"/>
        <w:i w:val="0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D558F7"/>
    <w:multiLevelType w:val="hybridMultilevel"/>
    <w:tmpl w:val="7AD83706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D1D2067"/>
    <w:multiLevelType w:val="hybridMultilevel"/>
    <w:tmpl w:val="A13E364A"/>
    <w:lvl w:ilvl="0" w:tplc="C9C63E9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7ED4640E"/>
    <w:multiLevelType w:val="hybridMultilevel"/>
    <w:tmpl w:val="295AD4C6"/>
    <w:lvl w:ilvl="0" w:tplc="5B24117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8383514">
    <w:abstractNumId w:val="14"/>
  </w:num>
  <w:num w:numId="2" w16cid:durableId="142817947">
    <w:abstractNumId w:val="3"/>
  </w:num>
  <w:num w:numId="3" w16cid:durableId="997466404">
    <w:abstractNumId w:val="13"/>
  </w:num>
  <w:num w:numId="4" w16cid:durableId="1552958303">
    <w:abstractNumId w:val="15"/>
  </w:num>
  <w:num w:numId="5" w16cid:durableId="1182626375">
    <w:abstractNumId w:val="12"/>
  </w:num>
  <w:num w:numId="6" w16cid:durableId="1172912701">
    <w:abstractNumId w:val="16"/>
  </w:num>
  <w:num w:numId="7" w16cid:durableId="2088073704">
    <w:abstractNumId w:val="4"/>
  </w:num>
  <w:num w:numId="8" w16cid:durableId="1783186869">
    <w:abstractNumId w:val="7"/>
  </w:num>
  <w:num w:numId="9" w16cid:durableId="1259367790">
    <w:abstractNumId w:val="2"/>
  </w:num>
  <w:num w:numId="10" w16cid:durableId="1390684837">
    <w:abstractNumId w:val="8"/>
  </w:num>
  <w:num w:numId="11" w16cid:durableId="188223760">
    <w:abstractNumId w:val="6"/>
  </w:num>
  <w:num w:numId="12" w16cid:durableId="49764953">
    <w:abstractNumId w:val="10"/>
  </w:num>
  <w:num w:numId="13" w16cid:durableId="1730881452">
    <w:abstractNumId w:val="1"/>
  </w:num>
  <w:num w:numId="14" w16cid:durableId="804809393">
    <w:abstractNumId w:val="5"/>
  </w:num>
  <w:num w:numId="15" w16cid:durableId="250284621">
    <w:abstractNumId w:val="0"/>
  </w:num>
  <w:num w:numId="16" w16cid:durableId="1873377115">
    <w:abstractNumId w:val="9"/>
  </w:num>
  <w:num w:numId="17" w16cid:durableId="932470612">
    <w:abstractNumId w:val="11"/>
  </w:num>
  <w:num w:numId="18" w16cid:durableId="16522509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A0D"/>
    <w:rsid w:val="0004018E"/>
    <w:rsid w:val="000711F0"/>
    <w:rsid w:val="000B3A0D"/>
    <w:rsid w:val="000C5A8E"/>
    <w:rsid w:val="000F7656"/>
    <w:rsid w:val="00137170"/>
    <w:rsid w:val="001E2520"/>
    <w:rsid w:val="00257A5D"/>
    <w:rsid w:val="002B0BE5"/>
    <w:rsid w:val="00314307"/>
    <w:rsid w:val="00353025"/>
    <w:rsid w:val="00365558"/>
    <w:rsid w:val="00395D48"/>
    <w:rsid w:val="003D6C0D"/>
    <w:rsid w:val="003F5E47"/>
    <w:rsid w:val="004337A1"/>
    <w:rsid w:val="004917FD"/>
    <w:rsid w:val="004C0974"/>
    <w:rsid w:val="004E18C1"/>
    <w:rsid w:val="004F75B0"/>
    <w:rsid w:val="00557AE2"/>
    <w:rsid w:val="00585302"/>
    <w:rsid w:val="00591CAC"/>
    <w:rsid w:val="005D6B9B"/>
    <w:rsid w:val="005E0C24"/>
    <w:rsid w:val="00605976"/>
    <w:rsid w:val="0060631D"/>
    <w:rsid w:val="00681BF2"/>
    <w:rsid w:val="006B6348"/>
    <w:rsid w:val="006C0BAC"/>
    <w:rsid w:val="00751ED4"/>
    <w:rsid w:val="00761BB7"/>
    <w:rsid w:val="0080412A"/>
    <w:rsid w:val="008D50E1"/>
    <w:rsid w:val="00903C79"/>
    <w:rsid w:val="00952FC3"/>
    <w:rsid w:val="009C149C"/>
    <w:rsid w:val="00A1343B"/>
    <w:rsid w:val="00A6707C"/>
    <w:rsid w:val="00A839C2"/>
    <w:rsid w:val="00AA55C3"/>
    <w:rsid w:val="00BC21E2"/>
    <w:rsid w:val="00C20A8C"/>
    <w:rsid w:val="00C51475"/>
    <w:rsid w:val="00C55B54"/>
    <w:rsid w:val="00C61F6D"/>
    <w:rsid w:val="00C71A56"/>
    <w:rsid w:val="00C77573"/>
    <w:rsid w:val="00CA2771"/>
    <w:rsid w:val="00CB5161"/>
    <w:rsid w:val="00CE1F31"/>
    <w:rsid w:val="00D81E2D"/>
    <w:rsid w:val="00D93D89"/>
    <w:rsid w:val="00DE1197"/>
    <w:rsid w:val="00E3032B"/>
    <w:rsid w:val="00F27D9A"/>
    <w:rsid w:val="00FA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8DE7"/>
  <w15:chartTrackingRefBased/>
  <w15:docId w15:val="{FC2250E2-F86E-4364-8C19-3FC7BC01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A0D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0B3A0D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B3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A0D"/>
    <w:rPr>
      <w:rFonts w:eastAsia="Times New Roman" w:cs="Times New Roman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0B3A0D"/>
    <w:rPr>
      <w:rFonts w:eastAsia="Times New Roman" w:cs="Times New Roman"/>
    </w:rPr>
  </w:style>
  <w:style w:type="character" w:customStyle="1" w:styleId="awspan">
    <w:name w:val="awspan"/>
    <w:basedOn w:val="Predvolenpsmoodseku"/>
    <w:rsid w:val="00681BF2"/>
  </w:style>
  <w:style w:type="paragraph" w:customStyle="1" w:styleId="title-doc-oj-reference">
    <w:name w:val="title-doc-oj-reference"/>
    <w:basedOn w:val="Normlny"/>
    <w:rsid w:val="00F27D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Kolíková, Mária</dc:creator>
  <cp:keywords/>
  <dc:description/>
  <cp:lastModifiedBy>Andrej Pitonak</cp:lastModifiedBy>
  <cp:revision>61</cp:revision>
  <cp:lastPrinted>2023-04-13T12:57:00Z</cp:lastPrinted>
  <dcterms:created xsi:type="dcterms:W3CDTF">2023-04-03T09:35:00Z</dcterms:created>
  <dcterms:modified xsi:type="dcterms:W3CDTF">2023-04-13T12:58:00Z</dcterms:modified>
</cp:coreProperties>
</file>