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20F7" w14:textId="35AE06DA" w:rsidR="00A6707C" w:rsidRDefault="000B3A0D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E3032B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p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 w:rsidR="00A6707C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a</w:t>
      </w:r>
    </w:p>
    <w:p w14:paraId="5F8E257D" w14:textId="274E7903" w:rsidR="000B3A0D" w:rsidRDefault="00E3032B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20F1D534" w14:textId="77777777" w:rsidR="002B0BE5" w:rsidRPr="00365558" w:rsidRDefault="002B0BE5" w:rsidP="003655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AF20B0" w14:textId="71892A8C" w:rsidR="00314307" w:rsidRPr="00314307" w:rsidRDefault="00314307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27C1104D" w14:textId="77777777" w:rsidR="00314307" w:rsidRDefault="00314307" w:rsidP="00DE11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9174DB" w14:textId="6B664692" w:rsidR="00D25FD1" w:rsidRDefault="00D25FD1" w:rsidP="00D25F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12401678"/>
      <w:r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Pr="001833B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mení zákon Národnej rady Slovenskej republiky </w:t>
      </w:r>
      <w:r w:rsidR="00AE522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</w:t>
      </w:r>
      <w:r w:rsidRPr="001833B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118/1996 Z. z. </w:t>
      </w:r>
      <w:r w:rsidRPr="001833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ochrane vkladov a o zmene a doplnení niektorých zákonov </w:t>
      </w:r>
      <w:r w:rsidRPr="001833B1">
        <w:rPr>
          <w:rFonts w:ascii="Times New Roman" w:hAnsi="Times New Roman"/>
          <w:sz w:val="24"/>
          <w:szCs w:val="24"/>
          <w:shd w:val="clear" w:color="auto" w:fill="FFFFFF"/>
        </w:rPr>
        <w:t>v znení neskorších predpisov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(ďalej len „zákon o ochrane vkladov“)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predkladá na rokovanie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Národnej rady Slovenskej republiky poslanec Národnej rady Slovenskej republiky Marián Viskupič.</w:t>
      </w:r>
    </w:p>
    <w:p w14:paraId="603CC308" w14:textId="77777777" w:rsidR="00D25FD1" w:rsidRDefault="00D25FD1" w:rsidP="00D25F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6130311" w14:textId="77777777" w:rsidR="00D25FD1" w:rsidRDefault="00D25FD1" w:rsidP="00D25FD1">
      <w:pPr>
        <w:ind w:firstLine="708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A6C5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Cieľom návrhu zákona je zmena výpočtu výšky vkladu chráneného zákonom o ochrane vkladov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tak, aby sa od objemu vkladov neodpočítaval objem záväzkov voči banke (v praxi pôjde najmä o úvery)</w:t>
      </w:r>
      <w:r w:rsidRPr="00BA6C5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. </w:t>
      </w:r>
    </w:p>
    <w:p w14:paraId="726971FF" w14:textId="14EBBBB2" w:rsidR="00D25FD1" w:rsidRPr="00BA6C59" w:rsidRDefault="00D25FD1" w:rsidP="00CB3361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A6C59">
        <w:rPr>
          <w:rFonts w:ascii="Times New Roman" w:hAnsi="Times New Roman"/>
          <w:sz w:val="24"/>
          <w:szCs w:val="24"/>
          <w:shd w:val="clear" w:color="auto" w:fill="FFFFFF"/>
        </w:rPr>
        <w:t>Podľa súčasnej úpravy sa zistená výška nedostupného vkladu na účely výpočtu náhrady zníži o všetky splatné záväzky vkladateľa voči banke podľa stavu ku dňu</w:t>
      </w:r>
      <w:r w:rsidR="00EA3A1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A6C59">
        <w:rPr>
          <w:rFonts w:ascii="Times New Roman" w:hAnsi="Times New Roman"/>
          <w:sz w:val="24"/>
          <w:szCs w:val="24"/>
          <w:shd w:val="clear" w:color="auto" w:fill="FFFFFF"/>
        </w:rPr>
        <w:t xml:space="preserve"> kedy sa vklady stali nedostupnými, pričom na n</w:t>
      </w:r>
      <w:r w:rsidR="00B7362A">
        <w:rPr>
          <w:rFonts w:ascii="Times New Roman" w:hAnsi="Times New Roman"/>
          <w:sz w:val="24"/>
          <w:szCs w:val="24"/>
          <w:shd w:val="clear" w:color="auto" w:fill="FFFFFF"/>
        </w:rPr>
        <w:t xml:space="preserve">eskoršie zmeny sa neprihliada. </w:t>
      </w:r>
      <w:r>
        <w:rPr>
          <w:rFonts w:ascii="Times New Roman" w:hAnsi="Times New Roman"/>
          <w:sz w:val="24"/>
          <w:szCs w:val="24"/>
          <w:shd w:val="clear" w:color="auto" w:fill="FFFFFF"/>
        </w:rPr>
        <w:t>Pri bežnom neveľkom vklade a zár</w:t>
      </w:r>
      <w:r w:rsidR="00F01520">
        <w:rPr>
          <w:rFonts w:ascii="Times New Roman" w:hAnsi="Times New Roman"/>
          <w:sz w:val="24"/>
          <w:szCs w:val="24"/>
          <w:shd w:val="clear" w:color="auto" w:fill="FFFFFF"/>
        </w:rPr>
        <w:t>oveň hypotéke klienta v banke, by klient zo svojho vkladu nedostal nič</w:t>
      </w:r>
      <w:r>
        <w:rPr>
          <w:rFonts w:ascii="Times New Roman" w:hAnsi="Times New Roman"/>
          <w:sz w:val="24"/>
          <w:szCs w:val="24"/>
          <w:shd w:val="clear" w:color="auto" w:fill="FFFFFF"/>
        </w:rPr>
        <w:t>, pretože objem vkladov je takmer vždy nižší ako objem úverov (najmä ak sa jedná o hypotekárny</w:t>
      </w:r>
      <w:r w:rsidR="00B7362A">
        <w:rPr>
          <w:rFonts w:ascii="Times New Roman" w:hAnsi="Times New Roman"/>
          <w:sz w:val="24"/>
          <w:szCs w:val="24"/>
          <w:shd w:val="clear" w:color="auto" w:fill="FFFFFF"/>
        </w:rPr>
        <w:t xml:space="preserve"> úver).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 xml:space="preserve"> Aktuálne platné </w:t>
      </w:r>
      <w:r w:rsidR="00F01520">
        <w:rPr>
          <w:rFonts w:ascii="Times New Roman" w:hAnsi="Times New Roman"/>
          <w:sz w:val="24"/>
          <w:szCs w:val="24"/>
          <w:shd w:val="clear" w:color="auto" w:fill="FFFFFF"/>
        </w:rPr>
        <w:t>riešenie ni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>e je skutočnou bezpodmienečnou ochranou vkladov. Preto je</w:t>
      </w:r>
      <w:r w:rsidR="00F01520">
        <w:rPr>
          <w:rFonts w:ascii="Times New Roman" w:hAnsi="Times New Roman"/>
          <w:sz w:val="24"/>
          <w:szCs w:val="24"/>
          <w:shd w:val="clear" w:color="auto" w:fill="FFFFFF"/>
        </w:rPr>
        <w:t xml:space="preserve"> potrebné zvýšiť istotu klientov, že ich vklad v banke do výšky 100</w:t>
      </w:r>
      <w:r w:rsidR="00EA3A1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F01520">
        <w:rPr>
          <w:rFonts w:ascii="Times New Roman" w:hAnsi="Times New Roman"/>
          <w:sz w:val="24"/>
          <w:szCs w:val="24"/>
          <w:shd w:val="clear" w:color="auto" w:fill="FFFFFF"/>
        </w:rPr>
        <w:t>000</w:t>
      </w:r>
      <w:r w:rsidR="00EA3A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01520">
        <w:rPr>
          <w:rFonts w:ascii="Times New Roman" w:hAnsi="Times New Roman"/>
          <w:sz w:val="24"/>
          <w:szCs w:val="24"/>
          <w:shd w:val="clear" w:color="auto" w:fill="FFFFFF"/>
        </w:rPr>
        <w:t>€ je bez</w:t>
      </w:r>
      <w:r w:rsidR="00726AEF">
        <w:rPr>
          <w:rFonts w:ascii="Times New Roman" w:hAnsi="Times New Roman"/>
          <w:sz w:val="24"/>
          <w:szCs w:val="24"/>
          <w:shd w:val="clear" w:color="auto" w:fill="FFFFFF"/>
        </w:rPr>
        <w:t>podmienečne chránený a</w:t>
      </w:r>
      <w:r w:rsidR="00AE5ED3">
        <w:rPr>
          <w:rFonts w:ascii="Times New Roman" w:hAnsi="Times New Roman"/>
          <w:sz w:val="24"/>
          <w:szCs w:val="24"/>
          <w:shd w:val="clear" w:color="auto" w:fill="FFFFFF"/>
        </w:rPr>
        <w:t xml:space="preserve"> nie je potrebné preventívne presúvať finančné prostried</w:t>
      </w:r>
      <w:r w:rsidR="00726AEF">
        <w:rPr>
          <w:rFonts w:ascii="Times New Roman" w:hAnsi="Times New Roman"/>
          <w:sz w:val="24"/>
          <w:szCs w:val="24"/>
          <w:shd w:val="clear" w:color="auto" w:fill="FFFFFF"/>
        </w:rPr>
        <w:t xml:space="preserve">ky. </w:t>
      </w:r>
      <w:r w:rsidR="00F01520">
        <w:rPr>
          <w:rFonts w:ascii="Times New Roman" w:hAnsi="Times New Roman"/>
          <w:sz w:val="24"/>
          <w:szCs w:val="24"/>
          <w:shd w:val="clear" w:color="auto" w:fill="FFFFFF"/>
        </w:rPr>
        <w:t>Táto zmena spôsobu ochrany vkladov je však dôležitá aj pre samotné banky</w:t>
      </w:r>
      <w:r w:rsidR="00AF51DA">
        <w:rPr>
          <w:rFonts w:ascii="Times New Roman" w:hAnsi="Times New Roman"/>
          <w:sz w:val="24"/>
          <w:szCs w:val="24"/>
          <w:shd w:val="clear" w:color="auto" w:fill="FFFFFF"/>
        </w:rPr>
        <w:t>. Ak by sa totiž o nejakej banke začali šíriť negatívne informácie, tak výbery vkladov klientov, ktor</w:t>
      </w:r>
      <w:r w:rsidR="00EA3A1B">
        <w:rPr>
          <w:rFonts w:ascii="Times New Roman" w:hAnsi="Times New Roman"/>
          <w:sz w:val="24"/>
          <w:szCs w:val="24"/>
          <w:shd w:val="clear" w:color="auto" w:fill="FFFFFF"/>
        </w:rPr>
        <w:t>í</w:t>
      </w:r>
      <w:r w:rsidR="00AF51DA">
        <w:rPr>
          <w:rFonts w:ascii="Times New Roman" w:hAnsi="Times New Roman"/>
          <w:sz w:val="24"/>
          <w:szCs w:val="24"/>
          <w:shd w:val="clear" w:color="auto" w:fill="FFFFFF"/>
        </w:rPr>
        <w:t xml:space="preserve"> majú voči banke aj záväzky</w:t>
      </w:r>
      <w:r w:rsidR="001574F5">
        <w:rPr>
          <w:rFonts w:ascii="Times New Roman" w:hAnsi="Times New Roman"/>
          <w:sz w:val="24"/>
          <w:szCs w:val="24"/>
          <w:shd w:val="clear" w:color="auto" w:fill="FFFFFF"/>
        </w:rPr>
        <w:t xml:space="preserve">, by situáciu banky ešte zhoršili. </w:t>
      </w:r>
      <w:r>
        <w:rPr>
          <w:rFonts w:ascii="Times New Roman" w:hAnsi="Times New Roman"/>
          <w:sz w:val="24"/>
          <w:szCs w:val="24"/>
          <w:shd w:val="clear" w:color="auto" w:fill="FFFFFF"/>
        </w:rPr>
        <w:t>V súčasnej dobe</w:t>
      </w:r>
      <w:r w:rsidR="001574F5">
        <w:rPr>
          <w:rFonts w:ascii="Times New Roman" w:hAnsi="Times New Roman"/>
          <w:sz w:val="24"/>
          <w:szCs w:val="24"/>
          <w:shd w:val="clear" w:color="auto" w:fill="FFFFFF"/>
        </w:rPr>
        <w:t xml:space="preserve">, keď sú z USA i zo Švajčiarska známe 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>reálne</w:t>
      </w:r>
      <w:r w:rsidR="001574F5">
        <w:rPr>
          <w:rFonts w:ascii="Times New Roman" w:hAnsi="Times New Roman"/>
          <w:sz w:val="24"/>
          <w:szCs w:val="24"/>
          <w:shd w:val="clear" w:color="auto" w:fill="FFFFFF"/>
        </w:rPr>
        <w:t xml:space="preserve"> prípady bánk v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1574F5">
        <w:rPr>
          <w:rFonts w:ascii="Times New Roman" w:hAnsi="Times New Roman"/>
          <w:sz w:val="24"/>
          <w:szCs w:val="24"/>
          <w:shd w:val="clear" w:color="auto" w:fill="FFFFFF"/>
        </w:rPr>
        <w:t>problémoch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574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>je veľmi žiadúce zvýšenie istoty klientov slovenských bánk</w:t>
      </w:r>
      <w:r w:rsidR="001574F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 xml:space="preserve"> Zároveň v dnešnom svete</w:t>
      </w:r>
      <w:r w:rsidR="00EA3A1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 xml:space="preserve"> plnom </w:t>
      </w:r>
      <w:r>
        <w:rPr>
          <w:rFonts w:ascii="Times New Roman" w:hAnsi="Times New Roman"/>
          <w:sz w:val="24"/>
          <w:szCs w:val="24"/>
          <w:shd w:val="clear" w:color="auto" w:fill="FFFFFF"/>
        </w:rPr>
        <w:t>informačných šumov a „zaručených“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 xml:space="preserve"> fám o problémoch bánk, je</w:t>
      </w:r>
      <w:r w:rsidR="00AE5ED3">
        <w:rPr>
          <w:rFonts w:ascii="Times New Roman" w:hAnsi="Times New Roman"/>
          <w:sz w:val="24"/>
          <w:szCs w:val="24"/>
          <w:shd w:val="clear" w:color="auto" w:fill="FFFFFF"/>
        </w:rPr>
        <w:t xml:space="preserve"> najlepšou odpoveďou bezpodmienečná ochrana vkladu</w:t>
      </w:r>
      <w:r w:rsidR="00CB3361">
        <w:rPr>
          <w:rFonts w:ascii="Times New Roman" w:hAnsi="Times New Roman"/>
          <w:sz w:val="24"/>
          <w:szCs w:val="24"/>
          <w:shd w:val="clear" w:color="auto" w:fill="FFFFFF"/>
        </w:rPr>
        <w:t xml:space="preserve"> klienta</w:t>
      </w:r>
      <w:r w:rsidR="00724F7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52474723" w14:textId="328C6B04" w:rsidR="00D25FD1" w:rsidRPr="004629D9" w:rsidRDefault="00D25FD1" w:rsidP="00D25FD1">
      <w:pPr>
        <w:pStyle w:val="title-doc-oj-reference"/>
        <w:shd w:val="clear" w:color="auto" w:fill="FFFFFF"/>
        <w:spacing w:before="120" w:beforeAutospacing="0" w:after="0" w:afterAutospacing="0"/>
        <w:ind w:firstLine="708"/>
        <w:jc w:val="both"/>
      </w:pPr>
      <w:r w:rsidRPr="004629D9">
        <w:t xml:space="preserve">Návrh zákona </w:t>
      </w:r>
      <w:r>
        <w:t xml:space="preserve">nebude mať negatívny </w:t>
      </w:r>
      <w:r w:rsidRPr="004629D9">
        <w:t>vplyv na rozpočet verejnej správy</w:t>
      </w:r>
      <w:r>
        <w:t>, bude mať pozitívne sociálne vplyvy</w:t>
      </w:r>
      <w:r w:rsidR="00EA3A1B">
        <w:t>,</w:t>
      </w:r>
      <w:r>
        <w:t xml:space="preserve"> ako aj </w:t>
      </w:r>
      <w:r w:rsidR="00EA3A1B">
        <w:t xml:space="preserve">pozitívne </w:t>
      </w:r>
      <w:r>
        <w:t>vplyvy na podnikateľské prostredie. Návrh zákona nebude mať  vplyv na ž</w:t>
      </w:r>
      <w:r w:rsidRPr="004629D9">
        <w:t>ivotné prostredie, informatizáciu, služby verejnej správy pre občana a</w:t>
      </w:r>
      <w:r>
        <w:t xml:space="preserve"> ani </w:t>
      </w:r>
      <w:r w:rsidRPr="004629D9">
        <w:t xml:space="preserve">na manželstvo, rodičovstvo a rodinu.   </w:t>
      </w:r>
    </w:p>
    <w:p w14:paraId="1380DB2A" w14:textId="77777777" w:rsidR="00D25FD1" w:rsidRPr="00FB097C" w:rsidRDefault="00D25FD1" w:rsidP="00D25FD1">
      <w:pPr>
        <w:pStyle w:val="title-doc-oj-reference"/>
        <w:shd w:val="clear" w:color="auto" w:fill="FFFFFF"/>
        <w:spacing w:before="120" w:beforeAutospacing="0" w:after="0" w:afterAutospacing="0"/>
        <w:ind w:firstLine="708"/>
        <w:jc w:val="both"/>
        <w:rPr>
          <w:iCs/>
        </w:rPr>
      </w:pPr>
      <w:r w:rsidRPr="00FB097C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1649EBE" w14:textId="77777777" w:rsidR="00D25FD1" w:rsidRDefault="00D25FD1" w:rsidP="00D25FD1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BF8FDEC" w14:textId="20074D21" w:rsidR="00F27D9A" w:rsidRDefault="00F27D9A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326C041" w14:textId="10AA7294" w:rsidR="0060631D" w:rsidRDefault="0060631D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75FA5FFE" w14:textId="21419760" w:rsidR="0060631D" w:rsidRDefault="0060631D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C58FA57" w14:textId="2C88CBD9" w:rsidR="0060631D" w:rsidRDefault="0060631D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17012192" w14:textId="21719A6F" w:rsidR="0060631D" w:rsidRDefault="0060631D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1E3E573D" w14:textId="58A57A81" w:rsidR="0060631D" w:rsidRDefault="0060631D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F597B4E" w14:textId="06DC5461" w:rsidR="0060631D" w:rsidRDefault="0060631D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496860" w14:textId="07185E59" w:rsidR="00314307" w:rsidRPr="00314307" w:rsidRDefault="0003034D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V</w:t>
      </w:r>
      <w:r w:rsidR="00314307" w:rsidRPr="00314307">
        <w:rPr>
          <w:rFonts w:ascii="Times New Roman" w:hAnsi="Times New Roman"/>
          <w:b/>
          <w:bCs/>
          <w:color w:val="000000"/>
          <w:sz w:val="24"/>
          <w:szCs w:val="24"/>
        </w:rPr>
        <w:t>šeobecná časť</w:t>
      </w:r>
    </w:p>
    <w:p w14:paraId="31F7AE99" w14:textId="77777777" w:rsidR="00365558" w:rsidRPr="00365558" w:rsidRDefault="00365558" w:rsidP="003655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bookmarkEnd w:id="0"/>
    <w:p w14:paraId="3C202E50" w14:textId="77777777" w:rsidR="000B3A0D" w:rsidRPr="00B54818" w:rsidRDefault="000B3A0D" w:rsidP="0031430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54818">
        <w:rPr>
          <w:rFonts w:ascii="Times New Roman" w:hAnsi="Times New Roman"/>
          <w:b/>
          <w:sz w:val="24"/>
        </w:rPr>
        <w:t>K Čl. I</w:t>
      </w:r>
    </w:p>
    <w:p w14:paraId="6DAEBA84" w14:textId="77777777" w:rsidR="000B3A0D" w:rsidRDefault="000B3A0D" w:rsidP="000B3A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3C19A1" w14:textId="77777777" w:rsidR="00894755" w:rsidRPr="00A00340" w:rsidRDefault="00894755" w:rsidP="00894755">
      <w:pPr>
        <w:ind w:firstLine="708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0034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 bodu 1 </w:t>
      </w:r>
    </w:p>
    <w:p w14:paraId="48AFFAB9" w14:textId="05B0445E" w:rsidR="00894755" w:rsidRDefault="00894755" w:rsidP="00894755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 § 9 ods. 3 sa navrhuje vypustenie štvrtej vety, podľa ktorej zistená výška nedostupného vkladu sa na účely výpočtu náhrady zníži o všetky splatné záväzky vkladateľ</w:t>
      </w:r>
      <w:r w:rsidR="00A32A7F">
        <w:rPr>
          <w:rFonts w:ascii="Times New Roman" w:hAnsi="Times New Roman"/>
          <w:sz w:val="24"/>
          <w:szCs w:val="24"/>
          <w:shd w:val="clear" w:color="auto" w:fill="FFFFFF"/>
        </w:rPr>
        <w:t>a voči banke podľa stavu ku dňu,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keď sa vklady stali nedostupnými, pričom na neskoršie zme</w:t>
      </w:r>
      <w:r w:rsidR="00A32A7F">
        <w:rPr>
          <w:rFonts w:ascii="Times New Roman" w:hAnsi="Times New Roman"/>
          <w:sz w:val="24"/>
          <w:szCs w:val="24"/>
          <w:shd w:val="clear" w:color="auto" w:fill="FFFFFF"/>
        </w:rPr>
        <w:t xml:space="preserve">ny tohto stavu sa neprihliada.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Vypúšťaná úprava by </w:t>
      </w:r>
      <w:r w:rsidR="00EA3A1B">
        <w:rPr>
          <w:rFonts w:ascii="Times New Roman" w:hAnsi="Times New Roman"/>
          <w:sz w:val="24"/>
          <w:szCs w:val="24"/>
          <w:shd w:val="clear" w:color="auto" w:fill="FFFFFF"/>
        </w:rPr>
        <w:t xml:space="preserve">v praxi </w:t>
      </w:r>
      <w:r>
        <w:rPr>
          <w:rFonts w:ascii="Times New Roman" w:hAnsi="Times New Roman"/>
          <w:sz w:val="24"/>
          <w:szCs w:val="24"/>
          <w:shd w:val="clear" w:color="auto" w:fill="FFFFFF"/>
        </w:rPr>
        <w:t>mala za následok panikou podmienen</w:t>
      </w:r>
      <w:r w:rsidR="00C27B64">
        <w:rPr>
          <w:rFonts w:ascii="Times New Roman" w:hAnsi="Times New Roman"/>
          <w:sz w:val="24"/>
          <w:szCs w:val="24"/>
          <w:shd w:val="clear" w:color="auto" w:fill="FFFFFF"/>
        </w:rPr>
        <w:t>é vyberanie hotovosti z banky, ktorá sa ocitla v problémoch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Dôvodom navrhovanej zmeny je </w:t>
      </w:r>
      <w:r w:rsidR="00C27B64">
        <w:rPr>
          <w:rFonts w:ascii="Times New Roman" w:hAnsi="Times New Roman"/>
          <w:sz w:val="24"/>
          <w:szCs w:val="24"/>
          <w:shd w:val="clear" w:color="auto" w:fill="FFFFFF"/>
        </w:rPr>
        <w:t xml:space="preserve">teda </w:t>
      </w:r>
      <w:r>
        <w:rPr>
          <w:rFonts w:ascii="Times New Roman" w:hAnsi="Times New Roman"/>
          <w:sz w:val="24"/>
          <w:szCs w:val="24"/>
          <w:shd w:val="clear" w:color="auto" w:fill="FFFFFF"/>
        </w:rPr>
        <w:t>snaha o zamedzenie neistotou vyvolaného presúvania finančných prostriedko</w:t>
      </w:r>
      <w:r w:rsidR="00C27B64">
        <w:rPr>
          <w:rFonts w:ascii="Times New Roman" w:hAnsi="Times New Roman"/>
          <w:sz w:val="24"/>
          <w:szCs w:val="24"/>
          <w:shd w:val="clear" w:color="auto" w:fill="FFFFFF"/>
        </w:rPr>
        <w:t>v ich klientmi do bánk, voči ktorým nemajú záväzky</w:t>
      </w:r>
      <w:r>
        <w:rPr>
          <w:rFonts w:ascii="Times New Roman" w:hAnsi="Times New Roman"/>
          <w:sz w:val="24"/>
          <w:szCs w:val="24"/>
          <w:shd w:val="clear" w:color="auto" w:fill="FFFFFF"/>
        </w:rPr>
        <w:t>, prípadne masovému vyberaniu peňazí v hotovosti (tzv. run na banku).</w:t>
      </w:r>
    </w:p>
    <w:p w14:paraId="22325EC1" w14:textId="77777777" w:rsidR="00894755" w:rsidRPr="0086687E" w:rsidRDefault="00894755" w:rsidP="00894755">
      <w:pPr>
        <w:ind w:firstLine="708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6687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 bodu 2 </w:t>
      </w:r>
    </w:p>
    <w:p w14:paraId="0169D9E6" w14:textId="5670E287" w:rsidR="00894755" w:rsidRPr="0086687E" w:rsidRDefault="00894755" w:rsidP="00894755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687E">
        <w:rPr>
          <w:rFonts w:ascii="Times New Roman" w:hAnsi="Times New Roman"/>
          <w:sz w:val="24"/>
          <w:szCs w:val="24"/>
          <w:shd w:val="clear" w:color="auto" w:fill="FFFFFF"/>
        </w:rPr>
        <w:t>Navrhuje sa z § 12 ods. 1 druhej vety vypustiť zmienku o záväzkoch. Ide o vetu, podľa ktorej je b</w:t>
      </w:r>
      <w:r w:rsidRPr="0086687E">
        <w:rPr>
          <w:rFonts w:ascii="Times New Roman" w:hAnsi="Times New Roman"/>
          <w:sz w:val="24"/>
          <w:szCs w:val="24"/>
          <w:lang w:eastAsia="sk-SK"/>
        </w:rPr>
        <w:t>anka, v ktorej sa vkl</w:t>
      </w:r>
      <w:r w:rsidR="00C27B64">
        <w:rPr>
          <w:rFonts w:ascii="Times New Roman" w:hAnsi="Times New Roman"/>
          <w:sz w:val="24"/>
          <w:szCs w:val="24"/>
          <w:lang w:eastAsia="sk-SK"/>
        </w:rPr>
        <w:t>ady stali nedostupnými vkladmi,</w:t>
      </w:r>
      <w:r w:rsidRPr="0086687E">
        <w:rPr>
          <w:rFonts w:ascii="Times New Roman" w:hAnsi="Times New Roman"/>
          <w:sz w:val="24"/>
          <w:szCs w:val="24"/>
          <w:lang w:eastAsia="sk-SK"/>
        </w:rPr>
        <w:t xml:space="preserve"> povinná bez zbytočného odkladu odovzdať </w:t>
      </w:r>
      <w:r w:rsidR="008344E4">
        <w:rPr>
          <w:rFonts w:ascii="Times New Roman" w:hAnsi="Times New Roman"/>
          <w:sz w:val="24"/>
          <w:szCs w:val="24"/>
          <w:lang w:eastAsia="sk-SK"/>
        </w:rPr>
        <w:t>F</w:t>
      </w:r>
      <w:r w:rsidRPr="0086687E">
        <w:rPr>
          <w:rFonts w:ascii="Times New Roman" w:hAnsi="Times New Roman"/>
          <w:sz w:val="24"/>
          <w:szCs w:val="24"/>
          <w:lang w:eastAsia="sk-SK"/>
        </w:rPr>
        <w:t xml:space="preserve">ondu </w:t>
      </w:r>
      <w:r w:rsidR="008344E4">
        <w:rPr>
          <w:rFonts w:ascii="Times New Roman" w:hAnsi="Times New Roman"/>
          <w:sz w:val="24"/>
          <w:szCs w:val="24"/>
          <w:lang w:eastAsia="sk-SK"/>
        </w:rPr>
        <w:t xml:space="preserve">na ochranu vkladov </w:t>
      </w:r>
      <w:r w:rsidRPr="0086687E">
        <w:rPr>
          <w:rFonts w:ascii="Times New Roman" w:hAnsi="Times New Roman"/>
          <w:sz w:val="24"/>
          <w:szCs w:val="24"/>
          <w:lang w:eastAsia="sk-SK"/>
        </w:rPr>
        <w:t xml:space="preserve">vzory všetkých svojich dokumentov o vkladoch, informácie o vkladoch </w:t>
      </w:r>
      <w:r w:rsidRPr="00234BE1">
        <w:rPr>
          <w:rFonts w:ascii="Times New Roman" w:hAnsi="Times New Roman"/>
          <w:sz w:val="24"/>
          <w:szCs w:val="24"/>
          <w:lang w:eastAsia="sk-SK"/>
        </w:rPr>
        <w:t>a záväzkoch</w:t>
      </w:r>
      <w:r w:rsidRPr="0086687E">
        <w:rPr>
          <w:rFonts w:ascii="Times New Roman" w:hAnsi="Times New Roman"/>
          <w:sz w:val="24"/>
          <w:szCs w:val="24"/>
          <w:lang w:eastAsia="sk-SK"/>
        </w:rPr>
        <w:t xml:space="preserve"> každého svojho klienta, ako aj ďalšie zákonom stanovené podklady.  Dôvodom navrhovanej zmeny je, že </w:t>
      </w:r>
      <w:r w:rsidRPr="0086687E">
        <w:rPr>
          <w:rFonts w:ascii="Times New Roman" w:hAnsi="Times New Roman"/>
          <w:sz w:val="24"/>
          <w:szCs w:val="24"/>
          <w:shd w:val="clear" w:color="auto" w:fill="FFFFFF"/>
        </w:rPr>
        <w:t xml:space="preserve">od vkladov klienta sa podľa navrhovanej úpravy nebudú odpočítavať záväzky (najmä nesplatené úvery). </w:t>
      </w:r>
    </w:p>
    <w:p w14:paraId="41CAC2F9" w14:textId="77777777" w:rsidR="000B3A0D" w:rsidRPr="0037493D" w:rsidRDefault="000B3A0D" w:rsidP="00C5147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7493D">
        <w:rPr>
          <w:rFonts w:ascii="Times New Roman" w:hAnsi="Times New Roman"/>
          <w:b/>
          <w:sz w:val="24"/>
          <w:szCs w:val="24"/>
        </w:rPr>
        <w:t>K čl. II</w:t>
      </w:r>
    </w:p>
    <w:p w14:paraId="783A5327" w14:textId="5EC3EDD1" w:rsidR="000B3A0D" w:rsidRDefault="004337A1" w:rsidP="000B3A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94F507" w14:textId="0E793B24" w:rsidR="000B3A0D" w:rsidRPr="004C52E7" w:rsidRDefault="000B3A0D" w:rsidP="004337A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5B54">
        <w:rPr>
          <w:rFonts w:ascii="Times New Roman" w:hAnsi="Times New Roman"/>
          <w:sz w:val="24"/>
          <w:szCs w:val="24"/>
        </w:rPr>
        <w:t xml:space="preserve">Navrhuje sa účinnosť zákona od </w:t>
      </w:r>
      <w:r w:rsidR="005E0C24" w:rsidRPr="00C55B54">
        <w:rPr>
          <w:rFonts w:ascii="Times New Roman" w:hAnsi="Times New Roman"/>
          <w:sz w:val="24"/>
          <w:szCs w:val="24"/>
        </w:rPr>
        <w:t xml:space="preserve">1. </w:t>
      </w:r>
      <w:r w:rsidR="00557AE2">
        <w:rPr>
          <w:rFonts w:ascii="Times New Roman" w:hAnsi="Times New Roman"/>
          <w:sz w:val="24"/>
          <w:szCs w:val="24"/>
        </w:rPr>
        <w:t>januára 2024</w:t>
      </w:r>
      <w:r w:rsidRPr="00C55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89031C" w14:textId="77777777" w:rsidR="00257A5D" w:rsidRDefault="00257A5D"/>
    <w:sectPr w:rsidR="00257A5D" w:rsidSect="00A51353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DEE8" w14:textId="77777777" w:rsidR="00F616B7" w:rsidRDefault="00F616B7">
      <w:pPr>
        <w:spacing w:after="0" w:line="240" w:lineRule="auto"/>
      </w:pPr>
      <w:r>
        <w:separator/>
      </w:r>
    </w:p>
  </w:endnote>
  <w:endnote w:type="continuationSeparator" w:id="0">
    <w:p w14:paraId="54C36825" w14:textId="77777777" w:rsidR="00F616B7" w:rsidRDefault="00F616B7">
      <w:pPr>
        <w:spacing w:after="0" w:line="240" w:lineRule="auto"/>
      </w:pPr>
      <w:r>
        <w:continuationSeparator/>
      </w:r>
    </w:p>
  </w:endnote>
  <w:endnote w:type="continuationNotice" w:id="1">
    <w:p w14:paraId="15800EC1" w14:textId="77777777" w:rsidR="00F616B7" w:rsidRDefault="00F61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ED3B" w14:textId="24295998" w:rsidR="00E4081A" w:rsidRPr="00A51353" w:rsidRDefault="00A839C2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C27B64">
      <w:rPr>
        <w:rFonts w:ascii="Times New Roman" w:hAnsi="Times New Roman"/>
        <w:noProof/>
        <w:sz w:val="24"/>
      </w:rPr>
      <w:t>2</w:t>
    </w:r>
    <w:r w:rsidRPr="00A51353">
      <w:rPr>
        <w:rFonts w:ascii="Times New Roman" w:hAnsi="Times New Roman"/>
        <w:sz w:val="24"/>
      </w:rPr>
      <w:fldChar w:fldCharType="end"/>
    </w:r>
  </w:p>
  <w:p w14:paraId="29AEA8C8" w14:textId="77777777" w:rsidR="00E4081A" w:rsidRPr="00A51353" w:rsidRDefault="00000000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7142" w14:textId="77777777" w:rsidR="00F616B7" w:rsidRDefault="00F616B7">
      <w:pPr>
        <w:spacing w:after="0" w:line="240" w:lineRule="auto"/>
      </w:pPr>
      <w:r>
        <w:separator/>
      </w:r>
    </w:p>
  </w:footnote>
  <w:footnote w:type="continuationSeparator" w:id="0">
    <w:p w14:paraId="741B5F34" w14:textId="77777777" w:rsidR="00F616B7" w:rsidRDefault="00F616B7">
      <w:pPr>
        <w:spacing w:after="0" w:line="240" w:lineRule="auto"/>
      </w:pPr>
      <w:r>
        <w:continuationSeparator/>
      </w:r>
    </w:p>
  </w:footnote>
  <w:footnote w:type="continuationNotice" w:id="1">
    <w:p w14:paraId="431C719C" w14:textId="77777777" w:rsidR="00F616B7" w:rsidRDefault="00F61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A789" w14:textId="77777777" w:rsidR="00CE4607" w:rsidRDefault="00CE4607" w:rsidP="000303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353"/>
    <w:multiLevelType w:val="hybridMultilevel"/>
    <w:tmpl w:val="2348CFE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DBC1320"/>
    <w:multiLevelType w:val="hybridMultilevel"/>
    <w:tmpl w:val="2F4278E0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24D5199"/>
    <w:multiLevelType w:val="hybridMultilevel"/>
    <w:tmpl w:val="DFC62B2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AA14DC3"/>
    <w:multiLevelType w:val="hybridMultilevel"/>
    <w:tmpl w:val="100E41CE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23F7793"/>
    <w:multiLevelType w:val="hybridMultilevel"/>
    <w:tmpl w:val="7A8E2174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29E50E4"/>
    <w:multiLevelType w:val="hybridMultilevel"/>
    <w:tmpl w:val="0616C2E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9C57D8A"/>
    <w:multiLevelType w:val="hybridMultilevel"/>
    <w:tmpl w:val="099CE0B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18E164B"/>
    <w:multiLevelType w:val="hybridMultilevel"/>
    <w:tmpl w:val="26420EC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ADD320F"/>
    <w:multiLevelType w:val="hybridMultilevel"/>
    <w:tmpl w:val="3712395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EAD160D"/>
    <w:multiLevelType w:val="hybridMultilevel"/>
    <w:tmpl w:val="C5A017B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C0ECC13C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8C6A5FEE">
      <w:start w:val="1"/>
      <w:numFmt w:val="decimal"/>
      <w:suff w:val="space"/>
      <w:lvlText w:val="%3."/>
      <w:lvlJc w:val="left"/>
      <w:pPr>
        <w:ind w:left="567" w:hanging="227"/>
      </w:pPr>
      <w:rPr>
        <w:rFonts w:hint="default"/>
        <w:b/>
      </w:rPr>
    </w:lvl>
    <w:lvl w:ilvl="3" w:tplc="78C836C8">
      <w:start w:val="5"/>
      <w:numFmt w:val="decimal"/>
      <w:lvlText w:val="(%4)"/>
      <w:lvlJc w:val="left"/>
      <w:pPr>
        <w:ind w:left="2920" w:hanging="4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52AB2165"/>
    <w:multiLevelType w:val="hybridMultilevel"/>
    <w:tmpl w:val="5F44276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C34E16"/>
    <w:multiLevelType w:val="hybridMultilevel"/>
    <w:tmpl w:val="6DA0229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81D4855"/>
    <w:multiLevelType w:val="hybridMultilevel"/>
    <w:tmpl w:val="36C2FDE8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98A04C9"/>
    <w:multiLevelType w:val="hybridMultilevel"/>
    <w:tmpl w:val="BB2AEF86"/>
    <w:lvl w:ilvl="0" w:tplc="A7B2C206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66A238">
      <w:start w:val="1"/>
      <w:numFmt w:val="lowerLetter"/>
      <w:lvlText w:val="%3)"/>
      <w:lvlJc w:val="left"/>
      <w:pPr>
        <w:ind w:left="786" w:hanging="360"/>
      </w:pPr>
      <w:rPr>
        <w:rFonts w:hint="default"/>
        <w:i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D558F7"/>
    <w:multiLevelType w:val="hybridMultilevel"/>
    <w:tmpl w:val="7AD8370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D1D2067"/>
    <w:multiLevelType w:val="hybridMultilevel"/>
    <w:tmpl w:val="A13E364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761681">
    <w:abstractNumId w:val="14"/>
  </w:num>
  <w:num w:numId="2" w16cid:durableId="1083262678">
    <w:abstractNumId w:val="3"/>
  </w:num>
  <w:num w:numId="3" w16cid:durableId="1055935579">
    <w:abstractNumId w:val="13"/>
  </w:num>
  <w:num w:numId="4" w16cid:durableId="926381185">
    <w:abstractNumId w:val="15"/>
  </w:num>
  <w:num w:numId="5" w16cid:durableId="1174103514">
    <w:abstractNumId w:val="12"/>
  </w:num>
  <w:num w:numId="6" w16cid:durableId="15927768">
    <w:abstractNumId w:val="16"/>
  </w:num>
  <w:num w:numId="7" w16cid:durableId="1457530470">
    <w:abstractNumId w:val="4"/>
  </w:num>
  <w:num w:numId="8" w16cid:durableId="1451438862">
    <w:abstractNumId w:val="7"/>
  </w:num>
  <w:num w:numId="9" w16cid:durableId="1483308592">
    <w:abstractNumId w:val="2"/>
  </w:num>
  <w:num w:numId="10" w16cid:durableId="2065831948">
    <w:abstractNumId w:val="8"/>
  </w:num>
  <w:num w:numId="11" w16cid:durableId="464590047">
    <w:abstractNumId w:val="6"/>
  </w:num>
  <w:num w:numId="12" w16cid:durableId="671563219">
    <w:abstractNumId w:val="10"/>
  </w:num>
  <w:num w:numId="13" w16cid:durableId="530144561">
    <w:abstractNumId w:val="1"/>
  </w:num>
  <w:num w:numId="14" w16cid:durableId="857306252">
    <w:abstractNumId w:val="5"/>
  </w:num>
  <w:num w:numId="15" w16cid:durableId="91557165">
    <w:abstractNumId w:val="0"/>
  </w:num>
  <w:num w:numId="16" w16cid:durableId="489520903">
    <w:abstractNumId w:val="9"/>
  </w:num>
  <w:num w:numId="17" w16cid:durableId="1791700174">
    <w:abstractNumId w:val="11"/>
  </w:num>
  <w:num w:numId="18" w16cid:durableId="11149793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0D"/>
    <w:rsid w:val="0003034D"/>
    <w:rsid w:val="0004018E"/>
    <w:rsid w:val="000B3A0D"/>
    <w:rsid w:val="000C5A8E"/>
    <w:rsid w:val="000F7656"/>
    <w:rsid w:val="00137170"/>
    <w:rsid w:val="001574F5"/>
    <w:rsid w:val="001E2520"/>
    <w:rsid w:val="001F36EF"/>
    <w:rsid w:val="00257A5D"/>
    <w:rsid w:val="002773AF"/>
    <w:rsid w:val="002B0BE5"/>
    <w:rsid w:val="00314307"/>
    <w:rsid w:val="0033349C"/>
    <w:rsid w:val="00353025"/>
    <w:rsid w:val="00365558"/>
    <w:rsid w:val="003B7D90"/>
    <w:rsid w:val="003D6C0D"/>
    <w:rsid w:val="003F5E47"/>
    <w:rsid w:val="004337A1"/>
    <w:rsid w:val="004917FD"/>
    <w:rsid w:val="004C0974"/>
    <w:rsid w:val="004E18C1"/>
    <w:rsid w:val="004F75B0"/>
    <w:rsid w:val="00557AE2"/>
    <w:rsid w:val="00585302"/>
    <w:rsid w:val="00591CAC"/>
    <w:rsid w:val="005D6B9B"/>
    <w:rsid w:val="005E0C24"/>
    <w:rsid w:val="005F64D9"/>
    <w:rsid w:val="00605976"/>
    <w:rsid w:val="0060631D"/>
    <w:rsid w:val="00681BF2"/>
    <w:rsid w:val="006A08B9"/>
    <w:rsid w:val="006B6348"/>
    <w:rsid w:val="006C0BAC"/>
    <w:rsid w:val="00724F77"/>
    <w:rsid w:val="00726AEF"/>
    <w:rsid w:val="00743B6D"/>
    <w:rsid w:val="00751ED4"/>
    <w:rsid w:val="0080412A"/>
    <w:rsid w:val="008344E4"/>
    <w:rsid w:val="00894755"/>
    <w:rsid w:val="008D50E1"/>
    <w:rsid w:val="00903C79"/>
    <w:rsid w:val="00952FC3"/>
    <w:rsid w:val="009C149C"/>
    <w:rsid w:val="00A1343B"/>
    <w:rsid w:val="00A32A7F"/>
    <w:rsid w:val="00A47C67"/>
    <w:rsid w:val="00A6707C"/>
    <w:rsid w:val="00A839C2"/>
    <w:rsid w:val="00AA55C3"/>
    <w:rsid w:val="00AC44C2"/>
    <w:rsid w:val="00AE5222"/>
    <w:rsid w:val="00AE5ED3"/>
    <w:rsid w:val="00AF51DA"/>
    <w:rsid w:val="00B67E54"/>
    <w:rsid w:val="00B7362A"/>
    <w:rsid w:val="00BC21E2"/>
    <w:rsid w:val="00BF2362"/>
    <w:rsid w:val="00C27B64"/>
    <w:rsid w:val="00C51475"/>
    <w:rsid w:val="00C55B54"/>
    <w:rsid w:val="00C61F6D"/>
    <w:rsid w:val="00C71A56"/>
    <w:rsid w:val="00C77573"/>
    <w:rsid w:val="00CA2771"/>
    <w:rsid w:val="00CB3361"/>
    <w:rsid w:val="00CE1F31"/>
    <w:rsid w:val="00CE4607"/>
    <w:rsid w:val="00D25FD1"/>
    <w:rsid w:val="00D81E2D"/>
    <w:rsid w:val="00D93D89"/>
    <w:rsid w:val="00DC786C"/>
    <w:rsid w:val="00DE1197"/>
    <w:rsid w:val="00E3032B"/>
    <w:rsid w:val="00E87FF5"/>
    <w:rsid w:val="00EA3A1B"/>
    <w:rsid w:val="00F01520"/>
    <w:rsid w:val="00F13AF6"/>
    <w:rsid w:val="00F27D9A"/>
    <w:rsid w:val="00F616B7"/>
    <w:rsid w:val="00F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8DE7"/>
  <w15:chartTrackingRefBased/>
  <w15:docId w15:val="{FC2250E2-F86E-4364-8C19-3FC7BC01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A0D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0B3A0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B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A0D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0B3A0D"/>
    <w:rPr>
      <w:rFonts w:eastAsia="Times New Roman" w:cs="Times New Roman"/>
    </w:rPr>
  </w:style>
  <w:style w:type="character" w:customStyle="1" w:styleId="awspan">
    <w:name w:val="awspan"/>
    <w:basedOn w:val="Predvolenpsmoodseku"/>
    <w:rsid w:val="00681BF2"/>
  </w:style>
  <w:style w:type="paragraph" w:customStyle="1" w:styleId="title-doc-oj-reference">
    <w:name w:val="title-doc-oj-reference"/>
    <w:basedOn w:val="Normlny"/>
    <w:rsid w:val="00F27D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25F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5FD1"/>
    <w:pPr>
      <w:spacing w:line="240" w:lineRule="auto"/>
    </w:pPr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5FD1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62A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E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4607"/>
    <w:rPr>
      <w:rFonts w:eastAsia="Times New Roman" w:cs="Times New Roman"/>
    </w:rPr>
  </w:style>
  <w:style w:type="paragraph" w:styleId="Revzia">
    <w:name w:val="Revision"/>
    <w:hidden/>
    <w:uiPriority w:val="99"/>
    <w:semiHidden/>
    <w:rsid w:val="00EA3A1B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Kolíková, Mária</dc:creator>
  <cp:keywords/>
  <dc:description/>
  <cp:lastModifiedBy>Andrej Pitonak</cp:lastModifiedBy>
  <cp:revision>3</cp:revision>
  <dcterms:created xsi:type="dcterms:W3CDTF">2023-04-12T13:07:00Z</dcterms:created>
  <dcterms:modified xsi:type="dcterms:W3CDTF">2023-04-12T13:11:00Z</dcterms:modified>
</cp:coreProperties>
</file>