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 w:cs="Book Antiqua"/>
          <w:b/>
          <w:bCs/>
        </w:rPr>
      </w:pPr>
      <w:r w:rsidRPr="00BC612E">
        <w:rPr>
          <w:rFonts w:ascii="Book Antiqua" w:hAnsi="Book Antiqua" w:cs="Book Antiqua"/>
          <w:b/>
          <w:bCs/>
          <w:caps/>
          <w:spacing w:val="30"/>
        </w:rPr>
        <w:t>DOLOŽKA ZLUČITEĽNOSTI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</w:rPr>
        <w:t>návrhu zákona</w:t>
      </w:r>
      <w:r w:rsidRPr="00BC612E">
        <w:rPr>
          <w:rFonts w:ascii="Book Antiqua" w:hAnsi="Book Antiqua" w:cs="Book Antiqua"/>
        </w:rPr>
        <w:t xml:space="preserve"> </w:t>
      </w:r>
      <w:r w:rsidRPr="00BC612E">
        <w:rPr>
          <w:rFonts w:ascii="Book Antiqua" w:hAnsi="Book Antiqua" w:cs="Book Antiqua"/>
          <w:b/>
          <w:bCs/>
        </w:rPr>
        <w:t>s právom Európskej únie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 w:cs="Book Antiqua"/>
          <w:b/>
          <w:bCs/>
        </w:rPr>
      </w:pP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</w:rPr>
        <w:t>1. Navrhovateľ zákona:</w:t>
      </w:r>
      <w:r w:rsidRPr="00BC612E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color w:val="000000"/>
        </w:rPr>
        <w:t>poslanec</w:t>
      </w:r>
      <w:r w:rsidRPr="00BC612E">
        <w:rPr>
          <w:rFonts w:ascii="Book Antiqua" w:hAnsi="Book Antiqua" w:cs="Book Antiqua"/>
          <w:color w:val="000000"/>
        </w:rPr>
        <w:t xml:space="preserve"> Národnej rady Slovenskej republiky Miloš Svrček, 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color w:val="C9211E"/>
        </w:rPr>
      </w:pPr>
    </w:p>
    <w:p w:rsidR="0091761F" w:rsidRPr="00067E83" w:rsidRDefault="0091761F" w:rsidP="0091761F">
      <w:pPr>
        <w:spacing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</w:rPr>
        <w:t>2. Názov návrhu zákona:</w:t>
      </w:r>
      <w:r w:rsidRPr="00BC612E">
        <w:rPr>
          <w:rFonts w:ascii="Book Antiqua" w:hAnsi="Book Antiqua" w:cs="Book Antiqua"/>
        </w:rPr>
        <w:t xml:space="preserve"> </w:t>
      </w:r>
      <w:bookmarkStart w:id="0" w:name="__DdeLink__67868_1258658721"/>
      <w:r w:rsidRPr="00067E83">
        <w:rPr>
          <w:rFonts w:ascii="Book Antiqua" w:hAnsi="Book Antiqua"/>
          <w:color w:val="000000"/>
        </w:rPr>
        <w:t xml:space="preserve">návrh </w:t>
      </w:r>
      <w:bookmarkEnd w:id="0"/>
      <w:r w:rsidRPr="00067E83">
        <w:rPr>
          <w:rFonts w:ascii="Book Antiqua" w:hAnsi="Book Antiqua"/>
          <w:color w:val="000000"/>
        </w:rPr>
        <w:t xml:space="preserve">zákona, </w:t>
      </w:r>
      <w:r w:rsidR="00067E83" w:rsidRPr="00067E83">
        <w:rPr>
          <w:rFonts w:ascii="Book Antiqua" w:hAnsi="Book Antiqua"/>
        </w:rPr>
        <w:t>ktorým sa mení a dopĺňa zákon č. 599/2001 Z. z. o osvedčovaní listín a podpisov na listinách okresnými úradmi a obcami v znení neskorších predpisov</w:t>
      </w:r>
    </w:p>
    <w:p w:rsidR="0091761F" w:rsidRPr="00BC612E" w:rsidRDefault="0091761F" w:rsidP="0091761F">
      <w:pPr>
        <w:spacing w:line="276" w:lineRule="auto"/>
        <w:jc w:val="both"/>
        <w:rPr>
          <w:rFonts w:ascii="Book Antiqua" w:hAnsi="Book Antiqua"/>
          <w:bCs/>
          <w:color w:val="000000"/>
        </w:rPr>
      </w:pP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</w:rPr>
        <w:t>3. Predmet návrhu zákona:</w:t>
      </w:r>
    </w:p>
    <w:p w:rsidR="0091761F" w:rsidRPr="00BC612E" w:rsidRDefault="0091761F" w:rsidP="0091761F">
      <w:pPr>
        <w:pStyle w:val="Normlnywebov"/>
        <w:numPr>
          <w:ilvl w:val="0"/>
          <w:numId w:val="1"/>
        </w:numPr>
        <w:suppressAutoHyphens/>
        <w:spacing w:before="0" w:beforeAutospacing="0" w:after="0" w:afterAutospacing="0" w:line="276" w:lineRule="auto"/>
        <w:jc w:val="both"/>
        <w:rPr>
          <w:rFonts w:ascii="Book Antiqua" w:hAnsi="Book Antiqua" w:cs="Book Antiqua"/>
        </w:rPr>
      </w:pPr>
      <w:r w:rsidRPr="00BC612E">
        <w:rPr>
          <w:rFonts w:ascii="Book Antiqua" w:hAnsi="Book Antiqua" w:cs="Book Antiqua"/>
          <w:bCs/>
        </w:rPr>
        <w:t>nie je upravený v primárnom práve Európskej únie,</w:t>
      </w:r>
    </w:p>
    <w:p w:rsidR="0091761F" w:rsidRPr="00BC612E" w:rsidRDefault="0091761F" w:rsidP="0091761F">
      <w:pPr>
        <w:pStyle w:val="Normlnywebov"/>
        <w:numPr>
          <w:ilvl w:val="0"/>
          <w:numId w:val="1"/>
        </w:numPr>
        <w:suppressAutoHyphens/>
        <w:spacing w:before="0" w:beforeAutospacing="0" w:after="0" w:afterAutospacing="0" w:line="276" w:lineRule="auto"/>
        <w:jc w:val="both"/>
        <w:rPr>
          <w:rFonts w:ascii="Book Antiqua" w:hAnsi="Book Antiqua" w:cs="Book Antiqua"/>
          <w:bCs/>
        </w:rPr>
      </w:pPr>
      <w:r w:rsidRPr="00BC612E">
        <w:rPr>
          <w:rFonts w:ascii="Book Antiqua" w:hAnsi="Book Antiqua" w:cs="Book Antiqua"/>
        </w:rPr>
        <w:t>nie je upravený v sekundárnom práve Európskej únie,</w:t>
      </w:r>
    </w:p>
    <w:p w:rsidR="0091761F" w:rsidRPr="00BC612E" w:rsidRDefault="0091761F" w:rsidP="0091761F">
      <w:pPr>
        <w:pStyle w:val="Normlnywebov"/>
        <w:numPr>
          <w:ilvl w:val="0"/>
          <w:numId w:val="1"/>
        </w:numPr>
        <w:suppressAutoHyphens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</w:rPr>
      </w:pPr>
      <w:r w:rsidRPr="00BC612E">
        <w:rPr>
          <w:rFonts w:ascii="Book Antiqua" w:hAnsi="Book Antiqua" w:cs="Book Antiqua"/>
          <w:bCs/>
        </w:rPr>
        <w:t>nie je obsiahnutý v judikatúre Súdneho dvora Európskej únie.</w:t>
      </w:r>
      <w:r w:rsidRPr="00BC612E">
        <w:rPr>
          <w:rFonts w:ascii="Book Antiqua" w:hAnsi="Book Antiqua" w:cs="Book Antiqua"/>
        </w:rPr>
        <w:t> 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</w:rPr>
      </w:pP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</w:rPr>
      </w:pPr>
      <w:r w:rsidRPr="00BC612E">
        <w:rPr>
          <w:rFonts w:ascii="Book Antiqua" w:hAnsi="Book Antiqua" w:cs="Book Antiqua"/>
          <w:b/>
          <w:bCs/>
        </w:rPr>
        <w:t>Vzhľadom na to, že predmet návrhu zákona nie je upravený v práve Európskej únie, je bezpredmetné vyjadrovať sa k bodom 4. a 5.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aps/>
          <w:color w:val="000000"/>
          <w:spacing w:val="30"/>
        </w:rPr>
        <w:sectPr w:rsidR="0091761F" w:rsidRPr="00BC612E">
          <w:footerReference w:type="default" r:id="rId7"/>
          <w:pgSz w:w="11906" w:h="16838"/>
          <w:pgMar w:top="1417" w:right="1417" w:bottom="1417" w:left="1417" w:header="0" w:footer="708" w:gutter="0"/>
          <w:cols w:space="708"/>
          <w:formProt w:val="0"/>
          <w:docGrid w:linePitch="360"/>
        </w:sectPr>
      </w:pPr>
      <w:r w:rsidRPr="00BC612E">
        <w:rPr>
          <w:rFonts w:ascii="Book Antiqua" w:hAnsi="Book Antiqua" w:cs="Book Antiqua"/>
        </w:rPr>
        <w:t> 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  <w:caps/>
          <w:color w:val="000000"/>
          <w:spacing w:val="30"/>
        </w:rPr>
        <w:lastRenderedPageBreak/>
        <w:t>Doložka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 w:cs="Book Antiqua"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vybraných vplyvov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rPr>
          <w:rFonts w:ascii="Book Antiqua" w:hAnsi="Book Antiqua" w:cs="Book Antiqua"/>
          <w:b/>
          <w:bCs/>
          <w:color w:val="000000"/>
        </w:rPr>
      </w:pPr>
      <w:r w:rsidRPr="00BC612E">
        <w:rPr>
          <w:rFonts w:ascii="Book Antiqua" w:hAnsi="Book Antiqua" w:cs="Book Antiqua"/>
          <w:color w:val="000000"/>
        </w:rPr>
        <w:t>  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  <w:color w:val="000000"/>
        </w:rPr>
        <w:t xml:space="preserve">A.1. Názov materiálu: </w:t>
      </w:r>
      <w:r w:rsidR="00067E83" w:rsidRPr="00067E83">
        <w:rPr>
          <w:rFonts w:ascii="Book Antiqua" w:hAnsi="Book Antiqua"/>
          <w:color w:val="000000"/>
        </w:rPr>
        <w:t xml:space="preserve">návrh zákona, </w:t>
      </w:r>
      <w:r w:rsidR="00067E83" w:rsidRPr="00067E83">
        <w:rPr>
          <w:rFonts w:ascii="Book Antiqua" w:hAnsi="Book Antiqua"/>
        </w:rPr>
        <w:t>ktorým sa mení a dopĺňa zákon č. 599/2001 Z. z. o osvedčovaní listín a podpisov na listinách okresnými úradmi a obcami v znení neskorších predpisov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  <w:bCs/>
          <w:color w:val="000000"/>
        </w:rPr>
      </w:pP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  <w:color w:val="000000"/>
        </w:rPr>
        <w:t>       </w:t>
      </w:r>
      <w:r w:rsidRPr="00BC612E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BC612E">
        <w:rPr>
          <w:rFonts w:ascii="Book Antiqua" w:hAnsi="Book Antiqua" w:cs="Book Antiqua"/>
          <w:b/>
          <w:bCs/>
          <w:color w:val="000000"/>
        </w:rPr>
        <w:t>Termín začatia a ukončenia PPK:</w:t>
      </w:r>
      <w:r w:rsidRPr="00BC612E">
        <w:rPr>
          <w:rFonts w:ascii="Book Antiqua" w:hAnsi="Book Antiqua" w:cs="Book Antiqua"/>
          <w:color w:val="000000"/>
        </w:rPr>
        <w:t xml:space="preserve"> </w:t>
      </w:r>
      <w:r w:rsidRPr="00BC612E">
        <w:rPr>
          <w:rFonts w:ascii="Book Antiqua" w:hAnsi="Book Antiqua" w:cs="Book Antiqua"/>
          <w:i/>
          <w:iCs/>
          <w:color w:val="000000"/>
        </w:rPr>
        <w:t>bezpredmetné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 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A.2. Vplyvy:</w:t>
      </w:r>
    </w:p>
    <w:tbl>
      <w:tblPr>
        <w:tblW w:w="9118" w:type="dxa"/>
        <w:tblInd w:w="-1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1192"/>
        <w:gridCol w:w="1178"/>
        <w:gridCol w:w="1241"/>
      </w:tblGrid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Žiadne 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Negatívne </w:t>
            </w:r>
          </w:p>
        </w:tc>
      </w:tr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</w:p>
        </w:tc>
      </w:tr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  <w:r w:rsidR="00067E83" w:rsidRPr="00BC612E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C612E">
              <w:rPr>
                <w:rFonts w:ascii="Book Antiqua" w:hAnsi="Book Antiqua" w:cs="Book Antiqua"/>
                <w:color w:val="000000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C612E">
              <w:rPr>
                <w:rFonts w:ascii="Book Antiqua" w:hAnsi="Book Antiqua" w:cs="Book Antiqua"/>
                <w:color w:val="000000"/>
              </w:rPr>
              <w:t xml:space="preserve">sociálnu </w:t>
            </w:r>
            <w:proofErr w:type="spellStart"/>
            <w:r w:rsidRPr="00BC612E">
              <w:rPr>
                <w:rFonts w:ascii="Book Antiqua" w:hAnsi="Book Antiqua" w:cs="Book Antiqua"/>
                <w:color w:val="000000"/>
              </w:rPr>
              <w:t>exklúziu</w:t>
            </w:r>
            <w:proofErr w:type="spellEnd"/>
            <w:r w:rsidRPr="00BC612E">
              <w:rPr>
                <w:rFonts w:ascii="Book Antiqua" w:hAnsi="Book Antiqua" w:cs="Book Antiqua"/>
                <w:color w:val="000000"/>
              </w:rPr>
              <w:t>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C612E">
              <w:rPr>
                <w:rFonts w:ascii="Book Antiqua" w:hAnsi="Book Antiqua" w:cs="Book Antiqua"/>
                <w:color w:val="000000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91761F" w:rsidRPr="00BC612E" w:rsidTr="00314B6F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  <w:r w:rsidR="00067E83"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761F" w:rsidRPr="00BC612E" w:rsidRDefault="0091761F" w:rsidP="00314B6F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</w:tbl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  <w:color w:val="000000"/>
        </w:rPr>
        <w:t>A.3. Poznámky</w:t>
      </w:r>
    </w:p>
    <w:p w:rsidR="00067E83" w:rsidRPr="00067E83" w:rsidRDefault="00067E83" w:rsidP="00067E83">
      <w:pPr>
        <w:ind w:firstLine="708"/>
        <w:jc w:val="both"/>
        <w:rPr>
          <w:rFonts w:ascii="Book Antiqua" w:hAnsi="Book Antiqua"/>
        </w:rPr>
      </w:pPr>
      <w:r w:rsidRPr="00067E83">
        <w:rPr>
          <w:rFonts w:ascii="Book Antiqua" w:hAnsi="Book Antiqua"/>
        </w:rPr>
        <w:t>Poštový podnik poskytujúci univerzálnu službu v Slovenskej republike na rozdiel od iných poštových správ v Európskej únii nemá legislatívnu možnosť vykonávať osvedčovanie listín a podpisov na listinách, pričom napr. v zmysle §26 ods. 2 Zákona č. 95/2019 Z.</w:t>
      </w:r>
      <w:r>
        <w:rPr>
          <w:rFonts w:ascii="Book Antiqua" w:hAnsi="Book Antiqua"/>
        </w:rPr>
        <w:t xml:space="preserve"> </w:t>
      </w:r>
      <w:r w:rsidRPr="00067E83">
        <w:rPr>
          <w:rFonts w:ascii="Book Antiqua" w:hAnsi="Book Antiqua"/>
        </w:rPr>
        <w:t>z. o informačných technológiách vo verejnej správe a o zmene a doplnení niektorých zákonov môže vykonávať činnosť osvedčujúcej osoby.</w:t>
      </w:r>
      <w:r w:rsidRPr="00067E83">
        <w:rPr>
          <w:rFonts w:ascii="Book Antiqua" w:hAnsi="Book Antiqua"/>
        </w:rPr>
        <w:t xml:space="preserve"> </w:t>
      </w:r>
      <w:r w:rsidRPr="00067E83">
        <w:rPr>
          <w:rFonts w:ascii="Book Antiqua" w:hAnsi="Book Antiqua"/>
        </w:rPr>
        <w:t>Obce a okresné úrady vykonávajú osvedčovanie listín a podpisov na listinách len v obmedzenom časovom rozsahu v rámci úradných hodín, čím nie je zabezpečená dostatočná časová dostupnosť pre občanov a podnikateľov, čo spôsobuje ich nespokojnosť a znížený komfort.</w:t>
      </w:r>
      <w:r w:rsidRPr="00067E83">
        <w:rPr>
          <w:rFonts w:ascii="Book Antiqua" w:hAnsi="Book Antiqua"/>
        </w:rPr>
        <w:t xml:space="preserve"> </w:t>
      </w:r>
      <w:r w:rsidRPr="00067E83">
        <w:rPr>
          <w:rFonts w:ascii="Book Antiqua" w:hAnsi="Book Antiqua"/>
        </w:rPr>
        <w:t>Návrh má pozitívny vplyv na podnikateľské prostredie, ako aj na občanov, pretože sprístupňuje služby osvedčovania listín a podpisov na listinách v rozsiahlej sieti pôšt s vysokou  geografickou dostupnosťou a otváracími  hodinami (veľké pošty / pošty v nákupných centrách otvorené aj cez víkendy).</w:t>
      </w:r>
    </w:p>
    <w:p w:rsidR="00067E83" w:rsidRDefault="00067E83" w:rsidP="00067E83">
      <w:pPr>
        <w:rPr>
          <w:sz w:val="20"/>
          <w:szCs w:val="20"/>
        </w:rPr>
      </w:pP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i/>
          <w:iCs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A.4. Alternatívne riešenia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  <w:r w:rsidRPr="00BC612E">
        <w:rPr>
          <w:rFonts w:ascii="Book Antiqua" w:hAnsi="Book Antiqua" w:cs="Book Antiqua"/>
          <w:i/>
          <w:iCs/>
          <w:color w:val="000000"/>
        </w:rPr>
        <w:t>bezpredmetné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 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i/>
          <w:iCs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A.5. Stanovisko gestorov</w:t>
      </w:r>
    </w:p>
    <w:p w:rsidR="0091761F" w:rsidRPr="00BC612E" w:rsidRDefault="0091761F" w:rsidP="0091761F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i/>
          <w:iCs/>
          <w:color w:val="000000"/>
        </w:rPr>
      </w:pPr>
      <w:r w:rsidRPr="00BC612E">
        <w:rPr>
          <w:rFonts w:ascii="Book Antiqua" w:hAnsi="Book Antiqua" w:cs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2B1AD2" w:rsidRDefault="002B1AD2">
      <w:bookmarkStart w:id="1" w:name="_GoBack"/>
      <w:bookmarkEnd w:id="1"/>
    </w:p>
    <w:sectPr w:rsidR="002B1AD2" w:rsidSect="00694F0A">
      <w:footerReference w:type="default" r:id="rId8"/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2D" w:rsidRDefault="006F132D">
      <w:r>
        <w:separator/>
      </w:r>
    </w:p>
  </w:endnote>
  <w:endnote w:type="continuationSeparator" w:id="0">
    <w:p w:rsidR="006F132D" w:rsidRDefault="006F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2E" w:rsidRDefault="0091761F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9A640F" wp14:editId="23FD57A3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835" cy="350520"/>
              <wp:effectExtent l="1905" t="635" r="8255" b="254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34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612E" w:rsidRDefault="0091761F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067E83">
                            <w:rPr>
                              <w:rStyle w:val="slostran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  <w:p w:rsidR="00BC612E" w:rsidRDefault="006F132D">
                          <w:pPr>
                            <w:pStyle w:val="Pt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9A640F" id="Text Box 2" o:spid="_x0000_s1026" style="position:absolute;margin-left:518.4pt;margin-top:.05pt;width:6.05pt;height:27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" filled="f" stroked="f">
              <v:textbox inset="0,0,0,0">
                <w:txbxContent>
                  <w:p w:rsidR="00BC612E" w:rsidRDefault="0091761F">
                    <w:pPr>
                      <w:pStyle w:val="Pta"/>
                    </w:pPr>
                    <w:r>
                      <w:rPr>
                        <w:rStyle w:val="slostrany"/>
                        <w:color w:val="000000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PAGE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067E83">
                      <w:rPr>
                        <w:rStyle w:val="slostrany"/>
                        <w:noProof/>
                      </w:rPr>
                      <w:t>1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  <w:p w:rsidR="00BC612E" w:rsidRDefault="006F132D">
                    <w:pPr>
                      <w:pStyle w:val="Pt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0A" w:rsidRDefault="006F13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2D" w:rsidRDefault="006F132D">
      <w:r>
        <w:separator/>
      </w:r>
    </w:p>
  </w:footnote>
  <w:footnote w:type="continuationSeparator" w:id="0">
    <w:p w:rsidR="006F132D" w:rsidRDefault="006F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93D58"/>
    <w:multiLevelType w:val="multilevel"/>
    <w:tmpl w:val="44B8C09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1F"/>
    <w:rsid w:val="00067E83"/>
    <w:rsid w:val="002B1AD2"/>
    <w:rsid w:val="006F132D"/>
    <w:rsid w:val="0091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5D04"/>
  <w15:chartTrackingRefBased/>
  <w15:docId w15:val="{CC9CB2B7-6CA3-47CF-84EC-B22688B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91761F"/>
    <w:pPr>
      <w:spacing w:before="100" w:beforeAutospacing="1" w:after="100" w:afterAutospacing="1"/>
    </w:pPr>
  </w:style>
  <w:style w:type="paragraph" w:styleId="Pta">
    <w:name w:val="footer"/>
    <w:basedOn w:val="Normlny"/>
    <w:link w:val="PtaChar"/>
    <w:unhideWhenUsed/>
    <w:rsid w:val="0091761F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rsid w:val="009176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qFormat/>
    <w:rsid w:val="0091761F"/>
  </w:style>
  <w:style w:type="table" w:customStyle="1" w:styleId="Mriekatabuky1">
    <w:name w:val="Mriežka tabuľky1"/>
    <w:basedOn w:val="Normlnatabuka"/>
    <w:next w:val="Mriekatabuky"/>
    <w:uiPriority w:val="59"/>
    <w:rsid w:val="0091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99"/>
    <w:qFormat/>
    <w:rsid w:val="0091761F"/>
    <w:rPr>
      <w:rFonts w:ascii="Times New Roman" w:hAnsi="Times New Roman" w:cs="Times New Roman"/>
      <w:b/>
      <w:bCs/>
    </w:rPr>
  </w:style>
  <w:style w:type="table" w:styleId="Mriekatabuky">
    <w:name w:val="Table Grid"/>
    <w:basedOn w:val="Normlnatabuka"/>
    <w:uiPriority w:val="39"/>
    <w:rsid w:val="0091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Svrček, Miloš</cp:lastModifiedBy>
  <cp:revision>2</cp:revision>
  <dcterms:created xsi:type="dcterms:W3CDTF">2023-04-05T13:27:00Z</dcterms:created>
  <dcterms:modified xsi:type="dcterms:W3CDTF">2023-04-05T14:35:00Z</dcterms:modified>
</cp:coreProperties>
</file>