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4776" w:rsidP="00B84776">
      <w:pPr>
        <w:jc w:val="center"/>
        <w:rPr>
          <w:b/>
          <w:sz w:val="28"/>
          <w:szCs w:val="28"/>
        </w:rPr>
      </w:pPr>
      <w:r w:rsidRPr="00C06F68">
        <w:rPr>
          <w:b/>
          <w:sz w:val="28"/>
          <w:szCs w:val="28"/>
        </w:rPr>
        <w:t>Opčný protokol k Dohovoru proti mučeniu a inému krutému, neľudskému alebo ponižujúcemu zaobchádzaniu alebo trestaniu</w:t>
      </w:r>
    </w:p>
    <w:p w:rsidR="00B84776" w:rsidP="00B84776">
      <w:pPr>
        <w:jc w:val="center"/>
        <w:rPr>
          <w:b/>
        </w:rPr>
      </w:pPr>
    </w:p>
    <w:p w:rsidR="00C06F68" w:rsidP="00B84776">
      <w:pPr>
        <w:jc w:val="center"/>
        <w:rPr>
          <w:b/>
        </w:rPr>
      </w:pPr>
    </w:p>
    <w:p w:rsidR="00B84776" w:rsidP="00B84776">
      <w:pPr>
        <w:jc w:val="center"/>
        <w:rPr>
          <w:b/>
        </w:rPr>
      </w:pPr>
      <w:r>
        <w:rPr>
          <w:b/>
        </w:rPr>
        <w:t>PREAMBULA</w:t>
      </w:r>
    </w:p>
    <w:p w:rsidR="00832C27" w:rsidP="00B84776">
      <w:pPr>
        <w:jc w:val="center"/>
        <w:rPr>
          <w:b/>
        </w:rPr>
      </w:pPr>
    </w:p>
    <w:p w:rsidR="00C06F68" w:rsidP="00B84776">
      <w:pPr>
        <w:jc w:val="center"/>
        <w:rPr>
          <w:b/>
        </w:rPr>
      </w:pPr>
    </w:p>
    <w:p w:rsidR="00B84776" w:rsidP="00B84776">
      <w:pPr>
        <w:jc w:val="both"/>
      </w:pPr>
      <w:r w:rsidRPr="00B84776">
        <w:t xml:space="preserve">Zmluvné štáty </w:t>
      </w:r>
      <w:r>
        <w:t>tohto protokolu,</w:t>
      </w:r>
    </w:p>
    <w:p w:rsidR="00AB7ACB" w:rsidP="00B84776">
      <w:pPr>
        <w:jc w:val="both"/>
      </w:pPr>
    </w:p>
    <w:p w:rsidR="00B84776" w:rsidP="00B84776">
      <w:pPr>
        <w:jc w:val="both"/>
      </w:pPr>
      <w:r w:rsidR="00E827CD">
        <w:t>p</w:t>
      </w:r>
      <w:r>
        <w:t xml:space="preserve">otvrdzujúc, že mučenie a iné </w:t>
      </w:r>
      <w:r w:rsidRPr="00B84776">
        <w:t>kruté, neľudské alebo ponižujúce zaobchádzani</w:t>
      </w:r>
      <w:r>
        <w:t>e</w:t>
      </w:r>
      <w:r w:rsidRPr="00B84776">
        <w:t xml:space="preserve"> alebo trestani</w:t>
      </w:r>
      <w:r>
        <w:t xml:space="preserve">e </w:t>
      </w:r>
      <w:r>
        <w:t xml:space="preserve">sú zakázané a zakladajú </w:t>
      </w:r>
      <w:r w:rsidR="00D94A60">
        <w:t>vážne</w:t>
      </w:r>
      <w:r>
        <w:t xml:space="preserve"> porušenie ľudských práv,</w:t>
      </w:r>
    </w:p>
    <w:p w:rsidR="00AB7ACB" w:rsidP="00B84776">
      <w:pPr>
        <w:jc w:val="both"/>
      </w:pPr>
    </w:p>
    <w:p w:rsidR="00B84776" w:rsidP="00B84776">
      <w:pPr>
        <w:jc w:val="both"/>
      </w:pPr>
      <w:r w:rsidR="00E827CD">
        <w:t>p</w:t>
      </w:r>
      <w:r>
        <w:t xml:space="preserve">resvedčené, že </w:t>
      </w:r>
      <w:r w:rsidR="00190C02">
        <w:t>ďalšie opatrenia sú nevyhnutné na dosiahnutie</w:t>
      </w:r>
      <w:r>
        <w:t xml:space="preserve"> </w:t>
      </w:r>
      <w:r w:rsidR="00D94A60">
        <w:t xml:space="preserve">cieľov Dohovoru proti </w:t>
      </w:r>
      <w:r w:rsidRPr="00D94A60" w:rsidR="00D94A60">
        <w:t>mučeniu a inému krutému, neľudskému alebo ponižujúcemu zaobchádzaniu alebo trestaniu</w:t>
      </w:r>
      <w:r w:rsidR="00D94A60">
        <w:t xml:space="preserve"> (ďalej len „</w:t>
      </w:r>
      <w:r w:rsidR="00E827CD">
        <w:t>d</w:t>
      </w:r>
      <w:r w:rsidR="00D94A60">
        <w:t>ohovor“) a k posil</w:t>
      </w:r>
      <w:r w:rsidR="00D94A60">
        <w:t xml:space="preserve">neniu ochrany osôb pozbavených </w:t>
      </w:r>
      <w:r w:rsidR="002129F6">
        <w:t xml:space="preserve">ich </w:t>
      </w:r>
      <w:r w:rsidR="00D94A60">
        <w:t xml:space="preserve">slobody proti </w:t>
      </w:r>
      <w:r w:rsidRPr="00D94A60" w:rsidR="00D94A60">
        <w:t>mučeniu a inému krutému, neľudskému alebo ponižujúcemu zaobchádzaniu alebo trestaniu</w:t>
      </w:r>
      <w:r w:rsidR="00D94A60">
        <w:t>,</w:t>
      </w:r>
    </w:p>
    <w:p w:rsidR="00AB7ACB" w:rsidP="00B84776">
      <w:pPr>
        <w:jc w:val="both"/>
      </w:pPr>
    </w:p>
    <w:p w:rsidR="00D94A60" w:rsidP="00B84776">
      <w:pPr>
        <w:jc w:val="both"/>
      </w:pPr>
      <w:r w:rsidR="00E827CD">
        <w:t>p</w:t>
      </w:r>
      <w:r>
        <w:t xml:space="preserve">ripomínajúc, že články 2 a 16 </w:t>
      </w:r>
      <w:r w:rsidR="00E827CD">
        <w:t>d</w:t>
      </w:r>
      <w:r>
        <w:t>ohovoru zaväzujú každ</w:t>
      </w:r>
      <w:r w:rsidR="00077C87">
        <w:t>ý</w:t>
      </w:r>
      <w:r>
        <w:t xml:space="preserve"> zmluvn</w:t>
      </w:r>
      <w:r w:rsidR="00077C87">
        <w:t>ý</w:t>
      </w:r>
      <w:r>
        <w:t xml:space="preserve"> </w:t>
      </w:r>
      <w:r w:rsidR="00077C87">
        <w:t>štát</w:t>
      </w:r>
      <w:r>
        <w:t xml:space="preserve"> urobiť účinné opatrenia k predchádzaniu </w:t>
      </w:r>
      <w:r w:rsidR="00AB7ACB">
        <w:t>aktov mučeni</w:t>
      </w:r>
      <w:r w:rsidR="00AB7ACB">
        <w:t>a</w:t>
      </w:r>
      <w:r w:rsidR="00A20043">
        <w:t xml:space="preserve"> a</w:t>
      </w:r>
      <w:r w:rsidR="00AB7ACB">
        <w:t xml:space="preserve"> iného </w:t>
      </w:r>
      <w:r w:rsidRPr="00B84776" w:rsidR="00AB7ACB">
        <w:t>kruté</w:t>
      </w:r>
      <w:r w:rsidR="00AB7ACB">
        <w:t>ho</w:t>
      </w:r>
      <w:r w:rsidRPr="00B84776" w:rsidR="00AB7ACB">
        <w:t>, neľudské</w:t>
      </w:r>
      <w:r w:rsidR="00AB7ACB">
        <w:t>ho</w:t>
      </w:r>
      <w:r w:rsidRPr="00B84776" w:rsidR="00AB7ACB">
        <w:t xml:space="preserve"> alebo ponižujúce</w:t>
      </w:r>
      <w:r w:rsidR="00AB7ACB">
        <w:t>ho</w:t>
      </w:r>
      <w:r w:rsidRPr="00B84776" w:rsidR="00AB7ACB">
        <w:t xml:space="preserve"> zaobchádzani</w:t>
      </w:r>
      <w:r w:rsidR="00AB7ACB">
        <w:t>a</w:t>
      </w:r>
      <w:r w:rsidRPr="00B84776" w:rsidR="00AB7ACB">
        <w:t xml:space="preserve"> alebo trestani</w:t>
      </w:r>
      <w:r w:rsidR="00AB7ACB">
        <w:t>a na k</w:t>
      </w:r>
      <w:r w:rsidR="00BA6E89">
        <w:t>torom</w:t>
      </w:r>
      <w:r w:rsidR="00AB7ACB">
        <w:t xml:space="preserve">koľvek území pod </w:t>
      </w:r>
      <w:r w:rsidR="00E827CD">
        <w:t>jeho</w:t>
      </w:r>
      <w:r w:rsidR="00AB7ACB">
        <w:t xml:space="preserve"> jurisdikciou,</w:t>
      </w:r>
    </w:p>
    <w:p w:rsidR="00AB7ACB" w:rsidP="00B84776">
      <w:pPr>
        <w:jc w:val="both"/>
      </w:pPr>
    </w:p>
    <w:p w:rsidR="00077C87" w:rsidP="00B84776">
      <w:pPr>
        <w:jc w:val="both"/>
      </w:pPr>
      <w:r w:rsidR="00E827CD">
        <w:t>u</w:t>
      </w:r>
      <w:r w:rsidR="00AB7ACB">
        <w:t xml:space="preserve">znávajúc, že štáty majú primárnu zodpovednosť za realizáciu tých článkov, ktoré posilňujú ochranu osôb pozbavených </w:t>
      </w:r>
      <w:r>
        <w:t xml:space="preserve">ich </w:t>
      </w:r>
      <w:r w:rsidR="00AB7ACB">
        <w:t>slobody a p</w:t>
      </w:r>
      <w:r w:rsidR="00AB7ACB">
        <w:t>lné rešpektovan</w:t>
      </w:r>
      <w:r w:rsidR="00FC76DD">
        <w:t>ie ich ľudských práv je spoločnou</w:t>
      </w:r>
      <w:r w:rsidR="00AB7ACB">
        <w:t xml:space="preserve"> zodpovednosť</w:t>
      </w:r>
      <w:r w:rsidR="00FC76DD">
        <w:t>ou</w:t>
      </w:r>
      <w:r w:rsidR="00581FD1">
        <w:t xml:space="preserve"> zdieľanou všetkými</w:t>
      </w:r>
      <w:r w:rsidR="007F526A">
        <w:t xml:space="preserve">, </w:t>
      </w:r>
      <w:r w:rsidR="00FC76DD">
        <w:t xml:space="preserve">a že medzinárodné </w:t>
      </w:r>
      <w:r>
        <w:t>orgány zodpovedné za implementáciu doplnia a posilnia národné opatrenia,</w:t>
      </w:r>
    </w:p>
    <w:p w:rsidR="000A133A" w:rsidP="00B84776">
      <w:pPr>
        <w:jc w:val="both"/>
      </w:pPr>
    </w:p>
    <w:p w:rsidR="000A133A" w:rsidP="00B84776">
      <w:pPr>
        <w:jc w:val="both"/>
      </w:pPr>
      <w:r w:rsidR="00E827CD">
        <w:t>p</w:t>
      </w:r>
      <w:r>
        <w:t xml:space="preserve">ripomínajúc, že účinné predchádzanie </w:t>
      </w:r>
      <w:r w:rsidR="00BF746B">
        <w:t xml:space="preserve">mučeniu </w:t>
      </w:r>
      <w:r w:rsidRPr="00BF746B" w:rsidR="00BF746B">
        <w:t>a inému krutému, neľudskému alebo ponižujúcemu zaobchádzaniu alebo trestaniu</w:t>
      </w:r>
      <w:r w:rsidR="00BF746B">
        <w:t xml:space="preserve"> </w:t>
      </w:r>
      <w:r w:rsidRPr="007F526A" w:rsidR="00BF746B">
        <w:t>vyžaduje vzdelávanie</w:t>
      </w:r>
      <w:r w:rsidR="00BF746B">
        <w:t xml:space="preserve"> a kombináciu rozličných legislatívnych, správnych, súdnych a iných opatrení,</w:t>
      </w:r>
    </w:p>
    <w:p w:rsidR="00BF746B" w:rsidP="00B84776">
      <w:pPr>
        <w:jc w:val="both"/>
      </w:pPr>
    </w:p>
    <w:p w:rsidR="00BF746B" w:rsidP="00B84776">
      <w:pPr>
        <w:jc w:val="both"/>
      </w:pPr>
      <w:r w:rsidR="00E827CD">
        <w:t>p</w:t>
      </w:r>
      <w:r>
        <w:t xml:space="preserve">ripomínajúc </w:t>
      </w:r>
      <w:r w:rsidR="007F593E">
        <w:t xml:space="preserve">tiež, že Svetová konferencia o ľudských právach </w:t>
      </w:r>
      <w:r w:rsidRPr="00D6237A" w:rsidR="007F593E">
        <w:t>pevne</w:t>
      </w:r>
      <w:r w:rsidR="007F593E">
        <w:t xml:space="preserve"> prehlásila, že snahy </w:t>
      </w:r>
      <w:r w:rsidRPr="007F526A" w:rsidR="007F593E">
        <w:t>vykoreniť</w:t>
      </w:r>
      <w:r w:rsidR="007F593E">
        <w:t xml:space="preserve"> mučenie by sa mali na prvom mieste sústrediť na pre</w:t>
      </w:r>
      <w:r w:rsidR="002129F6">
        <w:t>venciu</w:t>
      </w:r>
      <w:r w:rsidR="007F593E">
        <w:t xml:space="preserve"> a vyžadovať prijatie opčného protokolu k </w:t>
      </w:r>
      <w:r w:rsidR="00E827CD">
        <w:t>d</w:t>
      </w:r>
      <w:r w:rsidR="007F593E">
        <w:t xml:space="preserve">ohovoru, </w:t>
      </w:r>
      <w:r w:rsidR="00B91C42">
        <w:t xml:space="preserve">majúceho v úmysle zaviesť preventívny systém pravidelných </w:t>
      </w:r>
      <w:r w:rsidR="00E70943">
        <w:t>prehliadok</w:t>
      </w:r>
      <w:r w:rsidR="00B91C42">
        <w:t xml:space="preserve"> </w:t>
      </w:r>
      <w:r w:rsidR="00034D1D">
        <w:t>miest zadržania</w:t>
      </w:r>
      <w:r w:rsidR="00B91C42">
        <w:t>,</w:t>
      </w:r>
      <w:r w:rsidR="007F593E">
        <w:t xml:space="preserve"> </w:t>
      </w:r>
    </w:p>
    <w:p w:rsidR="00B91C42" w:rsidP="00B84776">
      <w:pPr>
        <w:jc w:val="both"/>
      </w:pPr>
    </w:p>
    <w:p w:rsidR="00B91C42" w:rsidP="00B84776">
      <w:pPr>
        <w:jc w:val="both"/>
      </w:pPr>
      <w:r w:rsidR="00E827CD">
        <w:t>p</w:t>
      </w:r>
      <w:r>
        <w:t xml:space="preserve">resvedčené, že ochrana osôb pozbavených ich slobody proti </w:t>
      </w:r>
      <w:r w:rsidRPr="00B91C42">
        <w:t>mučeniu a inému krutému, neľudskému alebo ponižujúcemu zaobchádzaniu alebo trestaniu</w:t>
      </w:r>
      <w:r>
        <w:t xml:space="preserve"> môže byť posilnená prostredníctvom</w:t>
      </w:r>
      <w:r w:rsidR="007F526A">
        <w:t xml:space="preserve"> </w:t>
      </w:r>
      <w:r w:rsidRPr="00D6237A">
        <w:t>mimosúdnych</w:t>
      </w:r>
      <w:r>
        <w:t xml:space="preserve"> prostriedkov preventívnej povahy, založených na pravidelných </w:t>
      </w:r>
      <w:r w:rsidR="00E70943">
        <w:t>prehliadkach</w:t>
      </w:r>
      <w:r w:rsidR="00034D1D">
        <w:t xml:space="preserve"> miest zadržania</w:t>
      </w:r>
      <w:r w:rsidR="00C8143A">
        <w:t>,</w:t>
      </w:r>
    </w:p>
    <w:p w:rsidR="00832C27" w:rsidP="00B84776">
      <w:pPr>
        <w:jc w:val="both"/>
      </w:pPr>
    </w:p>
    <w:p w:rsidR="00C8143A" w:rsidP="00B84776">
      <w:pPr>
        <w:jc w:val="both"/>
      </w:pPr>
      <w:r>
        <w:tab/>
      </w:r>
      <w:r w:rsidR="00E70943">
        <w:t>sa</w:t>
      </w:r>
      <w:r>
        <w:t xml:space="preserve"> dohodli takto:</w:t>
      </w:r>
    </w:p>
    <w:p w:rsidR="00C8143A" w:rsidP="00B84776">
      <w:pPr>
        <w:jc w:val="both"/>
      </w:pPr>
    </w:p>
    <w:p w:rsidR="00C06F68" w:rsidP="00B84776">
      <w:pPr>
        <w:jc w:val="both"/>
      </w:pPr>
    </w:p>
    <w:p w:rsidR="00C06F68" w:rsidP="00B84776">
      <w:pPr>
        <w:jc w:val="both"/>
      </w:pPr>
    </w:p>
    <w:p w:rsidR="004F5093" w:rsidP="00C8143A">
      <w:pPr>
        <w:jc w:val="center"/>
      </w:pPr>
    </w:p>
    <w:p w:rsidR="00C8143A" w:rsidRPr="002447CF" w:rsidP="00C8143A">
      <w:pPr>
        <w:jc w:val="center"/>
        <w:rPr>
          <w:b/>
        </w:rPr>
      </w:pPr>
      <w:r w:rsidRPr="002447CF">
        <w:rPr>
          <w:b/>
        </w:rPr>
        <w:t>ČASŤ I</w:t>
      </w:r>
    </w:p>
    <w:p w:rsidR="00C8143A" w:rsidRPr="002447CF" w:rsidP="00C8143A">
      <w:pPr>
        <w:jc w:val="center"/>
        <w:rPr>
          <w:b/>
        </w:rPr>
      </w:pPr>
      <w:r w:rsidRPr="002447CF">
        <w:rPr>
          <w:b/>
        </w:rPr>
        <w:t>Všeobecné zásady</w:t>
      </w:r>
    </w:p>
    <w:p w:rsidR="00C8143A" w:rsidRPr="002447CF" w:rsidP="00C8143A">
      <w:pPr>
        <w:jc w:val="center"/>
        <w:rPr>
          <w:b/>
        </w:rPr>
      </w:pPr>
      <w:r w:rsidRPr="002447CF">
        <w:rPr>
          <w:b/>
        </w:rPr>
        <w:t>Č</w:t>
      </w:r>
      <w:r w:rsidRPr="002447CF">
        <w:rPr>
          <w:b/>
        </w:rPr>
        <w:t>lánok 1</w:t>
      </w:r>
    </w:p>
    <w:p w:rsidR="00C8143A" w:rsidP="00C8143A">
      <w:pPr>
        <w:jc w:val="center"/>
      </w:pPr>
    </w:p>
    <w:p w:rsidR="00C8143A" w:rsidP="00F10966">
      <w:pPr>
        <w:ind w:firstLine="360"/>
        <w:jc w:val="both"/>
      </w:pPr>
      <w:r>
        <w:t xml:space="preserve">Cieľom tohto Protokolu je zaviesť systém pravidelných </w:t>
      </w:r>
      <w:r w:rsidR="00E70943">
        <w:t>prehliadok</w:t>
      </w:r>
      <w:r>
        <w:t xml:space="preserve"> </w:t>
      </w:r>
      <w:r w:rsidR="002A5976">
        <w:t>vykonávaných</w:t>
      </w:r>
      <w:r>
        <w:t xml:space="preserve"> nezávislými medzinárodnými a národnými orgánmi </w:t>
      </w:r>
      <w:r w:rsidR="00E70943">
        <w:t xml:space="preserve">na miestach, kde sú </w:t>
      </w:r>
      <w:r w:rsidR="00DF5BB0">
        <w:t>ľudia</w:t>
      </w:r>
      <w:r w:rsidR="00E70943">
        <w:t xml:space="preserve"> pozbaven</w:t>
      </w:r>
      <w:r w:rsidR="00DF5BB0">
        <w:t>í</w:t>
      </w:r>
      <w:r w:rsidR="00E70943">
        <w:t xml:space="preserve"> ich slobody, v záujme predchádzania mučeniu </w:t>
      </w:r>
      <w:r w:rsidRPr="00B91C42" w:rsidR="00E70943">
        <w:t>a inému krutému, neľudskému alebo ponižujú</w:t>
      </w:r>
      <w:r w:rsidRPr="00B91C42" w:rsidR="00E70943">
        <w:t>cemu zaobchádzaniu alebo trestaniu</w:t>
      </w:r>
      <w:r w:rsidR="00E70943">
        <w:t>.</w:t>
      </w:r>
    </w:p>
    <w:p w:rsidR="004F5093" w:rsidP="00C8143A">
      <w:pPr>
        <w:jc w:val="both"/>
      </w:pPr>
    </w:p>
    <w:p w:rsidR="00133174" w:rsidP="00C8143A">
      <w:pPr>
        <w:jc w:val="both"/>
      </w:pPr>
    </w:p>
    <w:p w:rsidR="00077C87" w:rsidRPr="002447CF" w:rsidP="00DF5BB0">
      <w:pPr>
        <w:jc w:val="center"/>
        <w:rPr>
          <w:b/>
        </w:rPr>
      </w:pPr>
      <w:r w:rsidRPr="002447CF" w:rsidR="00E70943">
        <w:rPr>
          <w:b/>
        </w:rPr>
        <w:t>Článok 2</w:t>
      </w:r>
    </w:p>
    <w:p w:rsidR="00E70943" w:rsidP="00B84776">
      <w:pPr>
        <w:jc w:val="both"/>
      </w:pPr>
    </w:p>
    <w:p w:rsidR="00E70943" w:rsidP="003B23EE">
      <w:pPr>
        <w:numPr>
          <w:ilvl w:val="0"/>
          <w:numId w:val="1"/>
        </w:numPr>
        <w:tabs>
          <w:tab w:val="num" w:pos="0"/>
          <w:tab w:val="left" w:pos="360"/>
          <w:tab w:val="left" w:pos="720"/>
          <w:tab w:val="clear" w:pos="1080"/>
        </w:tabs>
        <w:ind w:left="0" w:firstLine="360"/>
        <w:jc w:val="both"/>
      </w:pPr>
      <w:r w:rsidR="000228C7">
        <w:t xml:space="preserve">Zriaďuje sa </w:t>
      </w:r>
      <w:r w:rsidR="006D507C">
        <w:t xml:space="preserve">Podvýbor </w:t>
      </w:r>
      <w:r w:rsidR="000228C7">
        <w:t>na predchádzanie</w:t>
      </w:r>
      <w:r w:rsidR="00DF5BB0">
        <w:t xml:space="preserve"> mučeniu </w:t>
      </w:r>
      <w:r w:rsidRPr="00B91C42" w:rsidR="00DF5BB0">
        <w:t>a inému krutému, neľudskému alebo ponižujúcemu zaobchádzaniu alebo trestaniu</w:t>
      </w:r>
      <w:r w:rsidR="00DF5BB0">
        <w:t xml:space="preserve"> Komisie proti mučeniu (ďalej len „</w:t>
      </w:r>
      <w:r w:rsidR="00F07CC0">
        <w:t xml:space="preserve">podvýbor </w:t>
      </w:r>
      <w:r w:rsidR="00DF5BB0">
        <w:t>na pre</w:t>
      </w:r>
      <w:r w:rsidR="002129F6">
        <w:t>venciu</w:t>
      </w:r>
      <w:r w:rsidR="00190C02">
        <w:t>“), ktorý</w:t>
      </w:r>
      <w:r w:rsidR="00DF5BB0">
        <w:t> vykonáva funkcie sta</w:t>
      </w:r>
      <w:r w:rsidR="00DF5BB0">
        <w:t>novené týmto protokolom.</w:t>
      </w:r>
    </w:p>
    <w:p w:rsidR="00CC7EFD" w:rsidP="003B23EE">
      <w:pPr>
        <w:tabs>
          <w:tab w:val="num" w:pos="0"/>
          <w:tab w:val="left" w:pos="360"/>
          <w:tab w:val="left" w:pos="720"/>
        </w:tabs>
        <w:ind w:firstLine="360"/>
        <w:jc w:val="both"/>
      </w:pPr>
    </w:p>
    <w:p w:rsidR="00DF5BB0" w:rsidP="003B23EE">
      <w:pPr>
        <w:numPr>
          <w:ilvl w:val="0"/>
          <w:numId w:val="1"/>
        </w:numPr>
        <w:tabs>
          <w:tab w:val="num" w:pos="0"/>
          <w:tab w:val="left" w:pos="360"/>
          <w:tab w:val="left" w:pos="720"/>
          <w:tab w:val="clear" w:pos="1080"/>
        </w:tabs>
        <w:ind w:left="0" w:firstLine="360"/>
        <w:jc w:val="both"/>
      </w:pPr>
      <w:r w:rsidR="006D507C">
        <w:t xml:space="preserve">Podvýbor </w:t>
      </w:r>
      <w:r>
        <w:t>na pre</w:t>
      </w:r>
      <w:r w:rsidR="002129F6">
        <w:t>venciu</w:t>
      </w:r>
      <w:r>
        <w:t xml:space="preserve"> vykonáva svoju prácu v rám</w:t>
      </w:r>
      <w:r w:rsidR="006D507C">
        <w:t>ci Charty Organizácie S</w:t>
      </w:r>
      <w:r>
        <w:t>pojených národov a</w:t>
      </w:r>
      <w:r w:rsidR="002A5976">
        <w:t> spravuje sa</w:t>
      </w:r>
      <w:r>
        <w:t xml:space="preserve"> jej cieľmi a zásadami, ako aj normami Organizá</w:t>
      </w:r>
      <w:r w:rsidR="006D507C">
        <w:t>cie S</w:t>
      </w:r>
      <w:r w:rsidR="000228C7">
        <w:t>pojených národov upravujúcimi zaobchádzanie s ľuďmi</w:t>
      </w:r>
      <w:r>
        <w:t xml:space="preserve"> pozb</w:t>
      </w:r>
      <w:r w:rsidR="000228C7">
        <w:t>avenými</w:t>
      </w:r>
      <w:r>
        <w:t xml:space="preserve"> ich slobody.</w:t>
      </w:r>
    </w:p>
    <w:p w:rsidR="00CC7EFD" w:rsidP="003B23EE">
      <w:pPr>
        <w:tabs>
          <w:tab w:val="num" w:pos="0"/>
          <w:tab w:val="left" w:pos="360"/>
          <w:tab w:val="left" w:pos="720"/>
        </w:tabs>
        <w:ind w:firstLine="360"/>
        <w:jc w:val="both"/>
      </w:pPr>
    </w:p>
    <w:p w:rsidR="003806C9" w:rsidP="003B23EE">
      <w:pPr>
        <w:numPr>
          <w:ilvl w:val="0"/>
          <w:numId w:val="1"/>
        </w:numPr>
        <w:tabs>
          <w:tab w:val="num" w:pos="0"/>
          <w:tab w:val="left" w:pos="360"/>
          <w:tab w:val="left" w:pos="720"/>
          <w:tab w:val="clear" w:pos="1080"/>
        </w:tabs>
        <w:ind w:left="0" w:firstLine="360"/>
        <w:jc w:val="both"/>
      </w:pPr>
      <w:r w:rsidR="006D507C">
        <w:t xml:space="preserve">Podvýbor </w:t>
      </w:r>
      <w:r>
        <w:t>na pre</w:t>
      </w:r>
      <w:r w:rsidR="002129F6">
        <w:t>venciu</w:t>
      </w:r>
      <w:r>
        <w:t xml:space="preserve"> </w:t>
      </w:r>
      <w:r w:rsidR="002A5976">
        <w:t>sa</w:t>
      </w:r>
      <w:r>
        <w:t xml:space="preserve"> </w:t>
      </w:r>
      <w:r w:rsidR="000213E6">
        <w:t xml:space="preserve">rovnako </w:t>
      </w:r>
      <w:r w:rsidR="002A5976">
        <w:t>spravuje</w:t>
      </w:r>
      <w:r>
        <w:t xml:space="preserve"> zásadami dôvernosti, nestrannosti, neselekt</w:t>
      </w:r>
      <w:r w:rsidR="00AC7503">
        <w:t xml:space="preserve">ívnosti, </w:t>
      </w:r>
      <w:r w:rsidRPr="003806C9">
        <w:t>univerz</w:t>
      </w:r>
      <w:r w:rsidR="00AC7503">
        <w:t>ality</w:t>
      </w:r>
      <w:r>
        <w:t xml:space="preserve"> a objektívnosti.</w:t>
      </w:r>
    </w:p>
    <w:p w:rsidR="00CC7EFD" w:rsidP="003B23EE">
      <w:pPr>
        <w:tabs>
          <w:tab w:val="num" w:pos="0"/>
          <w:tab w:val="left" w:pos="360"/>
          <w:tab w:val="left" w:pos="720"/>
        </w:tabs>
        <w:ind w:firstLine="360"/>
        <w:jc w:val="both"/>
      </w:pPr>
    </w:p>
    <w:p w:rsidR="003806C9" w:rsidP="003B23EE">
      <w:pPr>
        <w:numPr>
          <w:ilvl w:val="0"/>
          <w:numId w:val="1"/>
        </w:numPr>
        <w:tabs>
          <w:tab w:val="num" w:pos="0"/>
          <w:tab w:val="left" w:pos="360"/>
          <w:tab w:val="left" w:pos="720"/>
          <w:tab w:val="clear" w:pos="1080"/>
        </w:tabs>
        <w:ind w:left="0" w:firstLine="360"/>
        <w:jc w:val="both"/>
      </w:pPr>
      <w:r w:rsidR="006D507C">
        <w:t xml:space="preserve">Podvýbor </w:t>
      </w:r>
      <w:r>
        <w:t>na pre</w:t>
      </w:r>
      <w:r w:rsidR="002129F6">
        <w:t>venciu</w:t>
      </w:r>
      <w:r>
        <w:t xml:space="preserve"> a zmluvné štáty spolupracujú pri </w:t>
      </w:r>
      <w:r w:rsidR="00AC7503">
        <w:t>vykonávaní</w:t>
      </w:r>
      <w:r>
        <w:t xml:space="preserve"> tohto protokolu.</w:t>
      </w:r>
    </w:p>
    <w:p w:rsidR="00DF5BB0" w:rsidP="00294EFB">
      <w:pPr>
        <w:jc w:val="both"/>
      </w:pPr>
    </w:p>
    <w:p w:rsidR="00133174" w:rsidP="00294EFB">
      <w:pPr>
        <w:jc w:val="both"/>
      </w:pPr>
    </w:p>
    <w:p w:rsidR="003806C9" w:rsidRPr="002447CF" w:rsidP="003806C9">
      <w:pPr>
        <w:jc w:val="center"/>
        <w:rPr>
          <w:b/>
        </w:rPr>
      </w:pPr>
      <w:r w:rsidRPr="002447CF">
        <w:rPr>
          <w:b/>
        </w:rPr>
        <w:t>Článok 3</w:t>
      </w:r>
    </w:p>
    <w:p w:rsidR="003806C9" w:rsidP="003806C9">
      <w:pPr>
        <w:jc w:val="both"/>
      </w:pPr>
    </w:p>
    <w:p w:rsidR="003806C9" w:rsidP="00F10966">
      <w:pPr>
        <w:ind w:firstLine="360"/>
        <w:jc w:val="both"/>
      </w:pPr>
      <w:r>
        <w:t>Každý zmluvný štát</w:t>
      </w:r>
      <w:r w:rsidR="00A81020">
        <w:t xml:space="preserve"> ustanoví, určí a</w:t>
      </w:r>
      <w:r w:rsidR="00A81020">
        <w:t xml:space="preserve">lebo </w:t>
      </w:r>
      <w:r w:rsidR="002A5976">
        <w:t>zachová</w:t>
      </w:r>
      <w:r w:rsidR="00A81020">
        <w:t xml:space="preserve"> na vnútroštátnej úrovni jeden alebo viacero </w:t>
      </w:r>
      <w:r w:rsidRPr="00D6237A" w:rsidR="00A81020">
        <w:t>kontrolných orgánov</w:t>
      </w:r>
      <w:r w:rsidR="00A81020">
        <w:t xml:space="preserve"> pre predchádzanie mučeniu </w:t>
      </w:r>
      <w:r w:rsidRPr="00B91C42" w:rsidR="00A81020">
        <w:t>a inému krutému, neľudskému alebo ponižujúcemu zaobchádzaniu alebo trestaniu</w:t>
      </w:r>
      <w:r w:rsidR="00A81020">
        <w:t xml:space="preserve"> (ďalej len „národný preventívny mechanizmus“)</w:t>
      </w:r>
      <w:r w:rsidR="00957411">
        <w:t>.</w:t>
      </w:r>
    </w:p>
    <w:p w:rsidR="00957411" w:rsidP="003806C9">
      <w:pPr>
        <w:jc w:val="both"/>
        <w:rPr>
          <w:b/>
        </w:rPr>
      </w:pPr>
    </w:p>
    <w:p w:rsidR="00133174" w:rsidRPr="002447CF" w:rsidP="003806C9">
      <w:pPr>
        <w:jc w:val="both"/>
        <w:rPr>
          <w:b/>
        </w:rPr>
      </w:pPr>
    </w:p>
    <w:p w:rsidR="00957411" w:rsidRPr="002447CF" w:rsidP="00957411">
      <w:pPr>
        <w:jc w:val="center"/>
        <w:rPr>
          <w:b/>
        </w:rPr>
      </w:pPr>
      <w:r w:rsidRPr="002447CF">
        <w:rPr>
          <w:b/>
        </w:rPr>
        <w:t>Článok 4</w:t>
      </w:r>
    </w:p>
    <w:p w:rsidR="00957411" w:rsidP="00957411">
      <w:pPr>
        <w:jc w:val="center"/>
      </w:pPr>
    </w:p>
    <w:p w:rsidR="00957411" w:rsidP="003B23EE">
      <w:pPr>
        <w:numPr>
          <w:ilvl w:val="0"/>
          <w:numId w:val="20"/>
        </w:numPr>
        <w:tabs>
          <w:tab w:val="num" w:pos="0"/>
          <w:tab w:val="left" w:pos="360"/>
          <w:tab w:val="clear" w:pos="1080"/>
        </w:tabs>
        <w:ind w:left="0" w:firstLine="360"/>
        <w:jc w:val="both"/>
      </w:pPr>
      <w:r w:rsidRPr="00DB02A6" w:rsidR="00DA2865">
        <w:t xml:space="preserve">V súlade s týmto </w:t>
      </w:r>
      <w:r w:rsidRPr="00DB02A6" w:rsidR="00DA2865">
        <w:t>protokolom k</w:t>
      </w:r>
      <w:r w:rsidRPr="00DB02A6">
        <w:t>ažd</w:t>
      </w:r>
      <w:r w:rsidRPr="00DB02A6" w:rsidR="00924B2D">
        <w:t>ý</w:t>
      </w:r>
      <w:r w:rsidRPr="00DB02A6" w:rsidR="00B4213E">
        <w:t xml:space="preserve"> zmluvný štát povolí prehliadky</w:t>
      </w:r>
      <w:r w:rsidRPr="00DB02A6" w:rsidR="00B5030F">
        <w:t>,</w:t>
      </w:r>
      <w:r w:rsidRPr="00DB02A6" w:rsidR="00DA2865">
        <w:t xml:space="preserve"> </w:t>
      </w:r>
      <w:r w:rsidRPr="00DB02A6">
        <w:t>prostredníctvom mechanizmu uvedené</w:t>
      </w:r>
      <w:r w:rsidRPr="00DB02A6" w:rsidR="00924B2D">
        <w:t>ho</w:t>
      </w:r>
      <w:r w:rsidRPr="00DB02A6">
        <w:t xml:space="preserve"> v článkoch 2 a</w:t>
      </w:r>
      <w:r w:rsidRPr="00DB02A6" w:rsidR="00DA2865">
        <w:t> </w:t>
      </w:r>
      <w:r w:rsidRPr="00DB02A6">
        <w:t>3</w:t>
      </w:r>
      <w:r w:rsidRPr="00DB02A6" w:rsidR="00DA2865">
        <w:t>,</w:t>
      </w:r>
      <w:r w:rsidRPr="00DB02A6">
        <w:t xml:space="preserve"> na ktoromkoľvek mieste</w:t>
      </w:r>
      <w:r w:rsidRPr="00DB02A6" w:rsidR="00924B2D">
        <w:t xml:space="preserve"> pod </w:t>
      </w:r>
      <w:r w:rsidRPr="00DB02A6" w:rsidR="00E827CD">
        <w:t>jeho</w:t>
      </w:r>
      <w:r w:rsidRPr="00DB02A6" w:rsidR="00924B2D">
        <w:t xml:space="preserve"> jurisdikciou a kontrolou, kde sú</w:t>
      </w:r>
      <w:r w:rsidR="00924B2D">
        <w:t xml:space="preserve"> alebo môžu byť </w:t>
      </w:r>
      <w:r w:rsidR="00E827CD">
        <w:t xml:space="preserve">osoby </w:t>
      </w:r>
      <w:r w:rsidR="00924B2D">
        <w:t xml:space="preserve">pozbavené ich slobody, buď na základe </w:t>
      </w:r>
      <w:r w:rsidRPr="00D6237A" w:rsidR="00924B2D">
        <w:t>rozhodnutia</w:t>
      </w:r>
      <w:r w:rsidR="00924B2D">
        <w:t xml:space="preserve"> vydaného štátnym</w:t>
      </w:r>
      <w:r w:rsidR="00924B2D">
        <w:t xml:space="preserve"> orgánom</w:t>
      </w:r>
      <w:r w:rsidR="00294EFB">
        <w:t xml:space="preserve"> alebo na jeho podnet, alebo s jeho </w:t>
      </w:r>
      <w:r w:rsidRPr="00D6237A" w:rsidR="00294EFB">
        <w:t>schválením, alebo súhlasom</w:t>
      </w:r>
      <w:r w:rsidR="00294EFB">
        <w:t xml:space="preserve"> (ďalej len „</w:t>
      </w:r>
      <w:r w:rsidR="00034D1D">
        <w:t>miesta zadržania</w:t>
      </w:r>
      <w:r w:rsidR="00294EFB">
        <w:t xml:space="preserve">“). </w:t>
      </w:r>
      <w:r w:rsidR="002A5976">
        <w:t>T</w:t>
      </w:r>
      <w:r w:rsidR="00294EFB">
        <w:t xml:space="preserve">ieto prehliadky sa </w:t>
      </w:r>
      <w:r w:rsidR="002A5976">
        <w:t>vykonávajú</w:t>
      </w:r>
      <w:r w:rsidR="00294EFB">
        <w:t xml:space="preserve"> s cieľom posilnenia ochrany týchto osôb proti mučeniu a i</w:t>
      </w:r>
      <w:r w:rsidRPr="00B91C42" w:rsidR="00294EFB">
        <w:t>n</w:t>
      </w:r>
      <w:r w:rsidR="00294EFB">
        <w:t>ému</w:t>
      </w:r>
      <w:r w:rsidRPr="00B91C42" w:rsidR="00294EFB">
        <w:t xml:space="preserve"> krut</w:t>
      </w:r>
      <w:r w:rsidR="00294EFB">
        <w:t>ému</w:t>
      </w:r>
      <w:r w:rsidRPr="00B91C42" w:rsidR="00294EFB">
        <w:t>, neľudsk</w:t>
      </w:r>
      <w:r w:rsidR="00294EFB">
        <w:t>ému</w:t>
      </w:r>
      <w:r w:rsidRPr="00B91C42" w:rsidR="00294EFB">
        <w:t xml:space="preserve"> alebo ponižujúcemu zaobchádzaniu alebo t</w:t>
      </w:r>
      <w:r w:rsidRPr="00B91C42" w:rsidR="00294EFB">
        <w:t>restaniu</w:t>
      </w:r>
      <w:r w:rsidR="002A5976">
        <w:t>, ak je to potrebné</w:t>
      </w:r>
      <w:r w:rsidR="00294EFB">
        <w:t>.</w:t>
      </w:r>
    </w:p>
    <w:p w:rsidR="00CC7EFD" w:rsidP="003B23EE">
      <w:pPr>
        <w:tabs>
          <w:tab w:val="num" w:pos="0"/>
        </w:tabs>
        <w:ind w:firstLine="360"/>
        <w:jc w:val="both"/>
      </w:pPr>
    </w:p>
    <w:p w:rsidR="00294EFB" w:rsidP="003B23EE">
      <w:pPr>
        <w:numPr>
          <w:ilvl w:val="0"/>
          <w:numId w:val="20"/>
        </w:numPr>
        <w:tabs>
          <w:tab w:val="num" w:pos="0"/>
          <w:tab w:val="left" w:pos="360"/>
          <w:tab w:val="clear" w:pos="1080"/>
        </w:tabs>
        <w:ind w:left="0" w:firstLine="360"/>
        <w:jc w:val="both"/>
      </w:pPr>
      <w:r>
        <w:t>Na účely tohto protokolu, pozbavenie slobody znamená akúkoľvek formu zadržania alebo uväznenia</w:t>
      </w:r>
      <w:r w:rsidR="00DA48BA">
        <w:t>,</w:t>
      </w:r>
      <w:r>
        <w:t xml:space="preserve"> alebo umiestnenia osoby v</w:t>
      </w:r>
      <w:r w:rsidR="0040416B">
        <w:t xml:space="preserve">o verejnom alebo súkromnom </w:t>
      </w:r>
      <w:r w:rsidRPr="00D6237A" w:rsidR="0040416B">
        <w:t>zariadení</w:t>
      </w:r>
      <w:r w:rsidR="0040416B">
        <w:t>,</w:t>
      </w:r>
      <w:r w:rsidR="00FB1F6A">
        <w:t xml:space="preserve"> v ktorom sú osoby pod dohľadom,</w:t>
      </w:r>
      <w:r w:rsidR="0040416B">
        <w:t xml:space="preserve"> </w:t>
      </w:r>
      <w:r w:rsidRPr="00D84551" w:rsidR="00D84551">
        <w:t xml:space="preserve">na základe príkazu </w:t>
      </w:r>
      <w:r w:rsidR="007653E9">
        <w:t>ktoréhokoľvek</w:t>
      </w:r>
      <w:r w:rsidRPr="00D84551" w:rsidR="00D84551">
        <w:t xml:space="preserve"> sú</w:t>
      </w:r>
      <w:r w:rsidRPr="00D84551" w:rsidR="00D84551">
        <w:t>dneho, správneho alebo iného orgánu</w:t>
      </w:r>
      <w:r w:rsidR="00D84551">
        <w:t>,</w:t>
      </w:r>
      <w:r w:rsidRPr="00D84551" w:rsidR="00D84551">
        <w:t xml:space="preserve"> </w:t>
      </w:r>
      <w:r w:rsidR="0040416B">
        <w:t xml:space="preserve">ktoré táto osoba nie je oprávnená </w:t>
      </w:r>
      <w:r w:rsidR="00D84551">
        <w:t xml:space="preserve">svojvoľne </w:t>
      </w:r>
      <w:r w:rsidR="0040416B">
        <w:t>opustiť</w:t>
      </w:r>
      <w:r w:rsidR="00DA48BA">
        <w:t>.</w:t>
      </w:r>
    </w:p>
    <w:p w:rsidR="00C06F68" w:rsidP="007F2E63">
      <w:pPr>
        <w:jc w:val="both"/>
      </w:pPr>
    </w:p>
    <w:p w:rsidR="002447CF" w:rsidP="007F2E63">
      <w:pPr>
        <w:jc w:val="both"/>
      </w:pPr>
    </w:p>
    <w:p w:rsidR="007F2E63" w:rsidRPr="002447CF" w:rsidP="007F2E63">
      <w:pPr>
        <w:jc w:val="center"/>
        <w:rPr>
          <w:b/>
        </w:rPr>
      </w:pPr>
      <w:r w:rsidRPr="002447CF">
        <w:rPr>
          <w:b/>
        </w:rPr>
        <w:t>ČASŤ II.</w:t>
      </w:r>
    </w:p>
    <w:p w:rsidR="003806C9" w:rsidRPr="002447CF" w:rsidP="007F2E63">
      <w:pPr>
        <w:tabs>
          <w:tab w:val="num" w:pos="0"/>
        </w:tabs>
        <w:jc w:val="center"/>
        <w:rPr>
          <w:b/>
        </w:rPr>
      </w:pPr>
      <w:r w:rsidRPr="006D507C" w:rsidR="006D507C">
        <w:rPr>
          <w:b/>
        </w:rPr>
        <w:t>Podvýbor</w:t>
      </w:r>
      <w:r w:rsidR="006D507C">
        <w:t xml:space="preserve"> </w:t>
      </w:r>
      <w:r w:rsidRPr="002447CF" w:rsidR="007F2E63">
        <w:rPr>
          <w:b/>
        </w:rPr>
        <w:t>na pre</w:t>
      </w:r>
      <w:r w:rsidRPr="002447CF" w:rsidR="002129F6">
        <w:rPr>
          <w:b/>
        </w:rPr>
        <w:t>venciu</w:t>
      </w:r>
    </w:p>
    <w:p w:rsidR="007F2E63" w:rsidRPr="002447CF" w:rsidP="007F2E63">
      <w:pPr>
        <w:tabs>
          <w:tab w:val="num" w:pos="0"/>
        </w:tabs>
        <w:jc w:val="center"/>
        <w:rPr>
          <w:b/>
        </w:rPr>
      </w:pPr>
      <w:r w:rsidRPr="002447CF">
        <w:rPr>
          <w:b/>
        </w:rPr>
        <w:t>Článok 5</w:t>
      </w:r>
    </w:p>
    <w:p w:rsidR="00AB7ACB" w:rsidRPr="007F2E63" w:rsidP="00B84776">
      <w:pPr>
        <w:jc w:val="both"/>
        <w:rPr>
          <w:b/>
        </w:rPr>
      </w:pPr>
    </w:p>
    <w:p w:rsidR="00AB7ACB" w:rsidP="003B23EE">
      <w:pPr>
        <w:numPr>
          <w:ilvl w:val="0"/>
          <w:numId w:val="22"/>
        </w:numPr>
        <w:tabs>
          <w:tab w:val="left" w:pos="0"/>
          <w:tab w:val="left" w:pos="360"/>
          <w:tab w:val="clear" w:pos="1080"/>
        </w:tabs>
        <w:ind w:left="0" w:firstLine="360"/>
        <w:jc w:val="both"/>
      </w:pPr>
      <w:r w:rsidR="006D507C">
        <w:t xml:space="preserve">Podvýbor </w:t>
      </w:r>
      <w:r w:rsidR="00C56EF2">
        <w:t>na prevenciu je zložen</w:t>
      </w:r>
      <w:r w:rsidR="00190C02">
        <w:t>ý</w:t>
      </w:r>
      <w:r w:rsidR="00C56EF2">
        <w:t xml:space="preserve"> z </w:t>
      </w:r>
      <w:r w:rsidR="008D5275">
        <w:t>desiatich</w:t>
      </w:r>
      <w:r w:rsidR="00C56EF2">
        <w:t xml:space="preserve"> členov. Po </w:t>
      </w:r>
      <w:r w:rsidR="008D5275">
        <w:t>pätnástej</w:t>
      </w:r>
      <w:r w:rsidR="00C56EF2">
        <w:t xml:space="preserve"> ratifikácii alebo pristúpení k tomuto protokolu, sa počet členov </w:t>
      </w:r>
      <w:r w:rsidR="006D507C">
        <w:t xml:space="preserve">podvýboru </w:t>
      </w:r>
      <w:r w:rsidR="00C56EF2">
        <w:t xml:space="preserve">na prevenciu zvýši na </w:t>
      </w:r>
      <w:r w:rsidR="008D5275">
        <w:t>dvadsaťpäť</w:t>
      </w:r>
      <w:r w:rsidR="00C56EF2">
        <w:t>.</w:t>
      </w:r>
    </w:p>
    <w:p w:rsidR="00CC7EFD" w:rsidP="003B23EE">
      <w:pPr>
        <w:tabs>
          <w:tab w:val="left" w:pos="0"/>
          <w:tab w:val="left" w:pos="360"/>
        </w:tabs>
        <w:ind w:firstLine="360"/>
        <w:jc w:val="both"/>
      </w:pPr>
    </w:p>
    <w:p w:rsidR="00C56EF2" w:rsidP="003B23EE">
      <w:pPr>
        <w:numPr>
          <w:ilvl w:val="0"/>
          <w:numId w:val="22"/>
        </w:numPr>
        <w:tabs>
          <w:tab w:val="left" w:pos="0"/>
          <w:tab w:val="left" w:pos="360"/>
          <w:tab w:val="clear" w:pos="1080"/>
        </w:tabs>
        <w:ind w:left="0" w:firstLine="360"/>
        <w:jc w:val="both"/>
      </w:pPr>
      <w:r>
        <w:t xml:space="preserve">Členovia </w:t>
      </w:r>
      <w:r w:rsidR="006D507C">
        <w:t xml:space="preserve">podvýboru </w:t>
      </w:r>
      <w:r>
        <w:t xml:space="preserve">na prevenciu sú </w:t>
      </w:r>
      <w:r w:rsidR="002A5976">
        <w:t>vyberaní</w:t>
      </w:r>
      <w:r>
        <w:t xml:space="preserve"> z osôb s vysokým morálnym charakterom, ktoré preukážu profesionálne skúsenosti v oblasti správy súdnictva, </w:t>
      </w:r>
      <w:r w:rsidR="00423CAC">
        <w:t>najmä trestného práva, správy väzníc alebo pol</w:t>
      </w:r>
      <w:r w:rsidR="00D84551">
        <w:t>i</w:t>
      </w:r>
      <w:r w:rsidR="00423CAC">
        <w:t>c</w:t>
      </w:r>
      <w:r w:rsidR="00D84551">
        <w:t>ajne</w:t>
      </w:r>
      <w:r w:rsidR="00D84551">
        <w:t>j správy</w:t>
      </w:r>
      <w:r w:rsidR="00423CAC">
        <w:t>, alebo v rozličných oblastiach týkajúcich sa zaobchádzania s osobami pozbavenými ich slobody.</w:t>
      </w:r>
    </w:p>
    <w:p w:rsidR="00CC7EFD" w:rsidP="003B23EE">
      <w:pPr>
        <w:tabs>
          <w:tab w:val="left" w:pos="0"/>
          <w:tab w:val="left" w:pos="360"/>
        </w:tabs>
        <w:ind w:firstLine="360"/>
        <w:jc w:val="both"/>
      </w:pPr>
    </w:p>
    <w:p w:rsidR="00423CAC" w:rsidP="003B23EE">
      <w:pPr>
        <w:numPr>
          <w:ilvl w:val="0"/>
          <w:numId w:val="22"/>
        </w:numPr>
        <w:tabs>
          <w:tab w:val="left" w:pos="0"/>
          <w:tab w:val="left" w:pos="360"/>
          <w:tab w:val="clear" w:pos="1080"/>
        </w:tabs>
        <w:ind w:left="0" w:firstLine="360"/>
        <w:jc w:val="both"/>
      </w:pPr>
      <w:r>
        <w:t xml:space="preserve">Pri zložení </w:t>
      </w:r>
      <w:r w:rsidR="006D507C">
        <w:t xml:space="preserve">podvýboru </w:t>
      </w:r>
      <w:r>
        <w:t xml:space="preserve">na prevenciu sa vezme náležitý ohľad na spravodlivé geografické </w:t>
      </w:r>
      <w:r w:rsidRPr="004F5093">
        <w:t>rozloženie</w:t>
      </w:r>
      <w:r>
        <w:t xml:space="preserve"> a na zastúpenie rozdielnych foriem civilizácií a </w:t>
      </w:r>
      <w:r w:rsidR="00D6237A">
        <w:t>právny</w:t>
      </w:r>
      <w:r w:rsidR="00D6237A">
        <w:t>ch</w:t>
      </w:r>
      <w:r>
        <w:t xml:space="preserve"> systémov zmluvných štátov.</w:t>
      </w:r>
    </w:p>
    <w:p w:rsidR="00CC7EFD" w:rsidP="003B23EE">
      <w:pPr>
        <w:tabs>
          <w:tab w:val="left" w:pos="0"/>
          <w:tab w:val="left" w:pos="360"/>
        </w:tabs>
        <w:ind w:firstLine="360"/>
        <w:jc w:val="both"/>
      </w:pPr>
    </w:p>
    <w:p w:rsidR="00423CAC" w:rsidP="003B23EE">
      <w:pPr>
        <w:numPr>
          <w:ilvl w:val="0"/>
          <w:numId w:val="22"/>
        </w:numPr>
        <w:tabs>
          <w:tab w:val="left" w:pos="0"/>
          <w:tab w:val="left" w:pos="360"/>
          <w:tab w:val="clear" w:pos="1080"/>
        </w:tabs>
        <w:ind w:left="0" w:firstLine="360"/>
        <w:jc w:val="both"/>
      </w:pPr>
      <w:r>
        <w:t>Pri tomto zložení sa vezme ohľad aj na vyvážené zastúpenie pohlaví</w:t>
      </w:r>
      <w:r w:rsidR="0029192D">
        <w:t xml:space="preserve"> na základe zásad rovnosti a nediskriminácie.</w:t>
      </w:r>
    </w:p>
    <w:p w:rsidR="00CC7EFD" w:rsidP="003B23EE">
      <w:pPr>
        <w:tabs>
          <w:tab w:val="left" w:pos="0"/>
          <w:tab w:val="left" w:pos="360"/>
        </w:tabs>
        <w:ind w:firstLine="360"/>
        <w:jc w:val="both"/>
      </w:pPr>
    </w:p>
    <w:p w:rsidR="0029192D" w:rsidP="003B23EE">
      <w:pPr>
        <w:numPr>
          <w:ilvl w:val="0"/>
          <w:numId w:val="22"/>
        </w:numPr>
        <w:tabs>
          <w:tab w:val="left" w:pos="0"/>
          <w:tab w:val="left" w:pos="360"/>
          <w:tab w:val="clear" w:pos="1080"/>
        </w:tabs>
        <w:ind w:left="0" w:firstLine="360"/>
        <w:jc w:val="both"/>
      </w:pPr>
      <w:r>
        <w:t>Žiadn</w:t>
      </w:r>
      <w:r w:rsidR="00D6237A">
        <w:t>i</w:t>
      </w:r>
      <w:r>
        <w:t xml:space="preserve"> dvaja členovia </w:t>
      </w:r>
      <w:r w:rsidR="006D507C">
        <w:t xml:space="preserve">podvýboru </w:t>
      </w:r>
      <w:r>
        <w:t>na prevenciu nemôžu byť občanmi toho istého štátu.</w:t>
      </w:r>
    </w:p>
    <w:p w:rsidR="00CC7EFD" w:rsidP="003B23EE">
      <w:pPr>
        <w:tabs>
          <w:tab w:val="left" w:pos="0"/>
          <w:tab w:val="left" w:pos="360"/>
        </w:tabs>
        <w:ind w:firstLine="360"/>
        <w:jc w:val="both"/>
      </w:pPr>
    </w:p>
    <w:p w:rsidR="0029192D" w:rsidP="003B23EE">
      <w:pPr>
        <w:numPr>
          <w:ilvl w:val="0"/>
          <w:numId w:val="22"/>
        </w:numPr>
        <w:tabs>
          <w:tab w:val="left" w:pos="0"/>
          <w:tab w:val="left" w:pos="360"/>
          <w:tab w:val="clear" w:pos="1080"/>
        </w:tabs>
        <w:ind w:left="0" w:firstLine="360"/>
        <w:jc w:val="both"/>
      </w:pPr>
      <w:r>
        <w:t xml:space="preserve">Členovia </w:t>
      </w:r>
      <w:r w:rsidR="00F07CC0">
        <w:t xml:space="preserve">podvýboru </w:t>
      </w:r>
      <w:r>
        <w:t>na preven</w:t>
      </w:r>
      <w:r>
        <w:t xml:space="preserve">ciu </w:t>
      </w:r>
      <w:r w:rsidR="00820A66">
        <w:t xml:space="preserve">plnia úlohy </w:t>
      </w:r>
      <w:r w:rsidR="007653E9">
        <w:t>osobne</w:t>
      </w:r>
      <w:r w:rsidR="00E21D95">
        <w:t>, sú nezávislí a nestranní a sú k dispozícii efektívne</w:t>
      </w:r>
      <w:r w:rsidR="00E06784">
        <w:t xml:space="preserve"> slúžiť</w:t>
      </w:r>
      <w:r w:rsidR="00E21D95">
        <w:t xml:space="preserve"> </w:t>
      </w:r>
      <w:r w:rsidR="006D507C">
        <w:t xml:space="preserve">podvýboru </w:t>
      </w:r>
      <w:r w:rsidR="00E21D95">
        <w:t>na prevenciu.</w:t>
      </w:r>
    </w:p>
    <w:p w:rsidR="00E21D95" w:rsidP="00E21D95">
      <w:pPr>
        <w:tabs>
          <w:tab w:val="left" w:pos="0"/>
        </w:tabs>
        <w:jc w:val="both"/>
      </w:pPr>
    </w:p>
    <w:p w:rsidR="00133174" w:rsidP="00E21D95">
      <w:pPr>
        <w:tabs>
          <w:tab w:val="left" w:pos="0"/>
        </w:tabs>
        <w:jc w:val="both"/>
      </w:pPr>
    </w:p>
    <w:p w:rsidR="00E21D95" w:rsidRPr="002447CF" w:rsidP="00E21D95">
      <w:pPr>
        <w:tabs>
          <w:tab w:val="num" w:pos="0"/>
        </w:tabs>
        <w:jc w:val="center"/>
        <w:rPr>
          <w:b/>
        </w:rPr>
      </w:pPr>
      <w:r w:rsidRPr="002447CF">
        <w:rPr>
          <w:b/>
        </w:rPr>
        <w:t>Článok 6</w:t>
      </w:r>
    </w:p>
    <w:p w:rsidR="00E21D95" w:rsidP="00E21D95">
      <w:pPr>
        <w:tabs>
          <w:tab w:val="num" w:pos="0"/>
        </w:tabs>
        <w:jc w:val="center"/>
      </w:pPr>
    </w:p>
    <w:p w:rsidR="00E21D95" w:rsidP="003B23EE">
      <w:pPr>
        <w:numPr>
          <w:ilvl w:val="0"/>
          <w:numId w:val="5"/>
        </w:numPr>
        <w:tabs>
          <w:tab w:val="num" w:pos="0"/>
          <w:tab w:val="left" w:pos="360"/>
          <w:tab w:val="clear" w:pos="1065"/>
        </w:tabs>
        <w:ind w:left="0" w:firstLine="360"/>
        <w:jc w:val="both"/>
      </w:pPr>
      <w:r>
        <w:t xml:space="preserve">Každý členský štát môže </w:t>
      </w:r>
      <w:r w:rsidR="00351473">
        <w:t xml:space="preserve">v súlade s odsekom 2 tohto článku </w:t>
      </w:r>
      <w:r>
        <w:t>n</w:t>
      </w:r>
      <w:r w:rsidR="00EF7A85">
        <w:t>avrhnúť</w:t>
      </w:r>
      <w:r w:rsidR="002A5976">
        <w:t xml:space="preserve"> najviac</w:t>
      </w:r>
      <w:r w:rsidR="00351473">
        <w:t xml:space="preserve"> </w:t>
      </w:r>
      <w:r>
        <w:t xml:space="preserve">dvoch kandidátov, ktorí </w:t>
      </w:r>
      <w:r w:rsidR="002A5976">
        <w:t xml:space="preserve">majú kvalifikáciu a </w:t>
      </w:r>
      <w:r>
        <w:t>spĺňajú požiadavky stanovené v článku 5, a </w:t>
      </w:r>
      <w:r w:rsidR="002A5976">
        <w:t>zároveň</w:t>
      </w:r>
      <w:r>
        <w:t xml:space="preserve"> poskytnú </w:t>
      </w:r>
      <w:r w:rsidR="00E06784">
        <w:t>podrobné</w:t>
      </w:r>
      <w:r>
        <w:t xml:space="preserve"> informácie o kvalifikácii </w:t>
      </w:r>
      <w:r w:rsidR="002A5976">
        <w:t>týchto</w:t>
      </w:r>
      <w:r>
        <w:t xml:space="preserve"> kandidátov.</w:t>
      </w:r>
    </w:p>
    <w:p w:rsidR="00CC7EFD" w:rsidP="003B23EE">
      <w:pPr>
        <w:tabs>
          <w:tab w:val="left" w:pos="540"/>
        </w:tabs>
        <w:ind w:firstLine="360"/>
        <w:jc w:val="both"/>
      </w:pPr>
    </w:p>
    <w:p w:rsidR="00E90FEC" w:rsidP="00AF6A8C">
      <w:pPr>
        <w:numPr>
          <w:ilvl w:val="0"/>
          <w:numId w:val="5"/>
        </w:numPr>
        <w:tabs>
          <w:tab w:val="num" w:pos="0"/>
          <w:tab w:val="left" w:pos="360"/>
          <w:tab w:val="clear" w:pos="1065"/>
        </w:tabs>
        <w:ind w:left="0" w:firstLine="357"/>
        <w:jc w:val="both"/>
      </w:pPr>
    </w:p>
    <w:p w:rsidR="00E21D95" w:rsidP="00AF6A8C">
      <w:pPr>
        <w:numPr>
          <w:ilvl w:val="0"/>
          <w:numId w:val="27"/>
        </w:numPr>
        <w:tabs>
          <w:tab w:val="num" w:pos="360"/>
          <w:tab w:val="clear" w:pos="720"/>
        </w:tabs>
        <w:spacing w:before="60"/>
        <w:ind w:left="360"/>
        <w:jc w:val="both"/>
      </w:pPr>
      <w:r w:rsidR="002A5976">
        <w:t>K</w:t>
      </w:r>
      <w:r>
        <w:t xml:space="preserve">andidáti majú </w:t>
      </w:r>
      <w:r w:rsidR="00D6237A">
        <w:t xml:space="preserve">štátne </w:t>
      </w:r>
      <w:r>
        <w:t>občianstvo zmluvného štátu tohto protokolu;</w:t>
      </w:r>
    </w:p>
    <w:p w:rsidR="00C56EF2" w:rsidP="00AF6A8C">
      <w:pPr>
        <w:numPr>
          <w:ilvl w:val="0"/>
          <w:numId w:val="27"/>
        </w:numPr>
        <w:tabs>
          <w:tab w:val="num" w:pos="360"/>
          <w:tab w:val="clear" w:pos="720"/>
          <w:tab w:val="left" w:pos="900"/>
        </w:tabs>
        <w:spacing w:before="60"/>
        <w:ind w:left="360"/>
        <w:jc w:val="both"/>
      </w:pPr>
      <w:r w:rsidR="002A5976">
        <w:t>A</w:t>
      </w:r>
      <w:r w:rsidR="005F7701">
        <w:t xml:space="preserve">spoň jeden z dvoch kandidátov má </w:t>
      </w:r>
      <w:r w:rsidR="00D6237A">
        <w:t xml:space="preserve">štátne </w:t>
      </w:r>
      <w:r w:rsidR="005F7701">
        <w:t>občianstvo nominujúceho zmluvného štátu;</w:t>
      </w:r>
    </w:p>
    <w:p w:rsidR="005F7701" w:rsidP="00AF6A8C">
      <w:pPr>
        <w:numPr>
          <w:ilvl w:val="0"/>
          <w:numId w:val="27"/>
        </w:numPr>
        <w:tabs>
          <w:tab w:val="num" w:pos="360"/>
          <w:tab w:val="clear" w:pos="720"/>
          <w:tab w:val="left" w:pos="900"/>
        </w:tabs>
        <w:spacing w:before="60"/>
        <w:ind w:left="360"/>
        <w:jc w:val="both"/>
      </w:pPr>
      <w:r w:rsidR="002A5976">
        <w:t>Navrhnutí</w:t>
      </w:r>
      <w:r w:rsidR="002A5976">
        <w:t xml:space="preserve"> </w:t>
      </w:r>
      <w:r>
        <w:t xml:space="preserve">môžu byť </w:t>
      </w:r>
      <w:r w:rsidR="002A5976">
        <w:t>najviac dvaja občania jedného zmluvného štátu</w:t>
      </w:r>
      <w:r w:rsidR="00D02C93">
        <w:t>;</w:t>
      </w:r>
    </w:p>
    <w:p w:rsidR="005F7701" w:rsidP="00AF6A8C">
      <w:pPr>
        <w:numPr>
          <w:ilvl w:val="0"/>
          <w:numId w:val="27"/>
        </w:numPr>
        <w:tabs>
          <w:tab w:val="num" w:pos="360"/>
          <w:tab w:val="clear" w:pos="720"/>
        </w:tabs>
        <w:spacing w:before="60"/>
        <w:ind w:left="360"/>
        <w:jc w:val="both"/>
      </w:pPr>
      <w:r w:rsidR="002A5976">
        <w:t>P</w:t>
      </w:r>
      <w:r>
        <w:t>r</w:t>
      </w:r>
      <w:r w:rsidR="00E06784">
        <w:t>edtým ako zmluvný</w:t>
      </w:r>
      <w:r>
        <w:t xml:space="preserve"> štát n</w:t>
      </w:r>
      <w:r w:rsidR="00EF7A85">
        <w:t>avrhne</w:t>
      </w:r>
      <w:r>
        <w:t xml:space="preserve"> občana iného zmluvného štátu, musí požiadať a získať súhlas tohto zmluvného štátu.</w:t>
      </w:r>
    </w:p>
    <w:p w:rsidR="00CC7EFD" w:rsidP="003B23EE">
      <w:pPr>
        <w:tabs>
          <w:tab w:val="left" w:pos="900"/>
          <w:tab w:val="num" w:pos="1065"/>
        </w:tabs>
        <w:ind w:firstLine="360"/>
        <w:jc w:val="both"/>
      </w:pPr>
    </w:p>
    <w:p w:rsidR="00EF7A85" w:rsidP="003B23EE">
      <w:pPr>
        <w:numPr>
          <w:ilvl w:val="0"/>
          <w:numId w:val="5"/>
        </w:numPr>
        <w:tabs>
          <w:tab w:val="num" w:pos="0"/>
          <w:tab w:val="left" w:pos="360"/>
          <w:tab w:val="clear" w:pos="1065"/>
        </w:tabs>
        <w:ind w:left="0" w:firstLine="360"/>
        <w:jc w:val="both"/>
      </w:pPr>
      <w:r w:rsidR="005118FE">
        <w:t>Aspoň päť mesiacov pred dátumom stretnutia z</w:t>
      </w:r>
      <w:r w:rsidR="00E06784">
        <w:t>mluvných štátov, počas ktorého</w:t>
      </w:r>
      <w:r w:rsidR="007B06B5">
        <w:t xml:space="preserve"> sa</w:t>
      </w:r>
      <w:r w:rsidR="002A5976">
        <w:t xml:space="preserve"> budú konať</w:t>
      </w:r>
      <w:r w:rsidR="007B06B5">
        <w:t xml:space="preserve"> voľby, </w:t>
      </w:r>
      <w:r w:rsidR="006D507C">
        <w:t>generálny tajomník Organizácie S</w:t>
      </w:r>
      <w:r w:rsidR="007B06B5">
        <w:t xml:space="preserve">pojených národov </w:t>
      </w:r>
      <w:r>
        <w:t xml:space="preserve">adresuje list zmluvným štátom s výzvou na predloženie ich nominácií </w:t>
      </w:r>
      <w:r w:rsidR="002A5976">
        <w:t>v lehote</w:t>
      </w:r>
      <w:r>
        <w:t xml:space="preserve"> troch mesiacov. Generálny tajomník predloží zoznam všetkých navrhnutých osôb v abecednom poradí, uvádzajúci zmluvné </w:t>
      </w:r>
      <w:r>
        <w:t>štáty, ktoré ich navrhli.</w:t>
      </w:r>
    </w:p>
    <w:p w:rsidR="00C56EF2" w:rsidP="00133174">
      <w:pPr>
        <w:jc w:val="both"/>
      </w:pPr>
    </w:p>
    <w:p w:rsidR="00133174" w:rsidRPr="00D94A60" w:rsidP="00133174">
      <w:pPr>
        <w:jc w:val="both"/>
      </w:pPr>
    </w:p>
    <w:p w:rsidR="00B84776" w:rsidRPr="002447CF" w:rsidP="00EF7A85">
      <w:pPr>
        <w:jc w:val="center"/>
        <w:rPr>
          <w:b/>
        </w:rPr>
      </w:pPr>
      <w:r w:rsidRPr="002447CF" w:rsidR="00EF7A85">
        <w:rPr>
          <w:b/>
        </w:rPr>
        <w:t>Článok 7</w:t>
      </w:r>
    </w:p>
    <w:p w:rsidR="00B84776" w:rsidP="00B84776">
      <w:pPr>
        <w:jc w:val="center"/>
        <w:rPr>
          <w:b/>
        </w:rPr>
      </w:pPr>
    </w:p>
    <w:p w:rsidR="00EF7A85" w:rsidP="003B23EE">
      <w:pPr>
        <w:tabs>
          <w:tab w:val="left" w:pos="360"/>
          <w:tab w:val="left" w:pos="720"/>
        </w:tabs>
        <w:ind w:left="360"/>
        <w:jc w:val="both"/>
      </w:pPr>
      <w:r w:rsidR="00D02C93">
        <w:t>1.</w:t>
        <w:tab/>
        <w:t xml:space="preserve">Členovia </w:t>
      </w:r>
      <w:r w:rsidR="006D507C">
        <w:t xml:space="preserve">podvýboru </w:t>
      </w:r>
      <w:r w:rsidR="00D02C93">
        <w:t>na prevenciu sú volení nasledovným spôsobom:</w:t>
      </w:r>
    </w:p>
    <w:p w:rsidR="00D02C93" w:rsidP="00AF6A8C">
      <w:pPr>
        <w:numPr>
          <w:ilvl w:val="0"/>
          <w:numId w:val="25"/>
        </w:numPr>
        <w:tabs>
          <w:tab w:val="num" w:pos="180"/>
          <w:tab w:val="left" w:pos="360"/>
          <w:tab w:val="clear" w:pos="1080"/>
        </w:tabs>
        <w:spacing w:before="60"/>
        <w:ind w:left="357" w:hanging="357"/>
        <w:jc w:val="both"/>
      </w:pPr>
      <w:r w:rsidR="00252B3F">
        <w:t>p</w:t>
      </w:r>
      <w:r w:rsidR="002A5976">
        <w:t>rimárne sa</w:t>
      </w:r>
      <w:r>
        <w:t xml:space="preserve"> ohľad berie na splnenie požiadaviek a kritérií článku 5 tohto protokolu;</w:t>
      </w:r>
    </w:p>
    <w:p w:rsidR="00D02C93" w:rsidP="00AF6A8C">
      <w:pPr>
        <w:numPr>
          <w:ilvl w:val="0"/>
          <w:numId w:val="25"/>
        </w:numPr>
        <w:tabs>
          <w:tab w:val="num" w:pos="180"/>
          <w:tab w:val="left" w:pos="360"/>
          <w:tab w:val="left" w:pos="900"/>
          <w:tab w:val="clear" w:pos="1080"/>
        </w:tabs>
        <w:spacing w:before="60"/>
        <w:ind w:left="357" w:hanging="357"/>
        <w:jc w:val="both"/>
      </w:pPr>
      <w:r w:rsidR="00AC44E9">
        <w:t>p</w:t>
      </w:r>
      <w:r w:rsidR="00D30DD3">
        <w:t xml:space="preserve">rvé voľby sa uskutočnia </w:t>
      </w:r>
      <w:r w:rsidR="002A5976">
        <w:t>najneskôr do</w:t>
      </w:r>
      <w:r w:rsidR="00D30DD3">
        <w:t xml:space="preserve"> </w:t>
      </w:r>
      <w:r w:rsidR="00252B3F">
        <w:t>šiestich</w:t>
      </w:r>
      <w:r w:rsidR="00D30DD3">
        <w:t xml:space="preserve"> mesiacov po nadobud</w:t>
      </w:r>
      <w:r w:rsidR="00D30DD3">
        <w:t>nutí platnosti tohoto protokolu;</w:t>
      </w:r>
    </w:p>
    <w:p w:rsidR="00D30DD3" w:rsidP="00AF6A8C">
      <w:pPr>
        <w:numPr>
          <w:ilvl w:val="0"/>
          <w:numId w:val="25"/>
        </w:numPr>
        <w:tabs>
          <w:tab w:val="num" w:pos="180"/>
          <w:tab w:val="left" w:pos="360"/>
          <w:tab w:val="left" w:pos="900"/>
          <w:tab w:val="clear" w:pos="1080"/>
        </w:tabs>
        <w:spacing w:before="60"/>
        <w:ind w:left="357" w:hanging="357"/>
        <w:jc w:val="both"/>
      </w:pPr>
      <w:r w:rsidR="00AC44E9">
        <w:t>z</w:t>
      </w:r>
      <w:r>
        <w:t xml:space="preserve">mluvné štáty volia členov </w:t>
      </w:r>
      <w:r w:rsidR="006D507C">
        <w:t xml:space="preserve">podvýboru </w:t>
      </w:r>
      <w:r>
        <w:t>na prevenciu tajným hlasovaním;</w:t>
      </w:r>
    </w:p>
    <w:p w:rsidR="00D30DD3" w:rsidP="00AF6A8C">
      <w:pPr>
        <w:numPr>
          <w:ilvl w:val="0"/>
          <w:numId w:val="25"/>
        </w:numPr>
        <w:tabs>
          <w:tab w:val="num" w:pos="180"/>
          <w:tab w:val="left" w:pos="360"/>
          <w:tab w:val="left" w:pos="900"/>
          <w:tab w:val="clear" w:pos="1080"/>
        </w:tabs>
        <w:spacing w:before="60"/>
        <w:ind w:left="357" w:hanging="357"/>
        <w:jc w:val="both"/>
      </w:pPr>
      <w:r w:rsidR="00AC44E9">
        <w:t>v</w:t>
      </w:r>
      <w:r>
        <w:t xml:space="preserve">oľby členov </w:t>
      </w:r>
      <w:r w:rsidR="006D507C">
        <w:t xml:space="preserve">podvýboru </w:t>
      </w:r>
      <w:r>
        <w:t>na p</w:t>
      </w:r>
      <w:r w:rsidR="002A5976">
        <w:t>revenciu sa konajú na dvojročných zasadnutiach</w:t>
      </w:r>
      <w:r>
        <w:t xml:space="preserve"> zmluvných štátov</w:t>
      </w:r>
      <w:r w:rsidR="002A5976">
        <w:t>, ktoré zvoláva</w:t>
      </w:r>
      <w:r>
        <w:t xml:space="preserve"> </w:t>
      </w:r>
      <w:r w:rsidR="006D507C">
        <w:t>generálny tajomník Organizácie S</w:t>
      </w:r>
      <w:r>
        <w:t>pojených národov</w:t>
      </w:r>
      <w:r>
        <w:t>. Na týchto zasadnutiach</w:t>
      </w:r>
      <w:r w:rsidR="007A2C05">
        <w:t xml:space="preserve">, </w:t>
      </w:r>
      <w:r w:rsidR="002A5976">
        <w:t>kde kvórum tvorí</w:t>
      </w:r>
      <w:r w:rsidR="007A2C05">
        <w:t xml:space="preserve"> 2/3 zmluvn</w:t>
      </w:r>
      <w:r w:rsidR="00E06784">
        <w:t>ých štátov</w:t>
      </w:r>
      <w:r w:rsidR="007A2C05">
        <w:t xml:space="preserve">, </w:t>
      </w:r>
      <w:r w:rsidR="00E06784">
        <w:t>sú z</w:t>
      </w:r>
      <w:r w:rsidR="007A2C05">
        <w:t>volen</w:t>
      </w:r>
      <w:r w:rsidR="002A5976">
        <w:t>é</w:t>
      </w:r>
      <w:r w:rsidR="007A2C05">
        <w:t xml:space="preserve"> do </w:t>
      </w:r>
      <w:r w:rsidR="006D507C">
        <w:t xml:space="preserve">podvýboru </w:t>
      </w:r>
      <w:r w:rsidR="007A2C05">
        <w:t>na prevenciu</w:t>
      </w:r>
      <w:r w:rsidR="00351473">
        <w:t xml:space="preserve"> tie</w:t>
      </w:r>
      <w:r w:rsidR="002A5976">
        <w:t xml:space="preserve"> osoby</w:t>
      </w:r>
      <w:r w:rsidR="007A2C05">
        <w:t>, ktoré získali najväčší počet hlasov a absolútnu väčšinu hlasov zástupcov prítomných a</w:t>
      </w:r>
      <w:r w:rsidR="00351473">
        <w:t> </w:t>
      </w:r>
      <w:r w:rsidR="007A2C05">
        <w:t>hlasujúcich</w:t>
      </w:r>
      <w:r w:rsidR="00351473">
        <w:t xml:space="preserve"> zmluvných štátov</w:t>
      </w:r>
      <w:r w:rsidR="007A2C05">
        <w:t xml:space="preserve">. </w:t>
      </w:r>
    </w:p>
    <w:p w:rsidR="00CC7EFD" w:rsidP="00D30DD3">
      <w:pPr>
        <w:tabs>
          <w:tab w:val="left" w:pos="540"/>
          <w:tab w:val="left" w:pos="900"/>
          <w:tab w:val="left" w:pos="1080"/>
        </w:tabs>
        <w:jc w:val="both"/>
      </w:pPr>
    </w:p>
    <w:p w:rsidR="007A2C05" w:rsidP="003B23EE">
      <w:pPr>
        <w:tabs>
          <w:tab w:val="left" w:pos="360"/>
          <w:tab w:val="left" w:pos="720"/>
          <w:tab w:val="left" w:pos="1080"/>
        </w:tabs>
        <w:ind w:firstLine="360"/>
        <w:jc w:val="both"/>
      </w:pPr>
      <w:r>
        <w:t>2.</w:t>
        <w:tab/>
        <w:t xml:space="preserve">Ak </w:t>
      </w:r>
      <w:r w:rsidR="00D85769">
        <w:t xml:space="preserve">sú </w:t>
      </w:r>
      <w:r>
        <w:t xml:space="preserve">počas volebného </w:t>
      </w:r>
      <w:r>
        <w:t xml:space="preserve">procesu </w:t>
      </w:r>
      <w:r w:rsidR="00D85769">
        <w:t>spôsobilí</w:t>
      </w:r>
      <w:r w:rsidR="00EF563A">
        <w:t xml:space="preserve"> </w:t>
      </w:r>
      <w:r w:rsidR="004949A8">
        <w:t xml:space="preserve">dvaja občania zmluvného štátu </w:t>
      </w:r>
      <w:r w:rsidR="00F617D1">
        <w:t>na plnenie úloh</w:t>
      </w:r>
      <w:r>
        <w:t xml:space="preserve"> členov </w:t>
      </w:r>
      <w:r w:rsidR="006D507C">
        <w:t xml:space="preserve">podvýboru </w:t>
      </w:r>
      <w:r>
        <w:t>na prevenciu, kandidát, ktorý získal vyšší počet hlasov</w:t>
      </w:r>
      <w:r w:rsidR="00EF563A">
        <w:t>,</w:t>
      </w:r>
      <w:r>
        <w:t xml:space="preserve"> plní úlohy člena </w:t>
      </w:r>
      <w:r w:rsidR="006D507C">
        <w:t xml:space="preserve">podvýboru </w:t>
      </w:r>
      <w:r>
        <w:t>na prevenciu</w:t>
      </w:r>
      <w:r w:rsidR="00F617D1">
        <w:t>. Keď občania získajú rovnaký počet hlasov, uplatní sa nasledovná procedúra:</w:t>
      </w:r>
    </w:p>
    <w:p w:rsidR="00F617D1" w:rsidP="00AF6A8C">
      <w:pPr>
        <w:numPr>
          <w:ilvl w:val="0"/>
          <w:numId w:val="32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a</w:t>
      </w:r>
      <w:r>
        <w:t xml:space="preserve">k len jeden bol navrhnutý zmluvný štátom, ktorého je občanom, tento občan bude plniť úlohy ako člen </w:t>
      </w:r>
      <w:r w:rsidR="006D507C">
        <w:t xml:space="preserve">podvýboru </w:t>
      </w:r>
      <w:r>
        <w:t>na prevenciu;</w:t>
      </w:r>
    </w:p>
    <w:p w:rsidR="00F617D1" w:rsidP="00AF6A8C">
      <w:pPr>
        <w:numPr>
          <w:ilvl w:val="0"/>
          <w:numId w:val="32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a</w:t>
      </w:r>
      <w:r>
        <w:t xml:space="preserve">k obaja kandidáti boli navrhnutí zmluvným štátom, ktorého sú občanmi, </w:t>
      </w:r>
      <w:r w:rsidR="00EF563A">
        <w:t xml:space="preserve">uskutoční sa </w:t>
      </w:r>
      <w:r w:rsidRPr="00D6237A">
        <w:t>osobitná voľba tajným hlasovaním</w:t>
      </w:r>
      <w:r>
        <w:t xml:space="preserve"> na určenie, ktorí z občanov sa stane členom;</w:t>
      </w:r>
    </w:p>
    <w:p w:rsidR="00636E52" w:rsidP="00AF6A8C">
      <w:pPr>
        <w:numPr>
          <w:ilvl w:val="0"/>
          <w:numId w:val="32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a</w:t>
      </w:r>
      <w:r w:rsidR="00F617D1">
        <w:t>k ani jeden kandidát nebol navrhnutý zmluvným štátom</w:t>
      </w:r>
      <w:r>
        <w:t xml:space="preserve">, ktorého je občanom, </w:t>
      </w:r>
      <w:r w:rsidR="00EF563A">
        <w:t xml:space="preserve">uskutoční sa </w:t>
      </w:r>
      <w:r w:rsidRPr="00D6237A">
        <w:t>osobitná voľba tajným hlasovaním</w:t>
      </w:r>
      <w:r>
        <w:t xml:space="preserve"> na určenie, ktorí z občanov sa stane členom.</w:t>
      </w:r>
    </w:p>
    <w:p w:rsidR="00636E52" w:rsidP="00636E52">
      <w:pPr>
        <w:tabs>
          <w:tab w:val="left" w:pos="540"/>
          <w:tab w:val="left" w:pos="900"/>
          <w:tab w:val="left" w:pos="1080"/>
        </w:tabs>
        <w:jc w:val="both"/>
      </w:pPr>
    </w:p>
    <w:p w:rsidR="00133174" w:rsidP="00636E52">
      <w:pPr>
        <w:tabs>
          <w:tab w:val="left" w:pos="540"/>
          <w:tab w:val="left" w:pos="900"/>
          <w:tab w:val="left" w:pos="1080"/>
        </w:tabs>
        <w:jc w:val="both"/>
      </w:pPr>
    </w:p>
    <w:p w:rsidR="00636E52" w:rsidRPr="002447CF" w:rsidP="00636E52">
      <w:pPr>
        <w:jc w:val="center"/>
        <w:rPr>
          <w:b/>
        </w:rPr>
      </w:pPr>
      <w:r w:rsidRPr="002447CF">
        <w:rPr>
          <w:b/>
        </w:rPr>
        <w:t>Článok 8</w:t>
      </w:r>
    </w:p>
    <w:p w:rsidR="00636E52" w:rsidRPr="002447CF" w:rsidP="00636E52">
      <w:pPr>
        <w:jc w:val="center"/>
      </w:pPr>
    </w:p>
    <w:p w:rsidR="00636E52" w:rsidP="00E90FEC">
      <w:pPr>
        <w:tabs>
          <w:tab w:val="left" w:pos="360"/>
        </w:tabs>
        <w:jc w:val="both"/>
      </w:pPr>
      <w:r>
        <w:tab/>
        <w:t xml:space="preserve">Ak člen </w:t>
      </w:r>
      <w:r w:rsidR="006D507C">
        <w:t xml:space="preserve">podvýboru </w:t>
      </w:r>
      <w:r>
        <w:t>na prevenciu zomrie alebo odstúpi, alebo pre akúkoľvek príčinu ne</w:t>
      </w:r>
      <w:r w:rsidR="003A3095">
        <w:t>vykonáva</w:t>
      </w:r>
      <w:r>
        <w:t xml:space="preserve"> dlhšie svoje povinnosti, zmluvný štát, ktorý člena navrhol, navrhne inú vhodnú</w:t>
      </w:r>
      <w:r w:rsidR="003A3095">
        <w:t> o</w:t>
      </w:r>
      <w:r>
        <w:t>sobu</w:t>
      </w:r>
      <w:r w:rsidR="00EF563A">
        <w:t>,</w:t>
      </w:r>
      <w:r>
        <w:t xml:space="preserve"> majúcu kvalifikáciu a spĺňajúcu požiadavky stanovené v článku 5</w:t>
      </w:r>
      <w:r w:rsidR="00EF563A">
        <w:t>, na plnenie úloh do najbližšieho stretnutia zmluvných štátov</w:t>
      </w:r>
      <w:r>
        <w:t>, berúc do úvahy potrebu vhodnej rovnováhy medzi rozličnými oblasťami kompetencie. S</w:t>
      </w:r>
      <w:r w:rsidR="000D30D3">
        <w:t xml:space="preserve">úhlas </w:t>
      </w:r>
      <w:r>
        <w:t>sa</w:t>
      </w:r>
      <w:r w:rsidR="00EF563A">
        <w:t xml:space="preserve"> považuje za udelen</w:t>
      </w:r>
      <w:r w:rsidR="000D30D3">
        <w:t>ý</w:t>
      </w:r>
      <w:r>
        <w:t xml:space="preserve">, </w:t>
      </w:r>
      <w:r w:rsidR="003A3095">
        <w:t xml:space="preserve">pokiaľ </w:t>
      </w:r>
      <w:r>
        <w:t xml:space="preserve">polovica alebo väčšina zmluvných štátov </w:t>
      </w:r>
      <w:r w:rsidR="00A62F0A">
        <w:t>neodpovie negatívne v rámci šiestich týžd</w:t>
      </w:r>
      <w:r w:rsidR="00230EF9">
        <w:t>ňov po tom, ako boli informované</w:t>
      </w:r>
      <w:r w:rsidR="00A62F0A">
        <w:t xml:space="preserve"> gen</w:t>
      </w:r>
      <w:r w:rsidR="006D507C">
        <w:t>erálnym tajomníkom O</w:t>
      </w:r>
      <w:r w:rsidR="006D507C">
        <w:t>rganizácie S</w:t>
      </w:r>
      <w:r w:rsidR="00A62F0A">
        <w:t>pojených národov o navrhnutom vymenovaní.</w:t>
      </w:r>
    </w:p>
    <w:p w:rsidR="00A62F0A" w:rsidP="00636E52">
      <w:pPr>
        <w:tabs>
          <w:tab w:val="left" w:pos="540"/>
          <w:tab w:val="left" w:pos="900"/>
          <w:tab w:val="left" w:pos="1080"/>
        </w:tabs>
        <w:jc w:val="both"/>
      </w:pPr>
    </w:p>
    <w:p w:rsidR="00133174" w:rsidP="00636E52">
      <w:pPr>
        <w:tabs>
          <w:tab w:val="left" w:pos="540"/>
          <w:tab w:val="left" w:pos="900"/>
          <w:tab w:val="left" w:pos="1080"/>
        </w:tabs>
        <w:jc w:val="both"/>
      </w:pPr>
    </w:p>
    <w:p w:rsidR="00A62F0A" w:rsidRPr="002447CF" w:rsidP="00A62F0A">
      <w:pPr>
        <w:jc w:val="center"/>
        <w:rPr>
          <w:b/>
        </w:rPr>
      </w:pPr>
      <w:r w:rsidRPr="002447CF">
        <w:rPr>
          <w:b/>
        </w:rPr>
        <w:t>Článok 9</w:t>
      </w:r>
    </w:p>
    <w:p w:rsidR="00A62F0A" w:rsidP="00A62F0A">
      <w:pPr>
        <w:jc w:val="center"/>
      </w:pPr>
    </w:p>
    <w:p w:rsidR="00A62F0A" w:rsidP="00E90FEC">
      <w:pPr>
        <w:tabs>
          <w:tab w:val="left" w:pos="360"/>
        </w:tabs>
        <w:jc w:val="both"/>
      </w:pPr>
      <w:r>
        <w:tab/>
        <w:t xml:space="preserve">Členovia </w:t>
      </w:r>
      <w:r w:rsidR="006D507C">
        <w:t xml:space="preserve">podvýboru </w:t>
      </w:r>
      <w:r>
        <w:t xml:space="preserve">na prevenciu sa volia na štvorročné obdobie. </w:t>
      </w:r>
      <w:r w:rsidRPr="00ED5F3B">
        <w:t xml:space="preserve">Sú spôsobilí </w:t>
      </w:r>
      <w:r w:rsidR="006F4491">
        <w:t>na</w:t>
      </w:r>
      <w:r w:rsidRPr="00ED5F3B">
        <w:t xml:space="preserve"> znovuzvolenie, </w:t>
      </w:r>
      <w:r w:rsidRPr="00ED5F3B" w:rsidR="007653E9">
        <w:t xml:space="preserve">ak sú </w:t>
      </w:r>
      <w:r w:rsidRPr="00ED5F3B">
        <w:t>opätovn</w:t>
      </w:r>
      <w:r w:rsidRPr="00ED5F3B" w:rsidR="007653E9">
        <w:t>e</w:t>
      </w:r>
      <w:r w:rsidRPr="00ED5F3B">
        <w:t xml:space="preserve"> nominov</w:t>
      </w:r>
      <w:r w:rsidRPr="00ED5F3B" w:rsidR="007653E9">
        <w:t>aní</w:t>
      </w:r>
      <w:r w:rsidRPr="00ED5F3B">
        <w:t>.</w:t>
      </w:r>
      <w:r>
        <w:t xml:space="preserve"> </w:t>
      </w:r>
      <w:r w:rsidR="00CB5D38">
        <w:t>Funkčné</w:t>
      </w:r>
      <w:r>
        <w:t xml:space="preserve"> obdobie polovice členov zvolených v prvých voľbách uplynie na konci druhého roka; hneď po prvých voľbách </w:t>
      </w:r>
      <w:r w:rsidR="003A3095">
        <w:t xml:space="preserve">sa </w:t>
      </w:r>
      <w:r>
        <w:t>mená tých</w:t>
      </w:r>
      <w:r w:rsidR="006F4491">
        <w:t>to</w:t>
      </w:r>
      <w:r>
        <w:t xml:space="preserve"> členov vyberú losovaním predsedu zasadnutia uvedeného v článku 7, odsek 1 </w:t>
      </w:r>
      <w:r w:rsidR="009D71C6">
        <w:t xml:space="preserve">písm. </w:t>
      </w:r>
      <w:r>
        <w:t>d).</w:t>
      </w:r>
    </w:p>
    <w:p w:rsidR="00A62F0A" w:rsidP="00A62F0A">
      <w:pPr>
        <w:jc w:val="both"/>
      </w:pPr>
    </w:p>
    <w:p w:rsidR="00133174" w:rsidP="00A62F0A">
      <w:pPr>
        <w:jc w:val="both"/>
      </w:pPr>
    </w:p>
    <w:p w:rsidR="00A62F0A" w:rsidRPr="002447CF" w:rsidP="00A62F0A">
      <w:pPr>
        <w:jc w:val="center"/>
        <w:rPr>
          <w:b/>
        </w:rPr>
      </w:pPr>
      <w:r w:rsidRPr="002447CF">
        <w:rPr>
          <w:b/>
        </w:rPr>
        <w:t>Článok 10</w:t>
      </w:r>
    </w:p>
    <w:p w:rsidR="00A62F0A" w:rsidP="00A62F0A">
      <w:pPr>
        <w:tabs>
          <w:tab w:val="left" w:pos="540"/>
          <w:tab w:val="left" w:pos="900"/>
          <w:tab w:val="left" w:pos="1080"/>
        </w:tabs>
        <w:jc w:val="center"/>
      </w:pPr>
    </w:p>
    <w:p w:rsidR="00A62F0A" w:rsidP="003B23EE">
      <w:pPr>
        <w:numPr>
          <w:ilvl w:val="0"/>
          <w:numId w:val="9"/>
        </w:numPr>
        <w:tabs>
          <w:tab w:val="num" w:pos="0"/>
          <w:tab w:val="left" w:pos="360"/>
          <w:tab w:val="left" w:pos="720"/>
          <w:tab w:val="clear" w:pos="960"/>
        </w:tabs>
        <w:ind w:left="0" w:firstLine="360"/>
        <w:jc w:val="both"/>
      </w:pPr>
      <w:r w:rsidR="006D507C">
        <w:t xml:space="preserve">Podvýbor </w:t>
      </w:r>
      <w:r>
        <w:t xml:space="preserve">na prevenciu </w:t>
      </w:r>
      <w:r w:rsidR="00030182">
        <w:t xml:space="preserve">volí svojich </w:t>
      </w:r>
      <w:r w:rsidR="00DB228D">
        <w:t>úradníkov</w:t>
      </w:r>
      <w:r w:rsidR="00030182">
        <w:t xml:space="preserve"> na obdobie dvoch rokov. Sú opätovne voliteľní.</w:t>
      </w:r>
    </w:p>
    <w:p w:rsidR="00CC7EFD" w:rsidP="00E90FEC">
      <w:pPr>
        <w:tabs>
          <w:tab w:val="left" w:pos="360"/>
          <w:tab w:val="left" w:pos="1080"/>
        </w:tabs>
        <w:jc w:val="both"/>
      </w:pPr>
    </w:p>
    <w:p w:rsidR="00030182" w:rsidP="003B23EE">
      <w:pPr>
        <w:numPr>
          <w:ilvl w:val="0"/>
          <w:numId w:val="9"/>
        </w:numPr>
        <w:tabs>
          <w:tab w:val="num" w:pos="0"/>
          <w:tab w:val="left" w:pos="360"/>
          <w:tab w:val="left" w:pos="720"/>
          <w:tab w:val="clear" w:pos="960"/>
        </w:tabs>
        <w:ind w:left="0" w:firstLine="360"/>
        <w:jc w:val="both"/>
      </w:pPr>
      <w:r w:rsidR="006D507C">
        <w:t>Podvý</w:t>
      </w:r>
      <w:r w:rsidR="006D507C">
        <w:t xml:space="preserve">bor </w:t>
      </w:r>
      <w:r w:rsidR="005A4639">
        <w:t>na prevenciu si ustanoví vlastný</w:t>
      </w:r>
      <w:r>
        <w:t xml:space="preserve"> rokovací poriadok. Tieto pravidlá stanovia </w:t>
      </w:r>
      <w:r w:rsidR="00D6237A">
        <w:t>okrem iného</w:t>
      </w:r>
      <w:r>
        <w:t>, že:</w:t>
      </w:r>
    </w:p>
    <w:p w:rsidR="00030182" w:rsidP="00AF6A8C">
      <w:pPr>
        <w:numPr>
          <w:ilvl w:val="0"/>
          <w:numId w:val="34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p</w:t>
      </w:r>
      <w:r>
        <w:t xml:space="preserve">olovica členov </w:t>
      </w:r>
      <w:r w:rsidR="00D85769">
        <w:t xml:space="preserve">plus </w:t>
      </w:r>
      <w:r>
        <w:t>jeden tvoria kvórum;</w:t>
      </w:r>
    </w:p>
    <w:p w:rsidR="00030182" w:rsidP="00AF6A8C">
      <w:pPr>
        <w:numPr>
          <w:ilvl w:val="0"/>
          <w:numId w:val="34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r</w:t>
      </w:r>
      <w:r>
        <w:t xml:space="preserve">ozhodnutia </w:t>
      </w:r>
      <w:r w:rsidR="006D507C">
        <w:t xml:space="preserve">podvýboru </w:t>
      </w:r>
      <w:r>
        <w:t>na prevenciu sa prijímajú väčšinou hlasov prítomných členov;</w:t>
      </w:r>
    </w:p>
    <w:p w:rsidR="00030182" w:rsidP="00AF6A8C">
      <w:pPr>
        <w:numPr>
          <w:ilvl w:val="0"/>
          <w:numId w:val="34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z</w:t>
      </w:r>
      <w:r w:rsidR="00D6237A">
        <w:t xml:space="preserve">asadnutia </w:t>
      </w:r>
      <w:r w:rsidR="006D507C">
        <w:t xml:space="preserve">podvýboru </w:t>
      </w:r>
      <w:r w:rsidR="0014653F">
        <w:t xml:space="preserve">na prevenciu </w:t>
      </w:r>
      <w:r w:rsidR="00D6237A">
        <w:t xml:space="preserve">sú </w:t>
      </w:r>
      <w:r w:rsidRPr="00D6237A" w:rsidR="00D6237A">
        <w:t>neverejné</w:t>
      </w:r>
      <w:r w:rsidRPr="00D6237A">
        <w:t>.</w:t>
      </w:r>
    </w:p>
    <w:p w:rsidR="00CC7EFD" w:rsidP="00E90FEC">
      <w:pPr>
        <w:tabs>
          <w:tab w:val="num" w:pos="360"/>
          <w:tab w:val="left" w:pos="540"/>
          <w:tab w:val="left" w:pos="1080"/>
        </w:tabs>
        <w:jc w:val="both"/>
      </w:pPr>
    </w:p>
    <w:p w:rsidR="00030182" w:rsidP="003B23EE">
      <w:pPr>
        <w:tabs>
          <w:tab w:val="left" w:pos="360"/>
          <w:tab w:val="left" w:pos="720"/>
        </w:tabs>
        <w:ind w:firstLine="360"/>
        <w:jc w:val="both"/>
      </w:pPr>
      <w:r w:rsidR="001837C4">
        <w:t>3.</w:t>
        <w:tab/>
      </w:r>
      <w:r w:rsidR="006D507C">
        <w:t xml:space="preserve">Generálny tajomník Organizácie </w:t>
      </w:r>
      <w:r w:rsidR="00024FF9">
        <w:t>S</w:t>
      </w:r>
      <w:r w:rsidR="001837C4">
        <w:t xml:space="preserve">pojených národov zvolá prvé zasadnutie </w:t>
      </w:r>
      <w:r w:rsidR="00024FF9">
        <w:t xml:space="preserve">podvýboru </w:t>
      </w:r>
      <w:r w:rsidR="001837C4">
        <w:t xml:space="preserve">na prevenciu. Po jej prvom zasadnutí, </w:t>
      </w:r>
      <w:r w:rsidR="003A3095">
        <w:t xml:space="preserve">sa </w:t>
      </w:r>
      <w:r w:rsidR="00F07CC0">
        <w:t xml:space="preserve">podvýbor </w:t>
      </w:r>
      <w:r w:rsidR="001837C4">
        <w:t xml:space="preserve">na prevenciu stretne v termínoch stanovených v jej rokovacom poriadku. </w:t>
      </w:r>
      <w:r w:rsidR="00024FF9">
        <w:t xml:space="preserve">Podvýbor </w:t>
      </w:r>
      <w:r w:rsidR="001837C4">
        <w:t>na prevenciu a Komisia prot</w:t>
      </w:r>
      <w:r w:rsidR="001837C4">
        <w:t xml:space="preserve">i mučeniu uskutočňujú </w:t>
      </w:r>
      <w:r w:rsidR="00252B3F">
        <w:t>svoje</w:t>
      </w:r>
      <w:r w:rsidR="001837C4">
        <w:t xml:space="preserve"> zasadnutia súčasne</w:t>
      </w:r>
      <w:r w:rsidR="00DB228D">
        <w:t>,</w:t>
      </w:r>
      <w:r w:rsidR="001837C4">
        <w:t xml:space="preserve"> aspoň raz ročne.</w:t>
      </w:r>
    </w:p>
    <w:p w:rsidR="001837C4" w:rsidP="001837C4">
      <w:pPr>
        <w:tabs>
          <w:tab w:val="left" w:pos="540"/>
          <w:tab w:val="left" w:pos="1080"/>
        </w:tabs>
        <w:jc w:val="both"/>
      </w:pPr>
    </w:p>
    <w:p w:rsidR="00133174" w:rsidP="001837C4">
      <w:pPr>
        <w:tabs>
          <w:tab w:val="left" w:pos="540"/>
          <w:tab w:val="left" w:pos="1080"/>
        </w:tabs>
        <w:jc w:val="both"/>
      </w:pPr>
    </w:p>
    <w:p w:rsidR="001837C4" w:rsidRPr="002447CF" w:rsidP="001837C4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ČASŤ III</w:t>
      </w:r>
    </w:p>
    <w:p w:rsidR="001837C4" w:rsidRPr="002447CF" w:rsidP="001837C4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 xml:space="preserve">Mandát </w:t>
      </w:r>
      <w:r w:rsidRPr="00024FF9" w:rsidR="00024FF9">
        <w:rPr>
          <w:b/>
        </w:rPr>
        <w:t xml:space="preserve">podvýboru </w:t>
      </w:r>
      <w:r w:rsidRPr="002447CF">
        <w:rPr>
          <w:b/>
        </w:rPr>
        <w:t>na prevenciu</w:t>
      </w:r>
    </w:p>
    <w:p w:rsidR="001837C4" w:rsidRPr="002447CF" w:rsidP="001837C4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Článok 11</w:t>
      </w:r>
    </w:p>
    <w:p w:rsidR="00030182" w:rsidP="00030182">
      <w:pPr>
        <w:tabs>
          <w:tab w:val="num" w:pos="0"/>
          <w:tab w:val="left" w:pos="540"/>
          <w:tab w:val="left" w:pos="1080"/>
        </w:tabs>
        <w:jc w:val="both"/>
      </w:pPr>
    </w:p>
    <w:p w:rsidR="001837C4" w:rsidP="00E90FEC">
      <w:pPr>
        <w:tabs>
          <w:tab w:val="num" w:pos="360"/>
          <w:tab w:val="left" w:pos="540"/>
          <w:tab w:val="left" w:pos="1080"/>
        </w:tabs>
        <w:jc w:val="both"/>
      </w:pPr>
      <w:r w:rsidR="00E90FEC">
        <w:tab/>
      </w:r>
      <w:r w:rsidR="00024FF9">
        <w:t>Podvýbor</w:t>
      </w:r>
      <w:r>
        <w:t xml:space="preserve"> na prevenciu :</w:t>
      </w:r>
    </w:p>
    <w:p w:rsidR="001837C4" w:rsidP="00AF6A8C">
      <w:pPr>
        <w:numPr>
          <w:ilvl w:val="0"/>
          <w:numId w:val="36"/>
        </w:numPr>
        <w:tabs>
          <w:tab w:val="num" w:pos="360"/>
          <w:tab w:val="clear" w:pos="1080"/>
        </w:tabs>
        <w:spacing w:before="60"/>
        <w:ind w:left="360"/>
        <w:jc w:val="both"/>
      </w:pPr>
      <w:r w:rsidR="00AC44E9">
        <w:t>n</w:t>
      </w:r>
      <w:r>
        <w:t xml:space="preserve">avštevuje miesta uvedené v článku 4 a vydáva zmluvným štátom </w:t>
      </w:r>
      <w:r w:rsidR="00D85769">
        <w:t>odporúčania ohľadom ochrany</w:t>
      </w:r>
      <w:r>
        <w:t xml:space="preserve"> osôb pozbavených ich slobody proti mučeniu a inému krutému, neľudskému a ponižujúcemu zaobchádzaniu alebo trestaniu;</w:t>
      </w:r>
    </w:p>
    <w:p w:rsidR="001837C4" w:rsidP="00AF6A8C">
      <w:pPr>
        <w:numPr>
          <w:ilvl w:val="0"/>
          <w:numId w:val="36"/>
        </w:numPr>
        <w:tabs>
          <w:tab w:val="num" w:pos="360"/>
          <w:tab w:val="num" w:pos="720"/>
          <w:tab w:val="clear" w:pos="1080"/>
        </w:tabs>
        <w:spacing w:before="60"/>
        <w:ind w:left="360"/>
        <w:jc w:val="both"/>
      </w:pPr>
      <w:r w:rsidR="00AC44E9">
        <w:t>s</w:t>
      </w:r>
      <w:r>
        <w:t xml:space="preserve">o zreteľom na </w:t>
      </w:r>
      <w:r w:rsidR="005E3524">
        <w:t>národné preventívne mechanizmy:</w:t>
      </w:r>
    </w:p>
    <w:p w:rsidR="005E3524" w:rsidP="00AF6A8C">
      <w:pPr>
        <w:numPr>
          <w:ilvl w:val="1"/>
          <w:numId w:val="10"/>
        </w:numPr>
        <w:tabs>
          <w:tab w:val="left" w:pos="540"/>
          <w:tab w:val="num" w:pos="900"/>
          <w:tab w:val="clear" w:pos="1800"/>
        </w:tabs>
        <w:spacing w:before="60"/>
        <w:ind w:left="900" w:hanging="540"/>
        <w:jc w:val="both"/>
      </w:pPr>
      <w:r w:rsidR="00AC44E9">
        <w:t>r</w:t>
      </w:r>
      <w:r>
        <w:t>adí a pomáha zmluvným štátom</w:t>
      </w:r>
      <w:r w:rsidR="008C670E">
        <w:t xml:space="preserve"> pri ich ustanovení, ak je to potrebné</w:t>
      </w:r>
      <w:r>
        <w:t>;</w:t>
      </w:r>
    </w:p>
    <w:p w:rsidR="005E3524" w:rsidP="00AF6A8C">
      <w:pPr>
        <w:numPr>
          <w:ilvl w:val="1"/>
          <w:numId w:val="10"/>
        </w:numPr>
        <w:tabs>
          <w:tab w:val="left" w:pos="540"/>
          <w:tab w:val="num" w:pos="900"/>
          <w:tab w:val="clear" w:pos="1800"/>
        </w:tabs>
        <w:spacing w:before="60"/>
        <w:ind w:left="900" w:hanging="540"/>
        <w:jc w:val="both"/>
      </w:pPr>
      <w:r w:rsidR="00AC44E9">
        <w:t>u</w:t>
      </w:r>
      <w:r w:rsidR="006E01A9">
        <w:t>držiava priamy</w:t>
      </w:r>
      <w:r w:rsidR="008C670E">
        <w:t>,</w:t>
      </w:r>
      <w:r>
        <w:t xml:space="preserve"> </w:t>
      </w:r>
      <w:r w:rsidR="006E01A9">
        <w:t xml:space="preserve">a </w:t>
      </w:r>
      <w:r>
        <w:t>ak je to potrebné dôverný</w:t>
      </w:r>
      <w:r w:rsidR="006E01A9">
        <w:t>,</w:t>
      </w:r>
      <w:r>
        <w:t xml:space="preserve"> k</w:t>
      </w:r>
      <w:r>
        <w:t>ontakt s národnými preventívnymi mechanizmami a po</w:t>
      </w:r>
      <w:r w:rsidR="006E01A9">
        <w:t>skytuje</w:t>
      </w:r>
      <w:r>
        <w:t xml:space="preserve"> im školenie a technickú pomoc s cieľom posilnenia ich spôsobilostí</w:t>
      </w:r>
      <w:r w:rsidR="008C670E">
        <w:t>;</w:t>
      </w:r>
      <w:r>
        <w:t xml:space="preserve"> </w:t>
      </w:r>
    </w:p>
    <w:p w:rsidR="00B673A5" w:rsidP="00AF6A8C">
      <w:pPr>
        <w:numPr>
          <w:ilvl w:val="1"/>
          <w:numId w:val="10"/>
        </w:numPr>
        <w:tabs>
          <w:tab w:val="left" w:pos="540"/>
          <w:tab w:val="num" w:pos="900"/>
          <w:tab w:val="clear" w:pos="1800"/>
        </w:tabs>
        <w:spacing w:before="60"/>
        <w:ind w:left="900" w:hanging="540"/>
        <w:jc w:val="both"/>
      </w:pPr>
      <w:r w:rsidR="00AC44E9">
        <w:t>r</w:t>
      </w:r>
      <w:r w:rsidR="005E3524">
        <w:t xml:space="preserve">adí a pomáha im pri hodnotení potrieb a prostriedkov nevyhnutných pre posilnenie ochrany osôb pozbavených ich slobody proti </w:t>
      </w:r>
      <w:r>
        <w:t>mučeniu a inému krutému, neľudskému a ponižujúcemu zaobchádzaniu alebo trestaniu;</w:t>
      </w:r>
    </w:p>
    <w:p w:rsidR="00382459" w:rsidP="00AF6A8C">
      <w:pPr>
        <w:numPr>
          <w:ilvl w:val="1"/>
          <w:numId w:val="10"/>
        </w:numPr>
        <w:tabs>
          <w:tab w:val="left" w:pos="540"/>
          <w:tab w:val="num" w:pos="900"/>
          <w:tab w:val="clear" w:pos="1800"/>
        </w:tabs>
        <w:spacing w:before="60"/>
        <w:ind w:left="900" w:hanging="540"/>
        <w:jc w:val="both"/>
      </w:pPr>
      <w:r w:rsidR="00AC44E9">
        <w:t>v</w:t>
      </w:r>
      <w:r w:rsidR="00B673A5">
        <w:t>yd</w:t>
      </w:r>
      <w:r w:rsidR="00DA4FB4">
        <w:t>áva</w:t>
      </w:r>
      <w:r w:rsidR="00B673A5">
        <w:t xml:space="preserve"> odporúčania a</w:t>
      </w:r>
      <w:r>
        <w:t> </w:t>
      </w:r>
      <w:r w:rsidR="00FE0944">
        <w:t>pripomienky</w:t>
      </w:r>
      <w:r>
        <w:t xml:space="preserve"> zml</w:t>
      </w:r>
      <w:r w:rsidR="006F4491">
        <w:t>uvným štátom s cieľom posilniť spôsobilosť a mandát</w:t>
      </w:r>
      <w:r>
        <w:t xml:space="preserve"> národných preventívnych mechanizmov na predchádzanie mučeniu a inému krutému, neľudskému a ponižujúcemu zaobchádzaniu alebo trestaniu;</w:t>
      </w:r>
    </w:p>
    <w:p w:rsidR="00382459" w:rsidP="00AF6A8C">
      <w:pPr>
        <w:numPr>
          <w:ilvl w:val="0"/>
          <w:numId w:val="36"/>
        </w:numPr>
        <w:tabs>
          <w:tab w:val="num" w:pos="360"/>
          <w:tab w:val="clear" w:pos="1080"/>
        </w:tabs>
        <w:spacing w:before="60"/>
        <w:ind w:left="360"/>
        <w:jc w:val="both"/>
      </w:pPr>
      <w:r w:rsidR="00AC44E9">
        <w:t>s</w:t>
      </w:r>
      <w:r>
        <w:t xml:space="preserve">polupracuje </w:t>
      </w:r>
      <w:r w:rsidR="003C6DFC">
        <w:t xml:space="preserve">všeobecne </w:t>
      </w:r>
      <w:r>
        <w:t>pri predchádzaní mučeni</w:t>
      </w:r>
      <w:r w:rsidR="0067732D">
        <w:t>u</w:t>
      </w:r>
      <w:r>
        <w:t xml:space="preserve"> s príslušnými orgá</w:t>
      </w:r>
      <w:r w:rsidR="00024FF9">
        <w:t>nmi a mechanizmami Organizácie S</w:t>
      </w:r>
      <w:r>
        <w:t>pojených národov, ako aj s medzinárodnými, regionálnymi a národnými inštitúciami alebo organizáciami smer</w:t>
      </w:r>
      <w:r w:rsidR="004F5093">
        <w:t>ujúcimi</w:t>
      </w:r>
      <w:r>
        <w:t xml:space="preserve"> </w:t>
      </w:r>
      <w:r w:rsidR="0067732D">
        <w:t>svoje</w:t>
      </w:r>
      <w:r>
        <w:t xml:space="preserve"> úsilie k posilneniu ochrany všetkých osôb proti mučeniu a inému krutému, neľudskému a ponižujúcem</w:t>
      </w:r>
      <w:r w:rsidR="00DF608C">
        <w:t>u zaobchádzaniu alebo trestaniu.</w:t>
      </w:r>
    </w:p>
    <w:p w:rsidR="005E3524" w:rsidP="00382459">
      <w:pPr>
        <w:tabs>
          <w:tab w:val="left" w:pos="540"/>
          <w:tab w:val="left" w:pos="1080"/>
        </w:tabs>
        <w:jc w:val="both"/>
      </w:pPr>
    </w:p>
    <w:p w:rsidR="00133174" w:rsidP="00382459">
      <w:pPr>
        <w:tabs>
          <w:tab w:val="left" w:pos="540"/>
          <w:tab w:val="left" w:pos="1080"/>
        </w:tabs>
        <w:jc w:val="both"/>
      </w:pPr>
    </w:p>
    <w:p w:rsidR="00030182" w:rsidRPr="002447CF" w:rsidP="00382459">
      <w:pPr>
        <w:tabs>
          <w:tab w:val="left" w:pos="540"/>
          <w:tab w:val="left" w:pos="900"/>
          <w:tab w:val="left" w:pos="1080"/>
        </w:tabs>
        <w:jc w:val="center"/>
        <w:rPr>
          <w:b/>
        </w:rPr>
      </w:pPr>
      <w:r w:rsidRPr="002447CF" w:rsidR="00382459">
        <w:rPr>
          <w:b/>
        </w:rPr>
        <w:t>Článok 12</w:t>
      </w:r>
    </w:p>
    <w:p w:rsidR="00382459" w:rsidP="00382459">
      <w:pPr>
        <w:tabs>
          <w:tab w:val="left" w:pos="540"/>
          <w:tab w:val="left" w:pos="900"/>
          <w:tab w:val="left" w:pos="1080"/>
        </w:tabs>
        <w:jc w:val="center"/>
      </w:pPr>
    </w:p>
    <w:p w:rsidR="00133174" w:rsidP="00E90FEC">
      <w:pPr>
        <w:tabs>
          <w:tab w:val="left" w:pos="360"/>
          <w:tab w:val="left" w:pos="900"/>
          <w:tab w:val="left" w:pos="1080"/>
        </w:tabs>
        <w:jc w:val="both"/>
      </w:pPr>
      <w:r w:rsidR="00382459">
        <w:tab/>
      </w:r>
      <w:r w:rsidR="00E960BA">
        <w:t>Za účelom umožn</w:t>
      </w:r>
      <w:r w:rsidR="006F4491">
        <w:t>iť</w:t>
      </w:r>
      <w:r w:rsidR="00E960BA">
        <w:t xml:space="preserve"> </w:t>
      </w:r>
      <w:r w:rsidR="00024FF9">
        <w:t xml:space="preserve">podvýboru </w:t>
      </w:r>
      <w:r w:rsidR="00E960BA">
        <w:t xml:space="preserve">na prevenciu konať v zhode s mandátom stanoveným v článku </w:t>
      </w:r>
      <w:r w:rsidR="00AB7956">
        <w:t>11 sa</w:t>
      </w:r>
      <w:r w:rsidR="00E960BA">
        <w:t xml:space="preserve"> zmluvné štáty </w:t>
      </w:r>
      <w:r w:rsidR="00AB7956">
        <w:t>za</w:t>
      </w:r>
      <w:r w:rsidR="003C6DFC">
        <w:t>väzujú</w:t>
      </w:r>
      <w:r w:rsidR="00E960BA">
        <w:t>:</w:t>
      </w:r>
    </w:p>
    <w:p w:rsidR="00E960BA" w:rsidP="00AF6A8C">
      <w:pPr>
        <w:numPr>
          <w:ilvl w:val="0"/>
          <w:numId w:val="38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p</w:t>
      </w:r>
      <w:r>
        <w:t>rijať</w:t>
      </w:r>
      <w:r w:rsidR="00AB7956">
        <w:t xml:space="preserve"> </w:t>
      </w:r>
      <w:r w:rsidR="00024FF9">
        <w:t xml:space="preserve">podvýbor </w:t>
      </w:r>
      <w:r w:rsidR="00AB7956">
        <w:t>na prevenciu na ich území a </w:t>
      </w:r>
      <w:r w:rsidR="00661276">
        <w:t>povoliť</w:t>
      </w:r>
      <w:r w:rsidR="00AB7956">
        <w:t xml:space="preserve"> </w:t>
      </w:r>
      <w:r w:rsidR="006F4491">
        <w:t>mu</w:t>
      </w:r>
      <w:r w:rsidR="00AB7956">
        <w:t xml:space="preserve"> prístup </w:t>
      </w:r>
      <w:r w:rsidR="00D85769">
        <w:t>do</w:t>
      </w:r>
      <w:r w:rsidR="00AB7956">
        <w:t> </w:t>
      </w:r>
      <w:r w:rsidRPr="00034D1D" w:rsidR="00AB7956">
        <w:t>miest zadržania</w:t>
      </w:r>
      <w:r w:rsidR="00AB7956">
        <w:t xml:space="preserve"> definovaným v článku 4 tohto protokolu;</w:t>
      </w:r>
    </w:p>
    <w:p w:rsidR="00AB7956" w:rsidP="00AF6A8C">
      <w:pPr>
        <w:numPr>
          <w:ilvl w:val="0"/>
          <w:numId w:val="38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p</w:t>
      </w:r>
      <w:r>
        <w:t xml:space="preserve">oskytnúť všetky relevantné informácie, ktoré </w:t>
      </w:r>
      <w:r w:rsidR="00F07CC0">
        <w:t xml:space="preserve">podvýbor </w:t>
      </w:r>
      <w:r>
        <w:t xml:space="preserve">na prevenciu požaduje na zhodnotenie potrieb a opatrení, ktoré by sa mali prijať na posilnenie </w:t>
      </w:r>
      <w:r w:rsidR="00763928">
        <w:t>ochrany</w:t>
      </w:r>
      <w:r>
        <w:t xml:space="preserve"> osôb pozbavených ich slobody proti mučeniu a inému krutému, neľudskému a ponižujúcemu zaobchádzaniu alebo trestaniu;</w:t>
      </w:r>
    </w:p>
    <w:p w:rsidR="00AB7956" w:rsidP="00AF6A8C">
      <w:pPr>
        <w:numPr>
          <w:ilvl w:val="0"/>
          <w:numId w:val="38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p</w:t>
      </w:r>
      <w:r>
        <w:t xml:space="preserve">odporiť a uľahčiť kontakty medzi </w:t>
      </w:r>
      <w:r w:rsidR="00024FF9">
        <w:t xml:space="preserve">podvýborom </w:t>
      </w:r>
      <w:r>
        <w:t>na prevenciu a národnými preventívnymi mechanizmami;</w:t>
      </w:r>
    </w:p>
    <w:p w:rsidR="00AB7956" w:rsidP="00AF6A8C">
      <w:pPr>
        <w:numPr>
          <w:ilvl w:val="0"/>
          <w:numId w:val="38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C528B9">
        <w:t>preskúmať</w:t>
      </w:r>
      <w:r>
        <w:t xml:space="preserve"> odporúčania </w:t>
      </w:r>
      <w:r w:rsidR="00024FF9">
        <w:t xml:space="preserve">podvýboru </w:t>
      </w:r>
      <w:r>
        <w:t xml:space="preserve">na prevenciu a vstúpiť </w:t>
      </w:r>
      <w:r w:rsidR="003C6DFC">
        <w:t>s </w:t>
      </w:r>
      <w:r w:rsidR="006F4491">
        <w:t>ním</w:t>
      </w:r>
      <w:r w:rsidR="003C6DFC">
        <w:t xml:space="preserve"> </w:t>
      </w:r>
      <w:r>
        <w:t>do dialógu o </w:t>
      </w:r>
      <w:r w:rsidR="00D527AA">
        <w:t>možných</w:t>
      </w:r>
      <w:r>
        <w:t xml:space="preserve"> </w:t>
      </w:r>
      <w:r w:rsidR="00D527AA">
        <w:t xml:space="preserve">vykonávacích </w:t>
      </w:r>
      <w:r>
        <w:t>opatren</w:t>
      </w:r>
      <w:r w:rsidR="00D527AA">
        <w:t>iach</w:t>
      </w:r>
      <w:r>
        <w:t>.</w:t>
      </w:r>
    </w:p>
    <w:p w:rsidR="00AB7956" w:rsidP="00AB7956">
      <w:pPr>
        <w:tabs>
          <w:tab w:val="left" w:pos="540"/>
          <w:tab w:val="left" w:pos="900"/>
          <w:tab w:val="left" w:pos="1080"/>
        </w:tabs>
        <w:jc w:val="both"/>
      </w:pPr>
    </w:p>
    <w:p w:rsidR="00133174" w:rsidP="00AB7956">
      <w:pPr>
        <w:tabs>
          <w:tab w:val="left" w:pos="540"/>
          <w:tab w:val="left" w:pos="900"/>
          <w:tab w:val="left" w:pos="1080"/>
        </w:tabs>
        <w:jc w:val="both"/>
      </w:pPr>
    </w:p>
    <w:p w:rsidR="00AB7956" w:rsidRPr="002447CF" w:rsidP="00AB7956">
      <w:pPr>
        <w:tabs>
          <w:tab w:val="left" w:pos="540"/>
          <w:tab w:val="left" w:pos="900"/>
          <w:tab w:val="left" w:pos="1080"/>
        </w:tabs>
        <w:jc w:val="center"/>
        <w:rPr>
          <w:b/>
        </w:rPr>
      </w:pPr>
      <w:r w:rsidRPr="002447CF">
        <w:rPr>
          <w:b/>
        </w:rPr>
        <w:t>Článok 13</w:t>
      </w:r>
    </w:p>
    <w:p w:rsidR="00AB7956" w:rsidP="00AB7956">
      <w:pPr>
        <w:tabs>
          <w:tab w:val="left" w:pos="540"/>
          <w:tab w:val="left" w:pos="900"/>
          <w:tab w:val="left" w:pos="1080"/>
        </w:tabs>
        <w:jc w:val="center"/>
      </w:pPr>
    </w:p>
    <w:p w:rsidR="00D472AE" w:rsidP="003B23EE">
      <w:pPr>
        <w:numPr>
          <w:ilvl w:val="0"/>
          <w:numId w:val="12"/>
        </w:numPr>
        <w:tabs>
          <w:tab w:val="left" w:pos="360"/>
          <w:tab w:val="left" w:pos="720"/>
          <w:tab w:val="clear" w:pos="900"/>
          <w:tab w:val="left" w:pos="1080"/>
        </w:tabs>
        <w:ind w:left="0" w:firstLine="360"/>
        <w:jc w:val="both"/>
      </w:pPr>
      <w:r w:rsidR="00024FF9">
        <w:t xml:space="preserve">Podvýbor </w:t>
      </w:r>
      <w:r>
        <w:t>na prevenciu stanoví, prvýkrát lósom, program pravidelných návštev</w:t>
      </w:r>
      <w:r w:rsidR="001F61E0">
        <w:t xml:space="preserve"> </w:t>
      </w:r>
      <w:r>
        <w:t>zmluvných štáto</w:t>
      </w:r>
      <w:r w:rsidR="001F61E0">
        <w:t>v</w:t>
      </w:r>
      <w:r>
        <w:t xml:space="preserve"> za účelom vykonávania </w:t>
      </w:r>
      <w:r w:rsidR="006F4491">
        <w:t>svojho</w:t>
      </w:r>
      <w:r>
        <w:t xml:space="preserve"> mandátu</w:t>
      </w:r>
      <w:r w:rsidR="0067732D">
        <w:t>,</w:t>
      </w:r>
      <w:r>
        <w:t xml:space="preserve"> ako je uved</w:t>
      </w:r>
      <w:r>
        <w:t>ené v článku 11.</w:t>
      </w:r>
    </w:p>
    <w:p w:rsidR="00CC7EFD" w:rsidP="003B23EE">
      <w:pPr>
        <w:tabs>
          <w:tab w:val="left" w:pos="540"/>
          <w:tab w:val="left" w:pos="720"/>
          <w:tab w:val="left" w:pos="1080"/>
        </w:tabs>
        <w:ind w:firstLine="360"/>
        <w:jc w:val="both"/>
      </w:pPr>
    </w:p>
    <w:p w:rsidR="00CC7EFD" w:rsidP="003B23EE">
      <w:pPr>
        <w:numPr>
          <w:ilvl w:val="0"/>
          <w:numId w:val="12"/>
        </w:numPr>
        <w:tabs>
          <w:tab w:val="left" w:pos="360"/>
          <w:tab w:val="left" w:pos="720"/>
          <w:tab w:val="clear" w:pos="900"/>
          <w:tab w:val="left" w:pos="1080"/>
        </w:tabs>
        <w:ind w:left="0" w:firstLine="360"/>
        <w:jc w:val="both"/>
      </w:pPr>
      <w:r w:rsidR="00D472AE">
        <w:t xml:space="preserve"> </w:t>
      </w:r>
      <w:r w:rsidR="00024FF9">
        <w:t xml:space="preserve">Podvýbor </w:t>
      </w:r>
      <w:r w:rsidR="00D472AE">
        <w:t xml:space="preserve">na prevenciu </w:t>
      </w:r>
      <w:r w:rsidR="00D85769">
        <w:t xml:space="preserve">po konzultáciách </w:t>
      </w:r>
      <w:r w:rsidR="00C528B9">
        <w:t xml:space="preserve">upovedomí </w:t>
      </w:r>
      <w:r w:rsidR="00D472AE">
        <w:t>zmluvné štáty o </w:t>
      </w:r>
      <w:r w:rsidR="00D85769">
        <w:t>svojom</w:t>
      </w:r>
      <w:r w:rsidR="00D472AE">
        <w:t xml:space="preserve"> programe</w:t>
      </w:r>
      <w:r w:rsidR="00C528B9">
        <w:t>,</w:t>
      </w:r>
      <w:r w:rsidR="00D472AE">
        <w:t xml:space="preserve"> aby</w:t>
      </w:r>
      <w:r w:rsidR="00D85769">
        <w:t xml:space="preserve"> štáty</w:t>
      </w:r>
      <w:r w:rsidR="00D472AE">
        <w:t xml:space="preserve"> mohli bez odkladu urobiť potrebné praktické opatrenia na uskutočnenie prehliadok.</w:t>
      </w:r>
    </w:p>
    <w:p w:rsidR="00CC7EFD" w:rsidP="003B23EE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AB7956" w:rsidRPr="00516FC5" w:rsidP="003B23EE">
      <w:pPr>
        <w:numPr>
          <w:ilvl w:val="0"/>
          <w:numId w:val="12"/>
        </w:numPr>
        <w:tabs>
          <w:tab w:val="left" w:pos="360"/>
          <w:tab w:val="left" w:pos="720"/>
          <w:tab w:val="clear" w:pos="900"/>
          <w:tab w:val="left" w:pos="1080"/>
        </w:tabs>
        <w:ind w:left="0" w:firstLine="360"/>
        <w:jc w:val="both"/>
      </w:pPr>
      <w:r w:rsidR="00D85769">
        <w:t xml:space="preserve"> Prehliadky</w:t>
      </w:r>
      <w:r w:rsidR="00D472AE">
        <w:t xml:space="preserve"> uskutočň</w:t>
      </w:r>
      <w:r w:rsidR="00D85769">
        <w:t>ujú najmenej</w:t>
      </w:r>
      <w:r w:rsidR="00D472AE">
        <w:t xml:space="preserve"> </w:t>
      </w:r>
      <w:r w:rsidR="00D85769">
        <w:t>dvaja členovia</w:t>
      </w:r>
      <w:r w:rsidR="00D472AE">
        <w:t xml:space="preserve"> </w:t>
      </w:r>
      <w:r w:rsidR="00024FF9">
        <w:t xml:space="preserve">podvýboru </w:t>
      </w:r>
      <w:r w:rsidR="00337357">
        <w:t>na</w:t>
      </w:r>
      <w:r w:rsidR="00D472AE">
        <w:t xml:space="preserve"> p</w:t>
      </w:r>
      <w:r w:rsidR="00D472AE">
        <w:t xml:space="preserve">revenciu. </w:t>
      </w:r>
      <w:r w:rsidR="00C528B9">
        <w:t>Ak je to potrebné, t</w:t>
      </w:r>
      <w:r w:rsidR="00D472AE">
        <w:t xml:space="preserve">ieto </w:t>
      </w:r>
      <w:r w:rsidR="00140DC3">
        <w:t>osoby</w:t>
      </w:r>
      <w:r w:rsidR="00C528B9">
        <w:t xml:space="preserve"> môžu byť sprevádzané </w:t>
      </w:r>
      <w:r w:rsidR="00D472AE">
        <w:t xml:space="preserve">expertmi </w:t>
      </w:r>
      <w:r w:rsidR="00140DC3">
        <w:t>s preukázanými profesionálnymi skúsenosťami a znalosťami v oblastiach upravených týmto protokolom, ktor</w:t>
      </w:r>
      <w:r w:rsidR="00C528B9">
        <w:t>í</w:t>
      </w:r>
      <w:r w:rsidR="00140DC3">
        <w:t xml:space="preserve"> sú vybran</w:t>
      </w:r>
      <w:r w:rsidR="00C528B9">
        <w:t>í</w:t>
      </w:r>
      <w:r w:rsidR="00140DC3">
        <w:t xml:space="preserve"> zo zoznamu expertov pripraveného na základe návrhov </w:t>
      </w:r>
      <w:r w:rsidR="00D85769">
        <w:t>urobených</w:t>
      </w:r>
      <w:r w:rsidR="00140DC3">
        <w:t xml:space="preserve"> zmluvný</w:t>
      </w:r>
      <w:r w:rsidR="00140DC3">
        <w:t>mi štátmi, Úradom vysokého komisára pre ľuds</w:t>
      </w:r>
      <w:r w:rsidR="00024FF9">
        <w:t>ké práva Organizácie S</w:t>
      </w:r>
      <w:r w:rsidR="00140DC3">
        <w:t>pojených národov a Centrom pre medzinárodnú pre</w:t>
      </w:r>
      <w:r w:rsidR="00024FF9">
        <w:t>venciu kriminality Organizácie S</w:t>
      </w:r>
      <w:r w:rsidR="00140DC3">
        <w:t>pojených národov.</w:t>
      </w:r>
      <w:r w:rsidR="00B501AD">
        <w:t xml:space="preserve"> Pri príprave zoznamu </w:t>
      </w:r>
      <w:r w:rsidR="00E60114">
        <w:t xml:space="preserve">navrhnú </w:t>
      </w:r>
      <w:r w:rsidR="00B501AD">
        <w:t xml:space="preserve">dotknuté zmluvné štáty nie viac ako päť národných expertov. </w:t>
      </w:r>
      <w:r w:rsidRPr="00516FC5" w:rsidR="00B501AD">
        <w:t>Dotk</w:t>
      </w:r>
      <w:r w:rsidRPr="00516FC5" w:rsidR="00B501AD">
        <w:t>nuté zmluvné štáty môžu</w:t>
      </w:r>
      <w:r w:rsidRPr="00516FC5" w:rsidR="002429B8">
        <w:t xml:space="preserve"> </w:t>
      </w:r>
      <w:r w:rsidR="00516FC5">
        <w:t>namietať</w:t>
      </w:r>
      <w:r w:rsidRPr="00516FC5" w:rsidR="002429B8">
        <w:t xml:space="preserve"> proti </w:t>
      </w:r>
      <w:r w:rsidR="00516FC5">
        <w:t>účasti</w:t>
      </w:r>
      <w:r w:rsidRPr="00516FC5" w:rsidR="002429B8">
        <w:t xml:space="preserve"> konkrétneho experta </w:t>
      </w:r>
      <w:r w:rsidR="00516FC5">
        <w:t xml:space="preserve">na </w:t>
      </w:r>
      <w:r w:rsidRPr="00516FC5" w:rsidR="002429B8">
        <w:t>prehliad</w:t>
      </w:r>
      <w:r w:rsidR="00516FC5">
        <w:t>ke</w:t>
      </w:r>
      <w:r w:rsidRPr="00516FC5" w:rsidR="002429B8">
        <w:t xml:space="preserve">, po čom </w:t>
      </w:r>
      <w:r w:rsidR="00F07CC0">
        <w:t xml:space="preserve">podvýbor </w:t>
      </w:r>
      <w:r w:rsidRPr="00516FC5" w:rsidR="002429B8">
        <w:t>na prevenciu navrhne iného experta.</w:t>
      </w:r>
    </w:p>
    <w:p w:rsidR="00E90FEC" w:rsidP="003B23EE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140DC3" w:rsidP="003B23EE">
      <w:pPr>
        <w:numPr>
          <w:ilvl w:val="0"/>
          <w:numId w:val="12"/>
        </w:numPr>
        <w:tabs>
          <w:tab w:val="left" w:pos="360"/>
          <w:tab w:val="left" w:pos="720"/>
          <w:tab w:val="clear" w:pos="900"/>
          <w:tab w:val="left" w:pos="1080"/>
        </w:tabs>
        <w:ind w:left="0" w:firstLine="360"/>
        <w:jc w:val="both"/>
      </w:pPr>
      <w:r w:rsidR="00763928">
        <w:t xml:space="preserve">Ak to </w:t>
      </w:r>
      <w:r w:rsidR="00F07CC0">
        <w:t xml:space="preserve">podvýbor </w:t>
      </w:r>
      <w:r w:rsidR="00763928">
        <w:t xml:space="preserve">na prevenciu považuje za </w:t>
      </w:r>
      <w:r w:rsidR="00A96E5A">
        <w:t>vhodné</w:t>
      </w:r>
      <w:r w:rsidR="00763928">
        <w:t>, môže navrhnúť krátku doplňujúcu prehliadku po pravidelnej prehliadke.</w:t>
      </w:r>
    </w:p>
    <w:p w:rsidR="00763928" w:rsidP="00763928">
      <w:pPr>
        <w:tabs>
          <w:tab w:val="left" w:pos="540"/>
          <w:tab w:val="left" w:pos="1080"/>
        </w:tabs>
        <w:jc w:val="both"/>
      </w:pPr>
    </w:p>
    <w:p w:rsidR="00133174" w:rsidP="00763928">
      <w:pPr>
        <w:tabs>
          <w:tab w:val="left" w:pos="540"/>
          <w:tab w:val="left" w:pos="1080"/>
        </w:tabs>
        <w:jc w:val="both"/>
      </w:pPr>
    </w:p>
    <w:p w:rsidR="00763928" w:rsidRPr="002447CF" w:rsidP="00932746">
      <w:pPr>
        <w:tabs>
          <w:tab w:val="left" w:pos="540"/>
          <w:tab w:val="left" w:pos="1080"/>
        </w:tabs>
        <w:jc w:val="center"/>
        <w:rPr>
          <w:b/>
        </w:rPr>
      </w:pPr>
      <w:r w:rsidRPr="002447CF" w:rsidR="00932746">
        <w:rPr>
          <w:b/>
        </w:rPr>
        <w:t>Článok 14</w:t>
      </w:r>
    </w:p>
    <w:p w:rsidR="00763928" w:rsidP="00763928">
      <w:pPr>
        <w:tabs>
          <w:tab w:val="left" w:pos="540"/>
          <w:tab w:val="left" w:pos="1080"/>
        </w:tabs>
        <w:jc w:val="both"/>
      </w:pPr>
    </w:p>
    <w:p w:rsidR="00763928" w:rsidP="003B23EE">
      <w:pPr>
        <w:tabs>
          <w:tab w:val="left" w:pos="360"/>
          <w:tab w:val="left" w:pos="720"/>
          <w:tab w:val="left" w:pos="1080"/>
        </w:tabs>
        <w:ind w:firstLine="360"/>
        <w:jc w:val="both"/>
      </w:pPr>
      <w:r>
        <w:t>1.</w:t>
        <w:tab/>
        <w:t>Za účelo</w:t>
      </w:r>
      <w:r w:rsidR="006F4491">
        <w:t>m umožn</w:t>
      </w:r>
      <w:r>
        <w:t>i</w:t>
      </w:r>
      <w:r w:rsidR="006F4491">
        <w:t>ť</w:t>
      </w:r>
      <w:r>
        <w:t xml:space="preserve"> </w:t>
      </w:r>
      <w:r w:rsidR="00024FF9">
        <w:t xml:space="preserve">podvýboru </w:t>
      </w:r>
      <w:r>
        <w:t>na prevenciu vykonávať svoj mandát, sa zmluvné štáty tohto protokolu za</w:t>
      </w:r>
      <w:r w:rsidR="00A96E5A">
        <w:t>väzujú</w:t>
      </w:r>
      <w:r>
        <w:t xml:space="preserve"> </w:t>
      </w:r>
      <w:r w:rsidR="000F2B56">
        <w:t>poskytnúť</w:t>
      </w:r>
      <w:r>
        <w:t xml:space="preserve"> jej:</w:t>
      </w:r>
    </w:p>
    <w:p w:rsidR="00763928" w:rsidP="00AF6A8C">
      <w:pPr>
        <w:numPr>
          <w:ilvl w:val="0"/>
          <w:numId w:val="47"/>
        </w:numPr>
        <w:tabs>
          <w:tab w:val="num" w:pos="360"/>
          <w:tab w:val="clear" w:pos="1080"/>
        </w:tabs>
        <w:spacing w:before="60"/>
        <w:ind w:left="357" w:hanging="357"/>
        <w:jc w:val="both"/>
      </w:pPr>
      <w:r w:rsidR="00AC44E9">
        <w:t>n</w:t>
      </w:r>
      <w:r>
        <w:t xml:space="preserve">eobmedzený prístup k všetkým informáciám obsahujúcim počet osôb pozbavených ich slobody v </w:t>
      </w:r>
      <w:r w:rsidRPr="00034D1D">
        <w:t>miestach zadržania</w:t>
      </w:r>
      <w:r>
        <w:t xml:space="preserve"> definovaných v článku 4, ako aj počet miest a</w:t>
      </w:r>
      <w:r w:rsidR="00791FD6">
        <w:t> </w:t>
      </w:r>
      <w:r>
        <w:t>ich</w:t>
      </w:r>
      <w:r w:rsidR="00791FD6">
        <w:t xml:space="preserve"> lokalizáciu</w:t>
      </w:r>
      <w:r w:rsidR="00263B59">
        <w:t>;</w:t>
      </w:r>
    </w:p>
    <w:p w:rsidR="00263B59" w:rsidP="00AF6A8C">
      <w:pPr>
        <w:numPr>
          <w:ilvl w:val="0"/>
          <w:numId w:val="47"/>
        </w:numPr>
        <w:tabs>
          <w:tab w:val="num" w:pos="360"/>
          <w:tab w:val="clear" w:pos="1080"/>
        </w:tabs>
        <w:spacing w:before="60"/>
        <w:ind w:left="357" w:hanging="357"/>
        <w:jc w:val="both"/>
      </w:pPr>
      <w:r w:rsidR="00AC44E9">
        <w:t>n</w:t>
      </w:r>
      <w:r>
        <w:t>eobmedzený prístup k všetkým informáciám vzťahujúci</w:t>
      </w:r>
      <w:r w:rsidR="004F5093">
        <w:t>m</w:t>
      </w:r>
      <w:r>
        <w:t xml:space="preserve"> sa na zaobchádzanie s týmito osobami</w:t>
      </w:r>
      <w:r w:rsidR="00561E39">
        <w:t>,</w:t>
      </w:r>
      <w:r>
        <w:t xml:space="preserve"> ako aj </w:t>
      </w:r>
      <w:r w:rsidR="00561E39">
        <w:t xml:space="preserve">na </w:t>
      </w:r>
      <w:r>
        <w:t xml:space="preserve">podmienky ich </w:t>
      </w:r>
      <w:r w:rsidRPr="00D6237A">
        <w:t>zadržania</w:t>
      </w:r>
      <w:r>
        <w:t>;</w:t>
      </w:r>
    </w:p>
    <w:p w:rsidR="00263B59" w:rsidP="00AF6A8C">
      <w:pPr>
        <w:numPr>
          <w:ilvl w:val="0"/>
          <w:numId w:val="47"/>
        </w:numPr>
        <w:tabs>
          <w:tab w:val="num" w:pos="360"/>
          <w:tab w:val="clear" w:pos="1080"/>
        </w:tabs>
        <w:spacing w:before="60"/>
        <w:ind w:left="357" w:hanging="357"/>
        <w:jc w:val="both"/>
      </w:pPr>
      <w:r w:rsidR="00AC44E9">
        <w:t>v</w:t>
      </w:r>
      <w:r>
        <w:t xml:space="preserve">zhľadom na nižšie uvedený odsek 2, neobmedzený prístup </w:t>
      </w:r>
      <w:r w:rsidR="00D85769">
        <w:t>do</w:t>
      </w:r>
      <w:r>
        <w:t> všetký</w:t>
      </w:r>
      <w:r w:rsidR="00D85769">
        <w:t>ch</w:t>
      </w:r>
      <w:r>
        <w:t xml:space="preserve"> </w:t>
      </w:r>
      <w:r w:rsidRPr="00034D1D">
        <w:t>miest zadržania</w:t>
      </w:r>
      <w:r w:rsidR="00337357">
        <w:t xml:space="preserve"> a k ich </w:t>
      </w:r>
      <w:r w:rsidR="00D85769">
        <w:t xml:space="preserve">zariadeniu </w:t>
      </w:r>
      <w:r>
        <w:t>a vybaveniu;</w:t>
      </w:r>
    </w:p>
    <w:p w:rsidR="00263B59" w:rsidP="00AF6A8C">
      <w:pPr>
        <w:numPr>
          <w:ilvl w:val="0"/>
          <w:numId w:val="47"/>
        </w:numPr>
        <w:tabs>
          <w:tab w:val="num" w:pos="360"/>
          <w:tab w:val="clear" w:pos="1080"/>
        </w:tabs>
        <w:spacing w:before="60"/>
        <w:ind w:left="357" w:hanging="357"/>
        <w:jc w:val="both"/>
      </w:pPr>
      <w:r w:rsidR="00AC44E9">
        <w:t>p</w:t>
      </w:r>
      <w:r>
        <w:t xml:space="preserve">ríležitosť uskutočniť súkromné rozhovory s osobami pozbavenými ich slobody bez svedkov, buď osobne alebo s tlmočníkom, ak to považujú za potrebné, ako aj s akoukoľvek inou osobou, </w:t>
      </w:r>
      <w:r w:rsidR="004F5093">
        <w:t xml:space="preserve">o </w:t>
      </w:r>
      <w:r>
        <w:t xml:space="preserve">ktorej </w:t>
      </w:r>
      <w:r w:rsidR="004F5093">
        <w:t xml:space="preserve">sa </w:t>
      </w:r>
      <w:r w:rsidR="00F07CC0">
        <w:t xml:space="preserve">podvýbor </w:t>
      </w:r>
      <w:r>
        <w:t xml:space="preserve">na prevenciu </w:t>
      </w:r>
      <w:r w:rsidR="000F2B56">
        <w:t xml:space="preserve">domnieva, že </w:t>
      </w:r>
      <w:r w:rsidR="00D85769">
        <w:t>môže poskytnúť</w:t>
      </w:r>
      <w:r w:rsidR="000F2B56">
        <w:t xml:space="preserve"> relevantné informácie;</w:t>
      </w:r>
    </w:p>
    <w:p w:rsidR="000F2B56" w:rsidP="00AF6A8C">
      <w:pPr>
        <w:numPr>
          <w:ilvl w:val="0"/>
          <w:numId w:val="47"/>
        </w:numPr>
        <w:tabs>
          <w:tab w:val="num" w:pos="360"/>
          <w:tab w:val="clear" w:pos="1080"/>
        </w:tabs>
        <w:spacing w:before="60"/>
        <w:ind w:left="357" w:hanging="357"/>
        <w:jc w:val="both"/>
      </w:pPr>
      <w:r w:rsidR="00AC44E9">
        <w:t>n</w:t>
      </w:r>
      <w:r>
        <w:t>ezávislosť vo výbere miest, ktoré chce navštíviť a osôb, s ktorými chce uskutočniť rozhovor.</w:t>
      </w:r>
    </w:p>
    <w:p w:rsidR="00CC7EFD" w:rsidP="00763928">
      <w:pPr>
        <w:tabs>
          <w:tab w:val="left" w:pos="540"/>
          <w:tab w:val="left" w:pos="900"/>
          <w:tab w:val="left" w:pos="1080"/>
        </w:tabs>
        <w:jc w:val="both"/>
      </w:pPr>
    </w:p>
    <w:p w:rsidR="000F2B56" w:rsidP="003B23EE">
      <w:pPr>
        <w:tabs>
          <w:tab w:val="left" w:pos="0"/>
          <w:tab w:val="left" w:pos="360"/>
          <w:tab w:val="left" w:pos="540"/>
          <w:tab w:val="left" w:pos="720"/>
        </w:tabs>
        <w:ind w:firstLine="360"/>
        <w:jc w:val="both"/>
      </w:pPr>
      <w:r>
        <w:t>2.</w:t>
        <w:tab/>
      </w:r>
      <w:r w:rsidR="00252B3F">
        <w:t>Námietku</w:t>
      </w:r>
      <w:r w:rsidR="00D85769">
        <w:t xml:space="preserve"> voči</w:t>
      </w:r>
      <w:r w:rsidR="00414032">
        <w:t xml:space="preserve"> prehliadke určitéh</w:t>
      </w:r>
      <w:r w:rsidR="00932746">
        <w:t xml:space="preserve">o </w:t>
      </w:r>
      <w:r w:rsidRPr="00034D1D" w:rsidR="00932746">
        <w:t>miesta zadržania</w:t>
      </w:r>
      <w:r w:rsidR="00252B3F">
        <w:t xml:space="preserve"> možno urobiť</w:t>
      </w:r>
      <w:r w:rsidR="00932746">
        <w:t xml:space="preserve"> iba </w:t>
      </w:r>
      <w:r w:rsidR="00252B3F">
        <w:t>z</w:t>
      </w:r>
      <w:r w:rsidR="00932746">
        <w:t xml:space="preserve"> neodkladných a závažných dôvodov národnej obrany, </w:t>
      </w:r>
      <w:r w:rsidR="00414032">
        <w:t>verejnej bezpečnosti</w:t>
      </w:r>
      <w:r w:rsidR="00932746">
        <w:t xml:space="preserve">, prírodnej katastrofy alebo vážneho porušenia poriadku v miestach, ktoré sa majú navštíviť, ktoré dočasne </w:t>
      </w:r>
      <w:r w:rsidR="00252B3F">
        <w:t>bránia</w:t>
      </w:r>
      <w:r w:rsidR="00932746">
        <w:t xml:space="preserve"> uskutočneni</w:t>
      </w:r>
      <w:r w:rsidR="00A01762">
        <w:t>u takejto prehliadky. Existenciu</w:t>
      </w:r>
      <w:r w:rsidR="00932746">
        <w:t xml:space="preserve"> </w:t>
      </w:r>
      <w:r w:rsidR="00D85769">
        <w:t>deklarovaného</w:t>
      </w:r>
      <w:r w:rsidR="00932746">
        <w:t xml:space="preserve"> stavu pohotovosti </w:t>
      </w:r>
      <w:r w:rsidR="00A01762">
        <w:t>samotného</w:t>
      </w:r>
      <w:r w:rsidR="002135F1">
        <w:t xml:space="preserve"> </w:t>
      </w:r>
      <w:r w:rsidR="00252B3F">
        <w:t xml:space="preserve">nemôže vyvolať </w:t>
      </w:r>
      <w:r w:rsidR="00932746">
        <w:t>zmluvný štát</w:t>
      </w:r>
      <w:r w:rsidR="00A01762">
        <w:t>,</w:t>
      </w:r>
      <w:r w:rsidR="00932746">
        <w:t xml:space="preserve"> ako dôvod </w:t>
      </w:r>
      <w:r w:rsidR="00D85769">
        <w:t>namietať uskutočnenie</w:t>
      </w:r>
      <w:r w:rsidR="00932746">
        <w:t xml:space="preserve"> prehliadk</w:t>
      </w:r>
      <w:r w:rsidR="00D85769">
        <w:t>y</w:t>
      </w:r>
      <w:r w:rsidR="00932746">
        <w:t>.</w:t>
      </w:r>
    </w:p>
    <w:p w:rsidR="003B23EE" w:rsidP="003B23EE">
      <w:pPr>
        <w:tabs>
          <w:tab w:val="left" w:pos="0"/>
          <w:tab w:val="left" w:pos="360"/>
          <w:tab w:val="left" w:pos="540"/>
          <w:tab w:val="left" w:pos="720"/>
        </w:tabs>
        <w:ind w:firstLine="360"/>
        <w:jc w:val="both"/>
      </w:pPr>
    </w:p>
    <w:p w:rsidR="003B23EE" w:rsidP="003B23EE">
      <w:pPr>
        <w:tabs>
          <w:tab w:val="left" w:pos="0"/>
          <w:tab w:val="left" w:pos="360"/>
          <w:tab w:val="left" w:pos="540"/>
          <w:tab w:val="left" w:pos="720"/>
        </w:tabs>
        <w:ind w:firstLine="360"/>
        <w:jc w:val="both"/>
      </w:pPr>
    </w:p>
    <w:p w:rsidR="00932746" w:rsidRPr="002447CF" w:rsidP="00932746">
      <w:pPr>
        <w:tabs>
          <w:tab w:val="left" w:pos="540"/>
          <w:tab w:val="left" w:pos="900"/>
          <w:tab w:val="left" w:pos="1080"/>
        </w:tabs>
        <w:jc w:val="center"/>
        <w:rPr>
          <w:b/>
        </w:rPr>
      </w:pPr>
      <w:r w:rsidRPr="002447CF">
        <w:rPr>
          <w:b/>
        </w:rPr>
        <w:t>Článok 15</w:t>
      </w:r>
    </w:p>
    <w:p w:rsidR="000F2B56" w:rsidP="00763928">
      <w:pPr>
        <w:tabs>
          <w:tab w:val="left" w:pos="540"/>
          <w:tab w:val="left" w:pos="900"/>
          <w:tab w:val="left" w:pos="1080"/>
        </w:tabs>
        <w:jc w:val="both"/>
      </w:pPr>
    </w:p>
    <w:p w:rsidR="00263B59" w:rsidP="00E90FEC">
      <w:pPr>
        <w:tabs>
          <w:tab w:val="left" w:pos="360"/>
          <w:tab w:val="left" w:pos="900"/>
          <w:tab w:val="left" w:pos="1080"/>
        </w:tabs>
        <w:jc w:val="both"/>
      </w:pPr>
      <w:r w:rsidR="00932746">
        <w:tab/>
      </w:r>
      <w:r w:rsidR="00170648">
        <w:t>Žiaden</w:t>
      </w:r>
      <w:r w:rsidR="00932746">
        <w:t xml:space="preserve"> </w:t>
      </w:r>
      <w:r w:rsidRPr="008F2BF3" w:rsidR="00170648">
        <w:t xml:space="preserve">orgán alebo </w:t>
      </w:r>
      <w:r w:rsidRPr="008F2BF3" w:rsidR="008F2BF3">
        <w:t>úradník</w:t>
      </w:r>
      <w:r w:rsidR="00170648">
        <w:t xml:space="preserve"> nemôže nariadiť, uplatniť, dovoliť alebo tolerovať akúkoľvek sankciu proti osob</w:t>
      </w:r>
      <w:r w:rsidR="009B0F75">
        <w:t>e</w:t>
      </w:r>
      <w:r w:rsidR="00170648">
        <w:t xml:space="preserve"> alebo organizác</w:t>
      </w:r>
      <w:r w:rsidR="009B0F75">
        <w:t>ii</w:t>
      </w:r>
      <w:r w:rsidR="00170648">
        <w:t xml:space="preserve"> za oznámenie</w:t>
      </w:r>
      <w:r w:rsidR="00D54A10">
        <w:t xml:space="preserve"> informácií</w:t>
      </w:r>
      <w:r w:rsidR="00170648">
        <w:t xml:space="preserve"> </w:t>
      </w:r>
      <w:r w:rsidR="00024FF9">
        <w:t xml:space="preserve">podvýboru </w:t>
      </w:r>
      <w:r w:rsidR="00A01762">
        <w:t>na prevenciu alebo jeho</w:t>
      </w:r>
      <w:r w:rsidR="00170648">
        <w:t xml:space="preserve"> zástupcom, či už pravdivých alebo </w:t>
      </w:r>
      <w:r w:rsidR="00D85769">
        <w:t>nepravdivých</w:t>
      </w:r>
      <w:r w:rsidR="00170648">
        <w:t>, a žiadna takáto osoba alebo organizácia nesmie byť inak poškodená akýmkoľvek spôsobom.</w:t>
      </w:r>
    </w:p>
    <w:p w:rsidR="00170648" w:rsidP="00763928">
      <w:pPr>
        <w:tabs>
          <w:tab w:val="left" w:pos="540"/>
          <w:tab w:val="left" w:pos="900"/>
          <w:tab w:val="left" w:pos="1080"/>
        </w:tabs>
        <w:jc w:val="both"/>
      </w:pPr>
    </w:p>
    <w:p w:rsidR="00133174" w:rsidP="00763928">
      <w:pPr>
        <w:tabs>
          <w:tab w:val="left" w:pos="540"/>
          <w:tab w:val="left" w:pos="900"/>
          <w:tab w:val="left" w:pos="1080"/>
        </w:tabs>
        <w:jc w:val="both"/>
      </w:pPr>
    </w:p>
    <w:p w:rsidR="00170648" w:rsidRPr="002447CF" w:rsidP="00170648">
      <w:pPr>
        <w:tabs>
          <w:tab w:val="left" w:pos="540"/>
          <w:tab w:val="left" w:pos="900"/>
          <w:tab w:val="left" w:pos="1080"/>
        </w:tabs>
        <w:jc w:val="center"/>
        <w:rPr>
          <w:b/>
        </w:rPr>
      </w:pPr>
      <w:r w:rsidRPr="002447CF">
        <w:rPr>
          <w:b/>
        </w:rPr>
        <w:t>Článok 16</w:t>
      </w:r>
    </w:p>
    <w:p w:rsidR="00763928" w:rsidP="00170648">
      <w:pPr>
        <w:tabs>
          <w:tab w:val="left" w:pos="540"/>
          <w:tab w:val="left" w:pos="1080"/>
        </w:tabs>
        <w:jc w:val="both"/>
      </w:pPr>
    </w:p>
    <w:p w:rsidR="00170648" w:rsidP="006D4B6B">
      <w:pPr>
        <w:numPr>
          <w:ilvl w:val="2"/>
          <w:numId w:val="11"/>
        </w:numPr>
        <w:tabs>
          <w:tab w:val="num" w:pos="0"/>
          <w:tab w:val="left" w:pos="360"/>
          <w:tab w:val="left" w:pos="720"/>
          <w:tab w:val="left" w:pos="1080"/>
          <w:tab w:val="clear" w:pos="2700"/>
        </w:tabs>
        <w:ind w:left="0" w:firstLine="360"/>
        <w:jc w:val="both"/>
      </w:pPr>
      <w:r w:rsidR="00024FF9">
        <w:t xml:space="preserve">Podvýbor </w:t>
      </w:r>
      <w:r>
        <w:t>na prevenciu oznámi svoje odporúčania a </w:t>
      </w:r>
      <w:r w:rsidR="00D85769">
        <w:t>zistenia</w:t>
      </w:r>
      <w:r>
        <w:t xml:space="preserve"> zmluvnému štátu </w:t>
      </w:r>
      <w:r w:rsidR="009B0F75">
        <w:t xml:space="preserve">dôverne </w:t>
      </w:r>
      <w:r>
        <w:t>a, ak je to relevantné, národnému preventívnemu mechanizmu.</w:t>
      </w:r>
    </w:p>
    <w:p w:rsidR="00CC7EFD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170648" w:rsidP="006D4B6B">
      <w:pPr>
        <w:numPr>
          <w:ilvl w:val="2"/>
          <w:numId w:val="11"/>
        </w:numPr>
        <w:tabs>
          <w:tab w:val="num" w:pos="0"/>
          <w:tab w:val="left" w:pos="360"/>
          <w:tab w:val="left" w:pos="720"/>
          <w:tab w:val="left" w:pos="1080"/>
          <w:tab w:val="clear" w:pos="2700"/>
        </w:tabs>
        <w:ind w:left="0" w:firstLine="360"/>
        <w:jc w:val="both"/>
      </w:pPr>
      <w:r w:rsidR="00024FF9">
        <w:t xml:space="preserve">Podvýbor </w:t>
      </w:r>
      <w:r>
        <w:t xml:space="preserve">na prevenciu </w:t>
      </w:r>
      <w:r w:rsidR="006C12C4">
        <w:t xml:space="preserve">vydá </w:t>
      </w:r>
      <w:r>
        <w:t xml:space="preserve">svoju </w:t>
      </w:r>
      <w:r w:rsidR="006C12C4">
        <w:t>s</w:t>
      </w:r>
      <w:r>
        <w:t>prá</w:t>
      </w:r>
      <w:r w:rsidR="006C12C4">
        <w:t>v</w:t>
      </w:r>
      <w:r>
        <w:t>u spolu</w:t>
      </w:r>
      <w:r w:rsidR="006C12C4">
        <w:t xml:space="preserve"> s</w:t>
      </w:r>
      <w:r w:rsidR="00D85769">
        <w:t>o</w:t>
      </w:r>
      <w:r w:rsidR="006C12C4">
        <w:t> </w:t>
      </w:r>
      <w:r w:rsidR="00D85769">
        <w:t>všetkými</w:t>
      </w:r>
      <w:r w:rsidR="006C12C4">
        <w:t xml:space="preserve"> komentármi </w:t>
      </w:r>
      <w:r w:rsidR="0047675A">
        <w:t xml:space="preserve">dotknutého </w:t>
      </w:r>
      <w:r w:rsidR="006C12C4">
        <w:t>zmluvn</w:t>
      </w:r>
      <w:r w:rsidR="0047675A">
        <w:t>ého štátu</w:t>
      </w:r>
      <w:r w:rsidR="00A01762">
        <w:t>, kedykoľvek ho</w:t>
      </w:r>
      <w:r w:rsidR="006C12C4">
        <w:t xml:space="preserve"> o to zmluvný štát požiada.</w:t>
      </w:r>
      <w:r w:rsidR="0047675A">
        <w:t xml:space="preserve"> Ak zmluvný štát zverejní časť správy, </w:t>
      </w:r>
      <w:r w:rsidRPr="001C70CE" w:rsidR="0047675A">
        <w:t>môže</w:t>
      </w:r>
      <w:r w:rsidR="0047675A">
        <w:t xml:space="preserve"> </w:t>
      </w:r>
      <w:r w:rsidR="00F07CC0">
        <w:t xml:space="preserve">podvýbor </w:t>
      </w:r>
      <w:r w:rsidR="0047675A">
        <w:t>na prevenciu zverejniť správu celkom alebo z časti. Žiadne osobné údaje však nesmú byť zverejnené bez výslovného súhlasu dotknutej osoby.</w:t>
      </w:r>
    </w:p>
    <w:p w:rsidR="00CC7EFD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6C12C4" w:rsidP="006D4B6B">
      <w:pPr>
        <w:numPr>
          <w:ilvl w:val="2"/>
          <w:numId w:val="11"/>
        </w:numPr>
        <w:tabs>
          <w:tab w:val="num" w:pos="0"/>
          <w:tab w:val="left" w:pos="360"/>
          <w:tab w:val="left" w:pos="720"/>
          <w:tab w:val="left" w:pos="1080"/>
          <w:tab w:val="clear" w:pos="2700"/>
        </w:tabs>
        <w:ind w:left="0" w:firstLine="360"/>
        <w:jc w:val="both"/>
      </w:pPr>
      <w:r w:rsidR="00024FF9">
        <w:t xml:space="preserve">Podvýbor </w:t>
      </w:r>
      <w:r>
        <w:t xml:space="preserve">na prevenciu </w:t>
      </w:r>
      <w:r w:rsidR="00D85769">
        <w:t>predkladá</w:t>
      </w:r>
      <w:r>
        <w:t xml:space="preserve"> verejnú ročnú správu o svojich aktivitách Komisii proti mučeniu.</w:t>
      </w:r>
    </w:p>
    <w:p w:rsidR="00CC7EFD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285599" w:rsidRPr="00DB02A6" w:rsidP="006D4B6B">
      <w:pPr>
        <w:numPr>
          <w:ilvl w:val="2"/>
          <w:numId w:val="11"/>
        </w:numPr>
        <w:tabs>
          <w:tab w:val="num" w:pos="0"/>
          <w:tab w:val="left" w:pos="360"/>
          <w:tab w:val="left" w:pos="720"/>
          <w:tab w:val="left" w:pos="1080"/>
          <w:tab w:val="clear" w:pos="2700"/>
        </w:tabs>
        <w:ind w:left="0" w:firstLine="360"/>
        <w:jc w:val="both"/>
      </w:pPr>
      <w:r w:rsidRPr="00DB02A6" w:rsidR="006C12C4">
        <w:t xml:space="preserve">Ak zmluvný štát odmietne spolupracovať so </w:t>
      </w:r>
      <w:r w:rsidR="00024FF9">
        <w:t xml:space="preserve">podvýborom </w:t>
      </w:r>
      <w:r w:rsidRPr="00DB02A6" w:rsidR="006C12C4">
        <w:t xml:space="preserve">na prevenciu podľa článkov 12 a 14 alebo prijať kroky k zlepšeniu situácie vo svetle odporúčaní </w:t>
      </w:r>
      <w:r w:rsidR="00024FF9">
        <w:t xml:space="preserve">podvýboru </w:t>
      </w:r>
      <w:r w:rsidRPr="00DB02A6" w:rsidR="006C12C4">
        <w:t xml:space="preserve">na prevenciu, Komisia proti mučeniu </w:t>
      </w:r>
      <w:r w:rsidRPr="00DB02A6" w:rsidR="00DB02A6">
        <w:t xml:space="preserve">môže </w:t>
      </w:r>
      <w:r w:rsidRPr="00DB02A6" w:rsidR="006C12C4">
        <w:t xml:space="preserve">na základe žiadosti </w:t>
      </w:r>
      <w:r w:rsidR="00024FF9">
        <w:t xml:space="preserve">podvýboru </w:t>
      </w:r>
      <w:r w:rsidRPr="00DB02A6" w:rsidR="007D3822">
        <w:t>na prevenciu rozhodnúť</w:t>
      </w:r>
      <w:r w:rsidRPr="00DB02A6" w:rsidR="00032861">
        <w:t>,</w:t>
      </w:r>
      <w:r w:rsidRPr="00DB02A6" w:rsidR="006C12C4">
        <w:t xml:space="preserve"> väčšinou hlasov </w:t>
      </w:r>
      <w:r w:rsidR="00D85769">
        <w:t>svojich</w:t>
      </w:r>
      <w:r w:rsidRPr="00DB02A6" w:rsidR="006C12C4">
        <w:t xml:space="preserve"> členov</w:t>
      </w:r>
      <w:r w:rsidRPr="00DB02A6" w:rsidR="00032861">
        <w:t>,</w:t>
      </w:r>
      <w:r w:rsidRPr="00DB02A6" w:rsidR="00A334E7">
        <w:t xml:space="preserve"> </w:t>
      </w:r>
      <w:r w:rsidR="00D85769">
        <w:t xml:space="preserve">že </w:t>
      </w:r>
      <w:r w:rsidRPr="00DB02A6">
        <w:t>urob</w:t>
      </w:r>
      <w:r w:rsidR="00D85769">
        <w:t>í</w:t>
      </w:r>
      <w:r w:rsidRPr="00DB02A6">
        <w:t xml:space="preserve"> verejné vyhlásenie o záležitosti alebo zverejn</w:t>
      </w:r>
      <w:r w:rsidR="00D85769">
        <w:t>í</w:t>
      </w:r>
      <w:r w:rsidRPr="00DB02A6">
        <w:t xml:space="preserve"> správu </w:t>
      </w:r>
      <w:r w:rsidR="00024FF9">
        <w:t xml:space="preserve">podvýboru </w:t>
      </w:r>
      <w:r w:rsidRPr="00DB02A6">
        <w:t>na prevenciu</w:t>
      </w:r>
      <w:r w:rsidRPr="00DB02A6" w:rsidR="00A334E7">
        <w:t xml:space="preserve">, po tom, ako mal zmluvný štát príležitosť oznámiť svoje </w:t>
      </w:r>
      <w:r w:rsidR="001B52F1">
        <w:t>stanovisko</w:t>
      </w:r>
      <w:r w:rsidRPr="00DB02A6">
        <w:t>.</w:t>
      </w:r>
    </w:p>
    <w:p w:rsidR="00285599" w:rsidP="00285599">
      <w:pPr>
        <w:tabs>
          <w:tab w:val="left" w:pos="540"/>
          <w:tab w:val="left" w:pos="1080"/>
        </w:tabs>
        <w:jc w:val="both"/>
      </w:pPr>
    </w:p>
    <w:p w:rsidR="004F5093" w:rsidP="00285599">
      <w:pPr>
        <w:tabs>
          <w:tab w:val="left" w:pos="540"/>
          <w:tab w:val="left" w:pos="1080"/>
        </w:tabs>
        <w:jc w:val="both"/>
      </w:pPr>
    </w:p>
    <w:p w:rsidR="00285599" w:rsidRPr="002447CF" w:rsidP="00285599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ČASŤ IV</w:t>
      </w:r>
    </w:p>
    <w:p w:rsidR="00285599" w:rsidRPr="002447CF" w:rsidP="00285599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Národné preventívne mechanizmy</w:t>
      </w:r>
    </w:p>
    <w:p w:rsidR="006C12C4" w:rsidRPr="002447CF" w:rsidP="00285599">
      <w:pPr>
        <w:tabs>
          <w:tab w:val="left" w:pos="540"/>
          <w:tab w:val="left" w:pos="1080"/>
        </w:tabs>
        <w:jc w:val="center"/>
        <w:rPr>
          <w:b/>
        </w:rPr>
      </w:pPr>
      <w:r w:rsidRPr="002447CF" w:rsidR="00285599">
        <w:rPr>
          <w:b/>
        </w:rPr>
        <w:t>Článok 17</w:t>
      </w:r>
    </w:p>
    <w:p w:rsidR="00285599" w:rsidP="00285599">
      <w:pPr>
        <w:tabs>
          <w:tab w:val="left" w:pos="540"/>
          <w:tab w:val="left" w:pos="1080"/>
        </w:tabs>
        <w:jc w:val="center"/>
      </w:pPr>
    </w:p>
    <w:p w:rsidR="00285599" w:rsidP="006D4B6B">
      <w:pPr>
        <w:tabs>
          <w:tab w:val="left" w:pos="360"/>
          <w:tab w:val="left" w:pos="1080"/>
        </w:tabs>
        <w:jc w:val="both"/>
      </w:pPr>
      <w:r>
        <w:tab/>
        <w:t xml:space="preserve">Každý zmluvný štát </w:t>
      </w:r>
      <w:r w:rsidR="00D85769">
        <w:t>zachová</w:t>
      </w:r>
      <w:r>
        <w:t>, určí alebo vytvorí najnesk</w:t>
      </w:r>
      <w:r w:rsidR="00D85769">
        <w:t>ôr do jedného</w:t>
      </w:r>
      <w:r>
        <w:t xml:space="preserve"> rok</w:t>
      </w:r>
      <w:r w:rsidR="00D85769">
        <w:t>a</w:t>
      </w:r>
      <w:r>
        <w:t xml:space="preserve"> po nadobudnutí platnosti tohto protokolu alebo jeho ratifikácii</w:t>
      </w:r>
      <w:r w:rsidR="00E24389">
        <w:t>,</w:t>
      </w:r>
      <w:r>
        <w:t xml:space="preserve"> alebo pristúpení k nemu, jeden alebo viacero nezávislých národných preventívnych mechanizmov pre predchádzanie mučeniu na vnútroštátnej úrovni. Mechanizmy </w:t>
      </w:r>
      <w:r w:rsidR="00D85769">
        <w:t>tvorené</w:t>
      </w:r>
      <w:r>
        <w:t xml:space="preserve"> decentralizovanými jednotkami môžu byť určené ako národné preventívne mechanizmy pre účely tohto protokolu, ak sú v </w:t>
      </w:r>
      <w:r w:rsidR="00A01762">
        <w:t>súlade</w:t>
      </w:r>
      <w:r>
        <w:t xml:space="preserve"> s jeho ustanoveniami.</w:t>
      </w:r>
    </w:p>
    <w:p w:rsidR="00285599" w:rsidP="00285599">
      <w:pPr>
        <w:tabs>
          <w:tab w:val="left" w:pos="540"/>
          <w:tab w:val="left" w:pos="1080"/>
        </w:tabs>
        <w:jc w:val="both"/>
      </w:pPr>
    </w:p>
    <w:p w:rsidR="00133174" w:rsidP="00285599">
      <w:pPr>
        <w:tabs>
          <w:tab w:val="left" w:pos="540"/>
          <w:tab w:val="left" w:pos="1080"/>
        </w:tabs>
        <w:jc w:val="both"/>
      </w:pPr>
    </w:p>
    <w:p w:rsidR="00285599" w:rsidRPr="002447CF" w:rsidP="006B3C23">
      <w:pPr>
        <w:tabs>
          <w:tab w:val="left" w:pos="540"/>
          <w:tab w:val="left" w:pos="1080"/>
        </w:tabs>
        <w:jc w:val="center"/>
        <w:rPr>
          <w:b/>
        </w:rPr>
      </w:pPr>
      <w:r w:rsidRPr="002447CF" w:rsidR="006B3C23">
        <w:rPr>
          <w:b/>
        </w:rPr>
        <w:t>Článok 18</w:t>
      </w:r>
    </w:p>
    <w:p w:rsidR="006B3C23" w:rsidP="006B3C23">
      <w:pPr>
        <w:tabs>
          <w:tab w:val="left" w:pos="540"/>
          <w:tab w:val="left" w:pos="1080"/>
        </w:tabs>
        <w:jc w:val="center"/>
      </w:pPr>
    </w:p>
    <w:p w:rsidR="006B3C23" w:rsidP="006D4B6B">
      <w:pPr>
        <w:numPr>
          <w:ilvl w:val="0"/>
          <w:numId w:val="14"/>
        </w:numPr>
        <w:tabs>
          <w:tab w:val="left" w:pos="360"/>
          <w:tab w:val="left" w:pos="720"/>
          <w:tab w:val="clear" w:pos="900"/>
        </w:tabs>
        <w:ind w:left="0" w:firstLine="360"/>
        <w:jc w:val="both"/>
      </w:pPr>
      <w:r>
        <w:t xml:space="preserve">Zmluvné štáty </w:t>
      </w:r>
      <w:r w:rsidR="00E24389">
        <w:t>zabezpečia</w:t>
      </w:r>
      <w:r>
        <w:t xml:space="preserve"> funkčnú nezávislosť národných preventívnych mechanizmov, ako aj nezávislosť ich zamestnancov.</w:t>
      </w:r>
    </w:p>
    <w:p w:rsidR="00190664" w:rsidP="006D4B6B">
      <w:pPr>
        <w:tabs>
          <w:tab w:val="left" w:pos="360"/>
          <w:tab w:val="left" w:pos="720"/>
        </w:tabs>
        <w:ind w:firstLine="360"/>
        <w:jc w:val="both"/>
      </w:pPr>
    </w:p>
    <w:p w:rsidR="00190664" w:rsidP="006D4B6B">
      <w:pPr>
        <w:numPr>
          <w:ilvl w:val="0"/>
          <w:numId w:val="14"/>
        </w:numPr>
        <w:tabs>
          <w:tab w:val="left" w:pos="360"/>
          <w:tab w:val="left" w:pos="720"/>
          <w:tab w:val="clear" w:pos="900"/>
        </w:tabs>
        <w:ind w:left="0" w:firstLine="360"/>
        <w:jc w:val="both"/>
      </w:pPr>
      <w:r w:rsidR="006B3C23">
        <w:t xml:space="preserve">Zmluvné štáty </w:t>
      </w:r>
      <w:r>
        <w:t>urobia nevyhnutné opatrenia, aby zabezpečili, že experti národného preventívneho mechanizmu majú požadovanú spôsobilosť a profesionálne znalosti. Usilujú sa o vyváženosť pohlaví a primerané zastúpenie etnických a menšinových skupín v krajine.</w:t>
      </w:r>
    </w:p>
    <w:p w:rsidR="00190664" w:rsidP="006D4B6B">
      <w:pPr>
        <w:tabs>
          <w:tab w:val="left" w:pos="360"/>
          <w:tab w:val="left" w:pos="720"/>
        </w:tabs>
        <w:ind w:firstLine="360"/>
        <w:jc w:val="both"/>
      </w:pPr>
    </w:p>
    <w:p w:rsidR="00425487" w:rsidP="006D4B6B">
      <w:pPr>
        <w:numPr>
          <w:ilvl w:val="0"/>
          <w:numId w:val="14"/>
        </w:numPr>
        <w:tabs>
          <w:tab w:val="left" w:pos="360"/>
          <w:tab w:val="left" w:pos="720"/>
          <w:tab w:val="clear" w:pos="900"/>
        </w:tabs>
        <w:ind w:left="0" w:firstLine="360"/>
        <w:jc w:val="both"/>
      </w:pPr>
      <w:r>
        <w:t>Zmluvné štáty sa zaväzujú sprístupniť potrebné zdroje pre fungovanie národných preventívnych mechanizmov.</w:t>
      </w:r>
    </w:p>
    <w:p w:rsidR="00425487" w:rsidP="006D4B6B">
      <w:pPr>
        <w:tabs>
          <w:tab w:val="left" w:pos="360"/>
          <w:tab w:val="left" w:pos="720"/>
        </w:tabs>
        <w:ind w:firstLine="360"/>
        <w:jc w:val="both"/>
      </w:pPr>
    </w:p>
    <w:p w:rsidR="00425487" w:rsidP="006D4B6B">
      <w:pPr>
        <w:numPr>
          <w:ilvl w:val="0"/>
          <w:numId w:val="14"/>
        </w:numPr>
        <w:tabs>
          <w:tab w:val="left" w:pos="360"/>
          <w:tab w:val="left" w:pos="720"/>
          <w:tab w:val="clear" w:pos="900"/>
        </w:tabs>
        <w:ind w:left="0" w:firstLine="360"/>
        <w:jc w:val="both"/>
      </w:pPr>
      <w:r>
        <w:t>Pri vytvorení národných preventívnych mechanizmov, zmluvné štáty berú náležitý ohľad na zásady týkajúce sa postavenia národných inštitúcií pre podporu a ochranu ľudských práv.</w:t>
      </w:r>
    </w:p>
    <w:p w:rsidR="00133174" w:rsidP="00425487">
      <w:pPr>
        <w:tabs>
          <w:tab w:val="left" w:pos="540"/>
          <w:tab w:val="left" w:pos="1080"/>
        </w:tabs>
        <w:jc w:val="center"/>
        <w:rPr>
          <w:b/>
        </w:rPr>
      </w:pPr>
    </w:p>
    <w:p w:rsidR="00133174" w:rsidP="00425487">
      <w:pPr>
        <w:tabs>
          <w:tab w:val="left" w:pos="540"/>
          <w:tab w:val="left" w:pos="1080"/>
        </w:tabs>
        <w:jc w:val="center"/>
        <w:rPr>
          <w:b/>
        </w:rPr>
      </w:pPr>
    </w:p>
    <w:p w:rsidR="00425487" w:rsidRPr="002447CF" w:rsidP="00425487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Článok 19</w:t>
      </w:r>
    </w:p>
    <w:p w:rsidR="006B3C23" w:rsidP="00425487">
      <w:pPr>
        <w:tabs>
          <w:tab w:val="left" w:pos="540"/>
          <w:tab w:val="left" w:pos="1080"/>
        </w:tabs>
        <w:jc w:val="both"/>
      </w:pPr>
    </w:p>
    <w:p w:rsidR="00285599" w:rsidP="00E90FEC">
      <w:pPr>
        <w:tabs>
          <w:tab w:val="left" w:pos="360"/>
          <w:tab w:val="left" w:pos="1080"/>
        </w:tabs>
        <w:jc w:val="both"/>
      </w:pPr>
      <w:r w:rsidR="0079011D">
        <w:tab/>
        <w:t>Národným</w:t>
      </w:r>
      <w:r w:rsidR="00425487">
        <w:t xml:space="preserve"> preventívn</w:t>
      </w:r>
      <w:r w:rsidR="0079011D">
        <w:t>ym mechanizmom</w:t>
      </w:r>
      <w:r w:rsidR="00425487">
        <w:t xml:space="preserve"> </w:t>
      </w:r>
      <w:r w:rsidR="0079011D">
        <w:t xml:space="preserve">sa prizná </w:t>
      </w:r>
      <w:r w:rsidRPr="00D6237A" w:rsidR="0079011D">
        <w:t>najmenej</w:t>
      </w:r>
      <w:r w:rsidR="0079011D">
        <w:t xml:space="preserve"> právomoc: </w:t>
      </w:r>
    </w:p>
    <w:p w:rsidR="00170648" w:rsidP="00AF6A8C">
      <w:pPr>
        <w:numPr>
          <w:ilvl w:val="0"/>
          <w:numId w:val="41"/>
        </w:numPr>
        <w:tabs>
          <w:tab w:val="num" w:pos="360"/>
          <w:tab w:val="left" w:pos="540"/>
          <w:tab w:val="clear" w:pos="1080"/>
        </w:tabs>
        <w:spacing w:before="60"/>
        <w:ind w:left="357" w:hanging="357"/>
        <w:jc w:val="both"/>
      </w:pPr>
      <w:r w:rsidR="00AC44E9">
        <w:t>p</w:t>
      </w:r>
      <w:r w:rsidR="0079011D">
        <w:t xml:space="preserve">ravidelne </w:t>
      </w:r>
      <w:r w:rsidR="001B52F1">
        <w:t>preverovať</w:t>
      </w:r>
      <w:r w:rsidR="0079011D">
        <w:t xml:space="preserve"> zaobchádzanie s osobami pozbavenými ich slobody na </w:t>
      </w:r>
      <w:r w:rsidRPr="00034D1D" w:rsidR="0079011D">
        <w:t>miestach zadržania</w:t>
      </w:r>
      <w:r w:rsidR="0079011D">
        <w:t xml:space="preserve"> definovaných v článku 4, </w:t>
      </w:r>
      <w:r w:rsidR="00666007">
        <w:t xml:space="preserve">ak je to potrebné za účelom </w:t>
      </w:r>
      <w:r w:rsidR="0079011D">
        <w:t>posilnenia ich ochrany proti mučeniu a inému krutému, neľudskému a ponižujúcemu zaobchádzaniu a trestaniu;</w:t>
      </w:r>
    </w:p>
    <w:p w:rsidR="0079011D" w:rsidP="00AF6A8C">
      <w:pPr>
        <w:numPr>
          <w:ilvl w:val="0"/>
          <w:numId w:val="41"/>
        </w:numPr>
        <w:tabs>
          <w:tab w:val="num" w:pos="360"/>
          <w:tab w:val="left" w:pos="540"/>
          <w:tab w:val="clear" w:pos="1080"/>
        </w:tabs>
        <w:spacing w:before="60"/>
        <w:ind w:left="357" w:hanging="357"/>
        <w:jc w:val="both"/>
      </w:pPr>
      <w:r w:rsidR="00AC44E9">
        <w:t>v</w:t>
      </w:r>
      <w:r>
        <w:t>ydať odporúčania príslušným orgánom s cieľom zlepšiť zaobchádzanie a podmienky osôb pozbavených ich slobody a predchádzať mučeniu a inému krutému, neľudskému a ponižujúcemu zaobchádzaniu a trestaniu, berúc do úva</w:t>
      </w:r>
      <w:r w:rsidR="00024FF9">
        <w:t>hy príslušné normy Organizácie S</w:t>
      </w:r>
      <w:r>
        <w:t>pojených národov;</w:t>
      </w:r>
    </w:p>
    <w:p w:rsidR="0079011D" w:rsidP="00AF6A8C">
      <w:pPr>
        <w:numPr>
          <w:ilvl w:val="0"/>
          <w:numId w:val="41"/>
        </w:numPr>
        <w:tabs>
          <w:tab w:val="num" w:pos="360"/>
          <w:tab w:val="left" w:pos="540"/>
          <w:tab w:val="clear" w:pos="1080"/>
        </w:tabs>
        <w:spacing w:before="60"/>
        <w:ind w:left="357" w:hanging="357"/>
        <w:jc w:val="both"/>
      </w:pPr>
      <w:r w:rsidR="00AC44E9">
        <w:t>p</w:t>
      </w:r>
      <w:r>
        <w:t>redložiť návrhy a </w:t>
      </w:r>
      <w:r w:rsidR="00D85769">
        <w:t>zistenia</w:t>
      </w:r>
      <w:r>
        <w:t xml:space="preserve"> </w:t>
      </w:r>
      <w:r w:rsidR="00D85769">
        <w:t>týkajúce sa</w:t>
      </w:r>
      <w:r>
        <w:t xml:space="preserve"> existujúc</w:t>
      </w:r>
      <w:r w:rsidR="00D85769">
        <w:t>ej</w:t>
      </w:r>
      <w:r>
        <w:t xml:space="preserve"> alebo </w:t>
      </w:r>
      <w:r w:rsidR="00830127">
        <w:t>navrhovan</w:t>
      </w:r>
      <w:r w:rsidR="00D85769">
        <w:t>ej</w:t>
      </w:r>
      <w:r>
        <w:t xml:space="preserve"> legislatív</w:t>
      </w:r>
      <w:r w:rsidR="00D85769">
        <w:t>y</w:t>
      </w:r>
      <w:r>
        <w:t>.</w:t>
      </w:r>
    </w:p>
    <w:p w:rsidR="00830127" w:rsidP="00830127">
      <w:pPr>
        <w:tabs>
          <w:tab w:val="left" w:pos="540"/>
          <w:tab w:val="left" w:pos="1080"/>
        </w:tabs>
        <w:ind w:left="540"/>
        <w:jc w:val="both"/>
      </w:pPr>
    </w:p>
    <w:p w:rsidR="00133174" w:rsidP="00830127">
      <w:pPr>
        <w:tabs>
          <w:tab w:val="left" w:pos="540"/>
          <w:tab w:val="left" w:pos="1080"/>
        </w:tabs>
        <w:ind w:left="540"/>
        <w:jc w:val="both"/>
      </w:pPr>
    </w:p>
    <w:p w:rsidR="00830127" w:rsidRPr="002447CF" w:rsidP="002447CF">
      <w:pPr>
        <w:tabs>
          <w:tab w:val="left" w:pos="540"/>
          <w:tab w:val="left" w:pos="1080"/>
          <w:tab w:val="left" w:pos="3960"/>
        </w:tabs>
        <w:ind w:left="540"/>
        <w:jc w:val="center"/>
        <w:rPr>
          <w:b/>
        </w:rPr>
      </w:pPr>
      <w:r w:rsidRPr="002447CF">
        <w:rPr>
          <w:b/>
        </w:rPr>
        <w:t>Článok 20</w:t>
      </w:r>
    </w:p>
    <w:p w:rsidR="00830127" w:rsidP="00830127">
      <w:pPr>
        <w:tabs>
          <w:tab w:val="left" w:pos="540"/>
          <w:tab w:val="left" w:pos="1080"/>
        </w:tabs>
        <w:ind w:left="540"/>
        <w:jc w:val="center"/>
      </w:pPr>
    </w:p>
    <w:p w:rsidR="00830127" w:rsidP="00133174">
      <w:pPr>
        <w:tabs>
          <w:tab w:val="left" w:pos="0"/>
          <w:tab w:val="left" w:pos="180"/>
          <w:tab w:val="left" w:pos="360"/>
          <w:tab w:val="left" w:pos="1080"/>
        </w:tabs>
        <w:ind w:firstLine="360"/>
        <w:jc w:val="both"/>
      </w:pPr>
      <w:r>
        <w:t>Za účelom umožniť národným preventívnym mechanizmom vykonávať ich mandát zmluvné štáty tohto protokolu sa zaväzujú</w:t>
      </w:r>
      <w:r w:rsidR="00D85769">
        <w:t xml:space="preserve"> im</w:t>
      </w:r>
      <w:r>
        <w:t xml:space="preserve"> poskytnúť:</w:t>
      </w:r>
    </w:p>
    <w:p w:rsidR="00830127" w:rsidP="00AF6A8C">
      <w:pPr>
        <w:numPr>
          <w:ilvl w:val="0"/>
          <w:numId w:val="43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p</w:t>
      </w:r>
      <w:r>
        <w:t>rístup k všetkým informáciám obsahujúcim počet osôb pozbavených ich slobody v </w:t>
      </w:r>
      <w:r w:rsidRPr="00034D1D">
        <w:t>miestach zadržania</w:t>
      </w:r>
      <w:r>
        <w:t xml:space="preserve"> ako sú definované v článku 4, ako aj počet miest a ich </w:t>
      </w:r>
      <w:r w:rsidR="00EC3069">
        <w:t>lokalizáciu</w:t>
      </w:r>
      <w:r>
        <w:t>;</w:t>
      </w:r>
    </w:p>
    <w:p w:rsidR="00830127" w:rsidP="00AF6A8C">
      <w:pPr>
        <w:numPr>
          <w:ilvl w:val="0"/>
          <w:numId w:val="43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p</w:t>
      </w:r>
      <w:r>
        <w:t>rístup k vš</w:t>
      </w:r>
      <w:r w:rsidR="00FA58D5">
        <w:t>etkým informáciám týkajúcim</w:t>
      </w:r>
      <w:r>
        <w:t xml:space="preserve"> sa zaobchádzania s tými</w:t>
      </w:r>
      <w:r w:rsidR="00666007">
        <w:t>to</w:t>
      </w:r>
      <w:r>
        <w:t xml:space="preserve"> osobami</w:t>
      </w:r>
      <w:r w:rsidR="00666007">
        <w:t>,</w:t>
      </w:r>
      <w:r>
        <w:t xml:space="preserve"> ako aj podmien</w:t>
      </w:r>
      <w:r w:rsidR="00666007">
        <w:t>ok</w:t>
      </w:r>
      <w:r>
        <w:t xml:space="preserve"> ich zadržania;</w:t>
      </w:r>
    </w:p>
    <w:p w:rsidR="00830127" w:rsidP="00AF6A8C">
      <w:pPr>
        <w:numPr>
          <w:ilvl w:val="0"/>
          <w:numId w:val="43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p</w:t>
      </w:r>
      <w:r>
        <w:t xml:space="preserve">rístup </w:t>
      </w:r>
      <w:r w:rsidR="00D85769">
        <w:t>do</w:t>
      </w:r>
      <w:r>
        <w:t> všetký</w:t>
      </w:r>
      <w:r w:rsidR="00D85769">
        <w:t>ch</w:t>
      </w:r>
      <w:r>
        <w:t xml:space="preserve"> </w:t>
      </w:r>
      <w:r w:rsidRPr="00034D1D">
        <w:t>miest zadržania</w:t>
      </w:r>
      <w:r>
        <w:t xml:space="preserve"> a</w:t>
      </w:r>
      <w:r w:rsidR="00D54A10">
        <w:t xml:space="preserve"> k ich </w:t>
      </w:r>
      <w:r w:rsidR="00D85769">
        <w:t xml:space="preserve">zariadeniu </w:t>
      </w:r>
      <w:r>
        <w:t>a vybaveni</w:t>
      </w:r>
      <w:r w:rsidR="00D54A10">
        <w:t>u</w:t>
      </w:r>
      <w:r>
        <w:t>;</w:t>
      </w:r>
    </w:p>
    <w:p w:rsidR="00830127" w:rsidRPr="00830127" w:rsidP="00AF6A8C">
      <w:pPr>
        <w:numPr>
          <w:ilvl w:val="0"/>
          <w:numId w:val="43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p</w:t>
      </w:r>
      <w:r w:rsidRPr="00830127">
        <w:t>ríležitosť uskutočniť súkromné rozhovory s osobami pozbavenými ich slobody bez svedkov, buď osobne alebo</w:t>
      </w:r>
      <w:r w:rsidR="005C793C">
        <w:t>,</w:t>
      </w:r>
      <w:r w:rsidRPr="00830127">
        <w:t xml:space="preserve"> </w:t>
      </w:r>
      <w:r w:rsidRPr="00830127" w:rsidR="00666007">
        <w:t xml:space="preserve">ak to považujú za potrebné </w:t>
      </w:r>
      <w:r w:rsidRPr="00830127">
        <w:t xml:space="preserve">s tlmočníkom, ako aj s akoukoľvek inou osobou, </w:t>
      </w:r>
      <w:r w:rsidR="00666007">
        <w:t xml:space="preserve">o </w:t>
      </w:r>
      <w:r w:rsidRPr="00830127">
        <w:t xml:space="preserve">ktorej sa </w:t>
      </w:r>
      <w:r w:rsidR="00666007">
        <w:t xml:space="preserve">národný preventívny mechanizmus </w:t>
      </w:r>
      <w:r w:rsidRPr="00830127">
        <w:t xml:space="preserve">domnieva, že </w:t>
      </w:r>
      <w:r w:rsidR="00D85769">
        <w:t>môže poskytnúť</w:t>
      </w:r>
      <w:r w:rsidRPr="00830127">
        <w:t xml:space="preserve"> relevantné informácie;</w:t>
      </w:r>
    </w:p>
    <w:p w:rsidR="00830127" w:rsidP="00AF6A8C">
      <w:pPr>
        <w:numPr>
          <w:ilvl w:val="0"/>
          <w:numId w:val="43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n</w:t>
      </w:r>
      <w:r>
        <w:t>ezávislosť vo výbere miest, ktoré chce navštíviť a osôb, s ktorými chce uskutočniť rozhovor</w:t>
      </w:r>
      <w:r w:rsidRPr="00830127">
        <w:t>;</w:t>
      </w:r>
    </w:p>
    <w:p w:rsidR="00830127" w:rsidP="00AF6A8C">
      <w:pPr>
        <w:numPr>
          <w:ilvl w:val="0"/>
          <w:numId w:val="43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AC44E9">
        <w:t>p</w:t>
      </w:r>
      <w:r w:rsidR="00441D08">
        <w:t>rávo mať kont</w:t>
      </w:r>
      <w:r w:rsidR="00024FF9">
        <w:t>akty s</w:t>
      </w:r>
      <w:r w:rsidR="00441D08">
        <w:t xml:space="preserve"> </w:t>
      </w:r>
      <w:r w:rsidR="00024FF9">
        <w:t xml:space="preserve">podvýborom </w:t>
      </w:r>
      <w:r w:rsidR="00441D08">
        <w:t>na prevenciu, za</w:t>
      </w:r>
      <w:r w:rsidR="00D54A10">
        <w:t>s</w:t>
      </w:r>
      <w:r w:rsidR="00441D08">
        <w:t>ielať jej informácie a</w:t>
      </w:r>
      <w:r w:rsidR="00D54A10">
        <w:t xml:space="preserve"> </w:t>
      </w:r>
      <w:r w:rsidR="00441D08">
        <w:t>stretávať sa s </w:t>
      </w:r>
      <w:r w:rsidR="00FA58D5">
        <w:t>ním</w:t>
      </w:r>
      <w:r w:rsidR="00441D08">
        <w:t>.</w:t>
      </w:r>
    </w:p>
    <w:p w:rsidR="00133174" w:rsidP="00441D08">
      <w:pPr>
        <w:tabs>
          <w:tab w:val="left" w:pos="540"/>
          <w:tab w:val="left" w:pos="1080"/>
        </w:tabs>
        <w:ind w:left="540"/>
        <w:jc w:val="both"/>
      </w:pPr>
    </w:p>
    <w:p w:rsidR="00133174" w:rsidP="00441D08">
      <w:pPr>
        <w:tabs>
          <w:tab w:val="left" w:pos="540"/>
          <w:tab w:val="left" w:pos="1080"/>
        </w:tabs>
        <w:ind w:left="540"/>
        <w:jc w:val="both"/>
      </w:pPr>
    </w:p>
    <w:p w:rsidR="00441D08" w:rsidRPr="002447CF" w:rsidP="00441D08">
      <w:pPr>
        <w:tabs>
          <w:tab w:val="left" w:pos="540"/>
          <w:tab w:val="left" w:pos="1080"/>
        </w:tabs>
        <w:ind w:left="540"/>
        <w:jc w:val="center"/>
        <w:rPr>
          <w:b/>
        </w:rPr>
      </w:pPr>
      <w:r w:rsidRPr="002447CF">
        <w:rPr>
          <w:b/>
        </w:rPr>
        <w:t>Článok 21</w:t>
      </w:r>
    </w:p>
    <w:p w:rsidR="00441D08" w:rsidP="00441D08">
      <w:pPr>
        <w:tabs>
          <w:tab w:val="left" w:pos="540"/>
          <w:tab w:val="left" w:pos="1080"/>
        </w:tabs>
        <w:ind w:left="540"/>
        <w:jc w:val="center"/>
      </w:pPr>
    </w:p>
    <w:p w:rsidR="00441D08" w:rsidP="006D4B6B">
      <w:pPr>
        <w:numPr>
          <w:ilvl w:val="0"/>
          <w:numId w:val="17"/>
        </w:numPr>
        <w:tabs>
          <w:tab w:val="num" w:pos="0"/>
          <w:tab w:val="left" w:pos="360"/>
          <w:tab w:val="left" w:pos="720"/>
          <w:tab w:val="clear" w:pos="900"/>
        </w:tabs>
        <w:ind w:left="0" w:firstLine="360"/>
        <w:jc w:val="both"/>
      </w:pPr>
      <w:r>
        <w:t xml:space="preserve">Žiaden </w:t>
      </w:r>
      <w:r w:rsidRPr="00D6237A">
        <w:t xml:space="preserve">orgán alebo </w:t>
      </w:r>
      <w:r w:rsidRPr="00D6237A" w:rsidR="00D6237A">
        <w:t>úradník</w:t>
      </w:r>
      <w:r>
        <w:t xml:space="preserve"> nemôže nariadiť, uplatniť, dovoliť alebo tolerovať akúkoľvek sankciu proti osob</w:t>
      </w:r>
      <w:r w:rsidR="005C793C">
        <w:t>e</w:t>
      </w:r>
      <w:r>
        <w:t xml:space="preserve"> alebo organizác</w:t>
      </w:r>
      <w:r w:rsidR="005C793C">
        <w:t>ii</w:t>
      </w:r>
      <w:r>
        <w:t xml:space="preserve"> za oznámenie</w:t>
      </w:r>
      <w:r w:rsidR="00D54A10">
        <w:t xml:space="preserve"> informácií</w:t>
      </w:r>
      <w:r>
        <w:t xml:space="preserve"> </w:t>
      </w:r>
      <w:r w:rsidR="005C793C">
        <w:t>národnému preventívnemu mechanizmu</w:t>
      </w:r>
      <w:r>
        <w:t xml:space="preserve">, či už pravdivých alebo </w:t>
      </w:r>
      <w:r w:rsidR="00D85769">
        <w:t>nepravdivých</w:t>
      </w:r>
      <w:r>
        <w:t>, a žiadna takáto osoba alebo organizácia nesmie byť inak poškodená akýmkoľvek spôsobom.</w:t>
      </w:r>
    </w:p>
    <w:p w:rsidR="00441D08" w:rsidP="006D4B6B">
      <w:pPr>
        <w:tabs>
          <w:tab w:val="left" w:pos="540"/>
          <w:tab w:val="left" w:pos="720"/>
        </w:tabs>
        <w:ind w:firstLine="360"/>
        <w:jc w:val="both"/>
      </w:pPr>
    </w:p>
    <w:p w:rsidR="00441D08" w:rsidP="006D4B6B">
      <w:pPr>
        <w:numPr>
          <w:ilvl w:val="0"/>
          <w:numId w:val="17"/>
        </w:numPr>
        <w:tabs>
          <w:tab w:val="num" w:pos="0"/>
          <w:tab w:val="left" w:pos="360"/>
          <w:tab w:val="left" w:pos="720"/>
          <w:tab w:val="clear" w:pos="900"/>
        </w:tabs>
        <w:ind w:left="0" w:firstLine="360"/>
        <w:jc w:val="both"/>
      </w:pPr>
      <w:r>
        <w:t xml:space="preserve">Dôverné informácie zhromaždené národným preventívnym mechanizmom </w:t>
      </w:r>
      <w:r w:rsidR="00D6237A">
        <w:t>sú chránené</w:t>
      </w:r>
      <w:r w:rsidRPr="00441D08">
        <w:t>.</w:t>
      </w:r>
      <w:r>
        <w:t xml:space="preserve"> Žiadne osobné údaje nesmú byť uverejnené bez výslovného súhlasu </w:t>
      </w:r>
      <w:r w:rsidR="00620118">
        <w:t xml:space="preserve">dotknutej </w:t>
      </w:r>
      <w:r>
        <w:t>osoby.</w:t>
      </w:r>
    </w:p>
    <w:p w:rsidR="00441D08" w:rsidP="00441D08">
      <w:pPr>
        <w:tabs>
          <w:tab w:val="left" w:pos="540"/>
        </w:tabs>
        <w:jc w:val="both"/>
      </w:pPr>
    </w:p>
    <w:p w:rsidR="00133174" w:rsidP="00441D08">
      <w:pPr>
        <w:tabs>
          <w:tab w:val="left" w:pos="540"/>
        </w:tabs>
        <w:jc w:val="both"/>
      </w:pPr>
    </w:p>
    <w:p w:rsidR="00441D08" w:rsidRPr="002447CF" w:rsidP="00441D08">
      <w:pPr>
        <w:tabs>
          <w:tab w:val="left" w:pos="540"/>
          <w:tab w:val="left" w:pos="1080"/>
        </w:tabs>
        <w:ind w:left="540"/>
        <w:jc w:val="center"/>
        <w:rPr>
          <w:b/>
        </w:rPr>
      </w:pPr>
      <w:r w:rsidRPr="002447CF">
        <w:rPr>
          <w:b/>
        </w:rPr>
        <w:t>Článok 22</w:t>
      </w:r>
    </w:p>
    <w:p w:rsidR="00441D08" w:rsidP="00441D08">
      <w:pPr>
        <w:tabs>
          <w:tab w:val="left" w:pos="540"/>
        </w:tabs>
        <w:jc w:val="both"/>
      </w:pPr>
    </w:p>
    <w:p w:rsidR="00441D08" w:rsidP="006D4B6B">
      <w:pPr>
        <w:tabs>
          <w:tab w:val="left" w:pos="360"/>
        </w:tabs>
        <w:jc w:val="both"/>
      </w:pPr>
      <w:r>
        <w:tab/>
        <w:t xml:space="preserve">Príslušné orgány </w:t>
      </w:r>
      <w:r w:rsidR="005C793C">
        <w:t>dotknutého</w:t>
      </w:r>
      <w:r>
        <w:t xml:space="preserve"> zmluvného štátu </w:t>
      </w:r>
      <w:r w:rsidR="00D85769">
        <w:t>preskúmajú</w:t>
      </w:r>
      <w:r>
        <w:t xml:space="preserve"> odporúčania národného preventívneho mechanizmu a vstúpia </w:t>
      </w:r>
      <w:r w:rsidR="005C793C">
        <w:t xml:space="preserve">s ním </w:t>
      </w:r>
      <w:r>
        <w:t>do dialógu o</w:t>
      </w:r>
      <w:r w:rsidR="00D527AA">
        <w:t> možných vykonávacích</w:t>
      </w:r>
      <w:r>
        <w:t xml:space="preserve"> opatren</w:t>
      </w:r>
      <w:r w:rsidR="00D527AA">
        <w:t>iach</w:t>
      </w:r>
      <w:r>
        <w:t>.</w:t>
      </w:r>
    </w:p>
    <w:p w:rsidR="00441D08" w:rsidP="00441D08">
      <w:pPr>
        <w:tabs>
          <w:tab w:val="left" w:pos="540"/>
        </w:tabs>
        <w:jc w:val="both"/>
      </w:pPr>
    </w:p>
    <w:p w:rsidR="00133174" w:rsidP="00441D08">
      <w:pPr>
        <w:tabs>
          <w:tab w:val="left" w:pos="540"/>
        </w:tabs>
        <w:jc w:val="both"/>
      </w:pPr>
    </w:p>
    <w:p w:rsidR="00441D08" w:rsidRPr="002447CF" w:rsidP="00441D08">
      <w:pPr>
        <w:tabs>
          <w:tab w:val="left" w:pos="540"/>
          <w:tab w:val="left" w:pos="1080"/>
        </w:tabs>
        <w:ind w:left="540"/>
        <w:jc w:val="center"/>
        <w:rPr>
          <w:b/>
        </w:rPr>
      </w:pPr>
      <w:r w:rsidRPr="002447CF">
        <w:rPr>
          <w:b/>
        </w:rPr>
        <w:t>Článok 23</w:t>
      </w:r>
    </w:p>
    <w:p w:rsidR="00441D08" w:rsidP="00441D08">
      <w:pPr>
        <w:tabs>
          <w:tab w:val="left" w:pos="540"/>
        </w:tabs>
        <w:jc w:val="both"/>
      </w:pPr>
    </w:p>
    <w:p w:rsidR="00441D08" w:rsidP="00133174">
      <w:pPr>
        <w:tabs>
          <w:tab w:val="left" w:pos="360"/>
        </w:tabs>
        <w:jc w:val="both"/>
      </w:pPr>
      <w:r>
        <w:tab/>
        <w:t xml:space="preserve">Zmluvné štáty tohto protokolu sa zaväzujú zverejniť a šíriť </w:t>
      </w:r>
      <w:r w:rsidR="00C567B3">
        <w:t>ročné správy národných preventívnych mechanizmov.</w:t>
      </w:r>
    </w:p>
    <w:p w:rsidR="00034D1D" w:rsidP="00ED62B9">
      <w:pPr>
        <w:tabs>
          <w:tab w:val="left" w:pos="540"/>
        </w:tabs>
        <w:jc w:val="center"/>
      </w:pPr>
    </w:p>
    <w:p w:rsidR="00133174" w:rsidP="00ED62B9">
      <w:pPr>
        <w:tabs>
          <w:tab w:val="left" w:pos="540"/>
        </w:tabs>
        <w:jc w:val="center"/>
      </w:pPr>
    </w:p>
    <w:p w:rsidR="00ED62B9" w:rsidRPr="002447CF" w:rsidP="00ED62B9">
      <w:pPr>
        <w:tabs>
          <w:tab w:val="left" w:pos="540"/>
        </w:tabs>
        <w:jc w:val="center"/>
        <w:rPr>
          <w:b/>
        </w:rPr>
      </w:pPr>
      <w:r w:rsidRPr="002447CF">
        <w:rPr>
          <w:b/>
        </w:rPr>
        <w:t>ČASŤ V</w:t>
      </w:r>
    </w:p>
    <w:p w:rsidR="00ED62B9" w:rsidRPr="002447CF" w:rsidP="00ED62B9">
      <w:pPr>
        <w:tabs>
          <w:tab w:val="left" w:pos="540"/>
        </w:tabs>
        <w:jc w:val="center"/>
        <w:rPr>
          <w:b/>
        </w:rPr>
      </w:pPr>
      <w:r w:rsidRPr="002447CF">
        <w:rPr>
          <w:b/>
        </w:rPr>
        <w:t>Vyhlásenie</w:t>
      </w:r>
    </w:p>
    <w:p w:rsidR="00441D08" w:rsidRPr="002447CF" w:rsidP="00ED62B9">
      <w:pPr>
        <w:tabs>
          <w:tab w:val="left" w:pos="540"/>
        </w:tabs>
        <w:jc w:val="center"/>
        <w:rPr>
          <w:b/>
        </w:rPr>
      </w:pPr>
      <w:r w:rsidRPr="002447CF">
        <w:rPr>
          <w:b/>
        </w:rPr>
        <w:t>Článok 24</w:t>
      </w:r>
    </w:p>
    <w:p w:rsidR="00441D08" w:rsidP="00441D08">
      <w:pPr>
        <w:tabs>
          <w:tab w:val="left" w:pos="540"/>
        </w:tabs>
        <w:jc w:val="both"/>
      </w:pPr>
    </w:p>
    <w:p w:rsidR="00441D08" w:rsidP="006D4B6B">
      <w:pPr>
        <w:tabs>
          <w:tab w:val="left" w:pos="360"/>
        </w:tabs>
        <w:ind w:firstLine="360"/>
        <w:jc w:val="both"/>
      </w:pPr>
      <w:r w:rsidR="00D564EA">
        <w:t>1.</w:t>
        <w:tab/>
      </w:r>
      <w:r w:rsidR="00A22035">
        <w:t>Pri ratifikácii môžu zmluvné štáty urobiť vyhlásenie od</w:t>
      </w:r>
      <w:r w:rsidR="00925EE3">
        <w:t>kladajúce</w:t>
      </w:r>
      <w:r w:rsidR="00D564EA">
        <w:t xml:space="preserve"> </w:t>
      </w:r>
      <w:r w:rsidR="00D85769">
        <w:t>implementáciu</w:t>
      </w:r>
      <w:r w:rsidR="00D527AA">
        <w:t xml:space="preserve"> </w:t>
      </w:r>
      <w:r w:rsidR="00D564EA">
        <w:t xml:space="preserve">ich záväzkov </w:t>
      </w:r>
      <w:r w:rsidR="00FA58D5">
        <w:t>podľa</w:t>
      </w:r>
      <w:r w:rsidR="00D564EA">
        <w:t xml:space="preserve"> časti III</w:t>
      </w:r>
      <w:r w:rsidR="00D85769">
        <w:t>,</w:t>
      </w:r>
      <w:r w:rsidR="00D564EA">
        <w:t xml:space="preserve"> alebo časti IV tohto protokolu.</w:t>
      </w:r>
      <w:r w:rsidR="00925EE3">
        <w:t xml:space="preserve"> </w:t>
      </w:r>
    </w:p>
    <w:p w:rsidR="00D564EA" w:rsidP="006D4B6B">
      <w:pPr>
        <w:tabs>
          <w:tab w:val="left" w:pos="540"/>
        </w:tabs>
        <w:ind w:firstLine="360"/>
        <w:jc w:val="both"/>
      </w:pPr>
    </w:p>
    <w:p w:rsidR="00441D08" w:rsidP="006D4B6B">
      <w:pPr>
        <w:tabs>
          <w:tab w:val="left" w:pos="360"/>
        </w:tabs>
        <w:ind w:firstLine="360"/>
        <w:jc w:val="both"/>
      </w:pPr>
      <w:r w:rsidR="00D564EA">
        <w:t>2.</w:t>
        <w:tab/>
        <w:t>T</w:t>
      </w:r>
      <w:r w:rsidR="00925EE3">
        <w:t>ento odklad</w:t>
      </w:r>
      <w:r w:rsidR="00D564EA">
        <w:t xml:space="preserve"> je platn</w:t>
      </w:r>
      <w:r w:rsidR="00925EE3">
        <w:t>ý</w:t>
      </w:r>
      <w:r w:rsidR="00D564EA">
        <w:t xml:space="preserve"> maximálne tri roky. Po náležitom vyjadrení urobenom zml</w:t>
      </w:r>
      <w:r w:rsidR="00024FF9">
        <w:t>uvným štátom a po konzultácii s</w:t>
      </w:r>
      <w:r w:rsidR="00D564EA">
        <w:t xml:space="preserve"> </w:t>
      </w:r>
      <w:r w:rsidR="00024FF9">
        <w:t xml:space="preserve">podvýborom </w:t>
      </w:r>
      <w:r w:rsidR="00D564EA">
        <w:t xml:space="preserve">na prevenciu, </w:t>
      </w:r>
      <w:r w:rsidRPr="00DB02A6" w:rsidR="00A334E7">
        <w:t xml:space="preserve">môže </w:t>
      </w:r>
      <w:r w:rsidRPr="00DB02A6" w:rsidR="00D564EA">
        <w:t>Komisi</w:t>
      </w:r>
      <w:r w:rsidRPr="00DB02A6" w:rsidR="00925EE3">
        <w:t>a</w:t>
      </w:r>
      <w:r w:rsidRPr="00DB02A6" w:rsidR="00D564EA">
        <w:t xml:space="preserve"> proti mučeniu predĺžiť </w:t>
      </w:r>
      <w:r w:rsidRPr="00DB02A6" w:rsidR="00A334E7">
        <w:t xml:space="preserve">toto obdobie </w:t>
      </w:r>
      <w:r w:rsidRPr="00DB02A6" w:rsidR="00D564EA">
        <w:t>na ďalšie dva roky.</w:t>
      </w:r>
      <w:r w:rsidR="00D564EA">
        <w:t xml:space="preserve"> </w:t>
      </w:r>
    </w:p>
    <w:p w:rsidR="004F5093" w:rsidP="00441D08">
      <w:pPr>
        <w:tabs>
          <w:tab w:val="left" w:pos="540"/>
        </w:tabs>
        <w:jc w:val="both"/>
      </w:pPr>
    </w:p>
    <w:p w:rsidR="004F5093" w:rsidP="00441D08">
      <w:pPr>
        <w:tabs>
          <w:tab w:val="left" w:pos="540"/>
        </w:tabs>
        <w:jc w:val="both"/>
      </w:pPr>
    </w:p>
    <w:p w:rsidR="00D564EA" w:rsidRPr="002447CF" w:rsidP="004F5093">
      <w:pPr>
        <w:tabs>
          <w:tab w:val="left" w:pos="540"/>
        </w:tabs>
        <w:jc w:val="center"/>
        <w:rPr>
          <w:b/>
        </w:rPr>
      </w:pPr>
      <w:r w:rsidRPr="002447CF">
        <w:rPr>
          <w:b/>
        </w:rPr>
        <w:t>ČASŤ VI</w:t>
      </w:r>
    </w:p>
    <w:p w:rsidR="00D564EA" w:rsidRPr="002447CF" w:rsidP="00D564EA">
      <w:pPr>
        <w:tabs>
          <w:tab w:val="left" w:pos="540"/>
        </w:tabs>
        <w:jc w:val="center"/>
        <w:rPr>
          <w:b/>
        </w:rPr>
      </w:pPr>
      <w:r w:rsidRPr="002447CF">
        <w:rPr>
          <w:b/>
        </w:rPr>
        <w:t>Finančné ustanovenia</w:t>
      </w:r>
    </w:p>
    <w:p w:rsidR="00441D08" w:rsidRPr="002447CF" w:rsidP="00D564EA">
      <w:pPr>
        <w:tabs>
          <w:tab w:val="left" w:pos="540"/>
          <w:tab w:val="left" w:pos="1080"/>
        </w:tabs>
        <w:jc w:val="center"/>
        <w:rPr>
          <w:b/>
        </w:rPr>
      </w:pPr>
      <w:r w:rsidRPr="002447CF" w:rsidR="00D564EA">
        <w:rPr>
          <w:b/>
        </w:rPr>
        <w:t>Č</w:t>
      </w:r>
      <w:r w:rsidRPr="002447CF">
        <w:rPr>
          <w:b/>
        </w:rPr>
        <w:t>lánok 25</w:t>
      </w:r>
    </w:p>
    <w:p w:rsidR="00417BB5" w:rsidP="00D564EA">
      <w:pPr>
        <w:tabs>
          <w:tab w:val="left" w:pos="540"/>
          <w:tab w:val="left" w:pos="1080"/>
        </w:tabs>
        <w:jc w:val="center"/>
      </w:pPr>
    </w:p>
    <w:p w:rsidR="00441D08" w:rsidP="006D4B6B">
      <w:pPr>
        <w:tabs>
          <w:tab w:val="left" w:pos="360"/>
        </w:tabs>
        <w:ind w:firstLine="360"/>
        <w:jc w:val="both"/>
      </w:pPr>
      <w:r w:rsidR="00D564EA">
        <w:t>1.</w:t>
        <w:tab/>
        <w:t xml:space="preserve">Náklady </w:t>
      </w:r>
      <w:r w:rsidR="00024FF9">
        <w:t xml:space="preserve">podvýboru </w:t>
      </w:r>
      <w:r w:rsidR="000F407E">
        <w:t xml:space="preserve">na prevenciu pri </w:t>
      </w:r>
      <w:r w:rsidR="00D527AA">
        <w:t>vykonávaní</w:t>
      </w:r>
      <w:r w:rsidR="000F407E">
        <w:t xml:space="preserve"> tohto protokolu </w:t>
      </w:r>
      <w:r w:rsidR="00601057">
        <w:t>hradí</w:t>
      </w:r>
      <w:r w:rsidR="00D85769">
        <w:t xml:space="preserve"> Organizácia </w:t>
      </w:r>
      <w:r w:rsidR="00FA58D5">
        <w:t>S</w:t>
      </w:r>
      <w:r w:rsidR="000F407E">
        <w:t>pojených národov.</w:t>
      </w:r>
    </w:p>
    <w:p w:rsidR="000F407E" w:rsidP="006D4B6B">
      <w:pPr>
        <w:tabs>
          <w:tab w:val="left" w:pos="360"/>
        </w:tabs>
        <w:ind w:firstLine="360"/>
        <w:jc w:val="both"/>
      </w:pPr>
    </w:p>
    <w:p w:rsidR="000F407E" w:rsidP="006D4B6B">
      <w:pPr>
        <w:tabs>
          <w:tab w:val="left" w:pos="360"/>
        </w:tabs>
        <w:ind w:firstLine="360"/>
        <w:jc w:val="both"/>
      </w:pPr>
      <w:r>
        <w:t>2.</w:t>
        <w:tab/>
      </w:r>
      <w:r w:rsidR="00F07CC0">
        <w:t>Generálny tajomník Organizácie S</w:t>
      </w:r>
      <w:r>
        <w:t xml:space="preserve">pojených národov poskytne potrebný personál a vybavenie pre efektívne vykonávanie funkcií </w:t>
      </w:r>
      <w:r w:rsidR="00F07CC0">
        <w:t xml:space="preserve">podvýboru </w:t>
      </w:r>
      <w:r>
        <w:t>na prevenciu podľa tohto protokolu.</w:t>
      </w:r>
    </w:p>
    <w:p w:rsidR="000F407E" w:rsidP="00441D08">
      <w:pPr>
        <w:tabs>
          <w:tab w:val="left" w:pos="540"/>
        </w:tabs>
        <w:jc w:val="both"/>
      </w:pPr>
    </w:p>
    <w:p w:rsidR="00133174" w:rsidP="00441D08">
      <w:pPr>
        <w:tabs>
          <w:tab w:val="left" w:pos="540"/>
        </w:tabs>
        <w:jc w:val="both"/>
      </w:pPr>
    </w:p>
    <w:p w:rsidR="000F407E" w:rsidRPr="002447CF" w:rsidP="000F407E">
      <w:pPr>
        <w:tabs>
          <w:tab w:val="left" w:pos="540"/>
        </w:tabs>
        <w:jc w:val="center"/>
        <w:rPr>
          <w:b/>
        </w:rPr>
      </w:pPr>
      <w:r w:rsidRPr="002447CF">
        <w:rPr>
          <w:b/>
        </w:rPr>
        <w:t>Článok 26</w:t>
      </w:r>
    </w:p>
    <w:p w:rsidR="000F407E" w:rsidRPr="00441D08" w:rsidP="00441D08">
      <w:pPr>
        <w:tabs>
          <w:tab w:val="left" w:pos="540"/>
        </w:tabs>
        <w:jc w:val="both"/>
      </w:pPr>
    </w:p>
    <w:p w:rsidR="00441D08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  <w:r w:rsidR="000F407E">
        <w:t>1.</w:t>
        <w:tab/>
        <w:t>Zriaďuje sa špeciálny fond v súlade s príslušnými p</w:t>
      </w:r>
      <w:r w:rsidR="007653E9">
        <w:t>ostupmi</w:t>
      </w:r>
      <w:r w:rsidR="000F407E">
        <w:t xml:space="preserve"> </w:t>
      </w:r>
      <w:r w:rsidR="00601057">
        <w:t>valného</w:t>
      </w:r>
      <w:r w:rsidR="000F407E">
        <w:t xml:space="preserve"> zhromaždenia, ktorý sa spravuje v súlade s finančnými </w:t>
      </w:r>
      <w:r w:rsidR="00304B7C">
        <w:t>predpismi</w:t>
      </w:r>
      <w:r w:rsidRPr="00D6237A" w:rsidR="000F407E">
        <w:t xml:space="preserve"> a pravidlami</w:t>
      </w:r>
      <w:r w:rsidR="00F07CC0">
        <w:t xml:space="preserve"> Organizácie S</w:t>
      </w:r>
      <w:r w:rsidR="000F407E">
        <w:t>pojených národov</w:t>
      </w:r>
      <w:r w:rsidR="0037193F">
        <w:t>, aby napomáhal financovať</w:t>
      </w:r>
      <w:r w:rsidR="00E4467A">
        <w:t xml:space="preserve"> </w:t>
      </w:r>
      <w:r w:rsidR="00837636">
        <w:t>implementáciu</w:t>
      </w:r>
      <w:r w:rsidR="0037193F">
        <w:t xml:space="preserve"> </w:t>
      </w:r>
      <w:r w:rsidR="00E4467A">
        <w:t xml:space="preserve">odporúčaní urobených </w:t>
      </w:r>
      <w:r w:rsidR="00F07CC0">
        <w:t xml:space="preserve">podvýborom </w:t>
      </w:r>
      <w:r w:rsidR="00E4467A">
        <w:t>na prevenciu po návšteve zmluvného štátu, ako aj vzdelávacích programov národných preventívnych mechanizmov.</w:t>
      </w:r>
    </w:p>
    <w:p w:rsidR="00E4467A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E4467A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  <w:r>
        <w:t>2.</w:t>
        <w:tab/>
        <w:t xml:space="preserve">Špeciálny fond môže byť financovaný prostredníctvom </w:t>
      </w:r>
      <w:r w:rsidR="00AF786D">
        <w:t xml:space="preserve">dobrovoľných príspevkov od vlád, medzivládnych a mimovládnych organizácií a iných súkromných a verejných </w:t>
      </w:r>
      <w:r w:rsidRPr="00D6237A" w:rsidR="00AF786D">
        <w:t>právnických osôb.</w:t>
      </w:r>
    </w:p>
    <w:p w:rsidR="00441D08" w:rsidP="00417BB5">
      <w:pPr>
        <w:tabs>
          <w:tab w:val="left" w:pos="540"/>
          <w:tab w:val="left" w:pos="1080"/>
        </w:tabs>
        <w:jc w:val="both"/>
      </w:pPr>
    </w:p>
    <w:p w:rsidR="00133174" w:rsidP="00417BB5">
      <w:pPr>
        <w:tabs>
          <w:tab w:val="left" w:pos="540"/>
          <w:tab w:val="left" w:pos="1080"/>
        </w:tabs>
        <w:jc w:val="both"/>
      </w:pPr>
    </w:p>
    <w:p w:rsidR="00417BB5" w:rsidRPr="002447CF" w:rsidP="00417BB5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ČASŤ VII</w:t>
      </w:r>
    </w:p>
    <w:p w:rsidR="00417BB5" w:rsidRPr="002447CF" w:rsidP="00417BB5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Záverečné ustanovenia</w:t>
      </w:r>
    </w:p>
    <w:p w:rsidR="00417BB5" w:rsidRPr="002447CF" w:rsidP="00417BB5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Článok 27</w:t>
      </w:r>
    </w:p>
    <w:p w:rsidR="00417BB5" w:rsidP="00417BB5">
      <w:pPr>
        <w:tabs>
          <w:tab w:val="left" w:pos="540"/>
          <w:tab w:val="left" w:pos="1080"/>
        </w:tabs>
      </w:pPr>
    </w:p>
    <w:p w:rsidR="00417BB5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  <w:r>
        <w:t>1.</w:t>
        <w:tab/>
        <w:t xml:space="preserve">Tento protokol je otvorený na podpis </w:t>
      </w:r>
      <w:r w:rsidR="00837636">
        <w:t>všetkým štátom, ktoré</w:t>
      </w:r>
      <w:r>
        <w:t xml:space="preserve"> podpísal</w:t>
      </w:r>
      <w:r w:rsidR="00837636">
        <w:t>i</w:t>
      </w:r>
      <w:r>
        <w:t xml:space="preserve"> </w:t>
      </w:r>
      <w:r w:rsidR="0067700E">
        <w:t>d</w:t>
      </w:r>
      <w:r>
        <w:t>ohovor.</w:t>
      </w:r>
    </w:p>
    <w:p w:rsidR="00417BB5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417BB5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  <w:r>
        <w:t>2.</w:t>
        <w:tab/>
        <w:t>Tento protokol podlieha ratifikácii ktorýmkoľvek štátom, ktorý ratifikoval alebo pristúpil k </w:t>
      </w:r>
      <w:r w:rsidR="0067700E">
        <w:t>d</w:t>
      </w:r>
      <w:r>
        <w:t>ohovoru. Ratifikačné listiny sa uložia u </w:t>
      </w:r>
      <w:r w:rsidR="0067700E">
        <w:t>g</w:t>
      </w:r>
      <w:r>
        <w:t>en</w:t>
      </w:r>
      <w:r w:rsidR="00F07CC0">
        <w:t>erálneho tajomníka Organizácie S</w:t>
      </w:r>
      <w:r>
        <w:t>pojených ná</w:t>
      </w:r>
      <w:r w:rsidR="0067700E">
        <w:t>rodov</w:t>
      </w:r>
      <w:r>
        <w:t>.</w:t>
      </w:r>
    </w:p>
    <w:p w:rsidR="00417BB5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417BB5" w:rsidP="006D4B6B">
      <w:pPr>
        <w:numPr>
          <w:ilvl w:val="0"/>
          <w:numId w:val="17"/>
        </w:numPr>
        <w:tabs>
          <w:tab w:val="left" w:pos="360"/>
          <w:tab w:val="left" w:pos="720"/>
          <w:tab w:val="clear" w:pos="900"/>
          <w:tab w:val="left" w:pos="1080"/>
        </w:tabs>
        <w:ind w:left="0" w:firstLine="360"/>
        <w:jc w:val="both"/>
      </w:pPr>
      <w:r>
        <w:t xml:space="preserve">Tento protokol je otvorený na pristúpenie </w:t>
      </w:r>
      <w:r w:rsidR="00837636">
        <w:t>všetkým</w:t>
      </w:r>
      <w:r>
        <w:t xml:space="preserve"> štátom, ktor</w:t>
      </w:r>
      <w:r w:rsidR="00837636">
        <w:t>é</w:t>
      </w:r>
      <w:r>
        <w:t xml:space="preserve"> ratifikoval</w:t>
      </w:r>
      <w:r w:rsidR="00837636">
        <w:t>i</w:t>
      </w:r>
      <w:r>
        <w:t xml:space="preserve"> alebo pristúpil</w:t>
      </w:r>
      <w:r w:rsidR="00837636">
        <w:t>i</w:t>
      </w:r>
      <w:r>
        <w:t xml:space="preserve"> k </w:t>
      </w:r>
      <w:r w:rsidR="0067700E">
        <w:t>d</w:t>
      </w:r>
      <w:r>
        <w:t>ohovoru.</w:t>
      </w:r>
    </w:p>
    <w:p w:rsidR="004D6312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4D6312" w:rsidP="006D4B6B">
      <w:pPr>
        <w:numPr>
          <w:ilvl w:val="0"/>
          <w:numId w:val="17"/>
        </w:numPr>
        <w:tabs>
          <w:tab w:val="left" w:pos="360"/>
          <w:tab w:val="left" w:pos="720"/>
          <w:tab w:val="clear" w:pos="900"/>
          <w:tab w:val="left" w:pos="1080"/>
        </w:tabs>
        <w:ind w:left="0" w:firstLine="360"/>
        <w:jc w:val="both"/>
      </w:pPr>
      <w:r>
        <w:t>Pristúpenie je účinné uložením listiny o pristúpení u </w:t>
      </w:r>
      <w:r w:rsidR="0067700E">
        <w:t>g</w:t>
      </w:r>
      <w:r>
        <w:t>en</w:t>
      </w:r>
      <w:r w:rsidR="00F07CC0">
        <w:t>erálneho tajomníka Organizácie S</w:t>
      </w:r>
      <w:r>
        <w:t>pojených národov.</w:t>
      </w:r>
    </w:p>
    <w:p w:rsidR="004D6312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4D6312" w:rsidP="006D4B6B">
      <w:pPr>
        <w:numPr>
          <w:ilvl w:val="0"/>
          <w:numId w:val="17"/>
        </w:numPr>
        <w:tabs>
          <w:tab w:val="left" w:pos="360"/>
          <w:tab w:val="left" w:pos="720"/>
          <w:tab w:val="clear" w:pos="900"/>
          <w:tab w:val="left" w:pos="1080"/>
        </w:tabs>
        <w:ind w:left="0" w:firstLine="360"/>
        <w:jc w:val="both"/>
      </w:pPr>
      <w:r w:rsidR="00F07CC0">
        <w:t>Generálny tajomník Organizácie S</w:t>
      </w:r>
      <w:r>
        <w:t>pojených národov informuje všetky štáty, ktoré podpísali tento protokol alebo k nemu pristúpili o uložení každej ratifikačnej listiny alebo listiny o pristúpení.</w:t>
      </w:r>
    </w:p>
    <w:p w:rsidR="004F5093" w:rsidP="004F5093">
      <w:pPr>
        <w:tabs>
          <w:tab w:val="left" w:pos="540"/>
          <w:tab w:val="left" w:pos="1080"/>
        </w:tabs>
      </w:pPr>
    </w:p>
    <w:p w:rsidR="002447CF" w:rsidP="004F5093">
      <w:pPr>
        <w:tabs>
          <w:tab w:val="left" w:pos="540"/>
          <w:tab w:val="left" w:pos="1080"/>
        </w:tabs>
      </w:pPr>
    </w:p>
    <w:p w:rsidR="004D6312" w:rsidRPr="002447CF" w:rsidP="004D6312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Článok 28</w:t>
      </w:r>
    </w:p>
    <w:p w:rsidR="004D6312" w:rsidP="004D6312">
      <w:pPr>
        <w:tabs>
          <w:tab w:val="left" w:pos="540"/>
          <w:tab w:val="left" w:pos="1080"/>
        </w:tabs>
        <w:jc w:val="center"/>
      </w:pPr>
    </w:p>
    <w:p w:rsidR="004D6312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  <w:r>
        <w:t>1.</w:t>
        <w:tab/>
        <w:t>Tento protokol nadobudne platnosť tridsiaty</w:t>
      </w:r>
      <w:r w:rsidR="00837636">
        <w:t xml:space="preserve"> deň</w:t>
      </w:r>
      <w:r>
        <w:t xml:space="preserve"> po dni uloženia dvadsiatej ratifikačnej listiny alebo listiny o pristúpení u </w:t>
      </w:r>
      <w:r w:rsidR="00D003F1">
        <w:t>g</w:t>
      </w:r>
      <w:r>
        <w:t>en</w:t>
      </w:r>
      <w:r w:rsidR="00F07CC0">
        <w:t>erálneho tajomníka Organizácie S</w:t>
      </w:r>
      <w:r>
        <w:t>pojených národov.</w:t>
      </w:r>
    </w:p>
    <w:p w:rsidR="004D6312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4D6312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  <w:r>
        <w:t>2.</w:t>
        <w:tab/>
        <w:t>Pre každý štát, ktorý ratifikuje tento protokol alebo k nemu pristú</w:t>
      </w:r>
      <w:r w:rsidR="00884CA7">
        <w:t xml:space="preserve">pi </w:t>
      </w:r>
      <w:r w:rsidR="00350DCE">
        <w:t>po uložení dvadsiatej ratifikačnej listiny alebo listiny o pristúpení u </w:t>
      </w:r>
      <w:r w:rsidR="00D003F1">
        <w:t>g</w:t>
      </w:r>
      <w:r w:rsidR="00350DCE">
        <w:t>en</w:t>
      </w:r>
      <w:r w:rsidR="00F07CC0">
        <w:t>erálneho tajomníka Organizácie S</w:t>
      </w:r>
      <w:r w:rsidR="00350DCE">
        <w:t>pojených národov, nadobudne tento protokol platnosť tridsiaty deň po dni uloženia vlastnej ratifikačnej listiny alebo listiny o pristúpení.</w:t>
      </w:r>
    </w:p>
    <w:p w:rsidR="00350DCE" w:rsidP="004D6312">
      <w:pPr>
        <w:tabs>
          <w:tab w:val="left" w:pos="540"/>
          <w:tab w:val="left" w:pos="1080"/>
        </w:tabs>
        <w:jc w:val="both"/>
      </w:pPr>
    </w:p>
    <w:p w:rsidR="00133174" w:rsidP="004D6312">
      <w:pPr>
        <w:tabs>
          <w:tab w:val="left" w:pos="540"/>
          <w:tab w:val="left" w:pos="1080"/>
        </w:tabs>
        <w:jc w:val="both"/>
      </w:pPr>
    </w:p>
    <w:p w:rsidR="006A73C0" w:rsidRPr="002447CF" w:rsidP="006A73C0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Článok 29</w:t>
      </w:r>
    </w:p>
    <w:p w:rsidR="006A73C0" w:rsidP="006A73C0">
      <w:pPr>
        <w:tabs>
          <w:tab w:val="left" w:pos="540"/>
          <w:tab w:val="left" w:pos="1080"/>
        </w:tabs>
        <w:jc w:val="center"/>
      </w:pPr>
    </w:p>
    <w:p w:rsidR="006A73C0" w:rsidP="00133174">
      <w:pPr>
        <w:tabs>
          <w:tab w:val="left" w:pos="540"/>
          <w:tab w:val="left" w:pos="1080"/>
        </w:tabs>
        <w:ind w:firstLine="360"/>
        <w:jc w:val="both"/>
      </w:pPr>
      <w:r>
        <w:t>Ustanovenia tohto protokolu sa uplatnia vo všetkých častiach fed</w:t>
      </w:r>
      <w:r w:rsidR="00D003F1">
        <w:t>erálnych štátov</w:t>
      </w:r>
      <w:r>
        <w:t xml:space="preserve"> bez akýchkoľvek obmedzení a výnimiek.</w:t>
      </w:r>
    </w:p>
    <w:p w:rsidR="00D003F1" w:rsidP="00D003F1">
      <w:pPr>
        <w:tabs>
          <w:tab w:val="left" w:pos="540"/>
          <w:tab w:val="left" w:pos="1080"/>
        </w:tabs>
      </w:pPr>
    </w:p>
    <w:p w:rsidR="00D003F1" w:rsidP="00D003F1">
      <w:pPr>
        <w:tabs>
          <w:tab w:val="left" w:pos="540"/>
          <w:tab w:val="left" w:pos="1080"/>
        </w:tabs>
      </w:pPr>
    </w:p>
    <w:p w:rsidR="006A73C0" w:rsidRPr="002447CF" w:rsidP="006A73C0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Článok 30</w:t>
      </w:r>
    </w:p>
    <w:p w:rsidR="006A73C0" w:rsidP="006A73C0">
      <w:pPr>
        <w:tabs>
          <w:tab w:val="left" w:pos="540"/>
          <w:tab w:val="left" w:pos="1080"/>
        </w:tabs>
        <w:jc w:val="center"/>
      </w:pPr>
    </w:p>
    <w:p w:rsidR="006A73C0" w:rsidP="00133174">
      <w:pPr>
        <w:tabs>
          <w:tab w:val="left" w:pos="540"/>
          <w:tab w:val="left" w:pos="1080"/>
        </w:tabs>
        <w:ind w:firstLine="360"/>
        <w:jc w:val="both"/>
      </w:pPr>
      <w:r>
        <w:t>K tomuto protokolu nie je možné uplatniť výhrady.</w:t>
      </w:r>
    </w:p>
    <w:p w:rsidR="00FA58D5" w:rsidP="00133174">
      <w:pPr>
        <w:tabs>
          <w:tab w:val="left" w:pos="540"/>
          <w:tab w:val="left" w:pos="1080"/>
        </w:tabs>
        <w:ind w:firstLine="360"/>
        <w:jc w:val="both"/>
      </w:pPr>
    </w:p>
    <w:p w:rsidR="006A73C0" w:rsidRPr="002447CF" w:rsidP="006A73C0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Článok 31</w:t>
      </w:r>
    </w:p>
    <w:p w:rsidR="006A73C0" w:rsidP="006A73C0">
      <w:pPr>
        <w:tabs>
          <w:tab w:val="left" w:pos="540"/>
          <w:tab w:val="left" w:pos="1080"/>
        </w:tabs>
        <w:jc w:val="center"/>
      </w:pPr>
    </w:p>
    <w:p w:rsidR="00302C54" w:rsidP="00133174">
      <w:pPr>
        <w:tabs>
          <w:tab w:val="left" w:pos="540"/>
          <w:tab w:val="left" w:pos="1080"/>
        </w:tabs>
        <w:ind w:firstLine="360"/>
        <w:jc w:val="both"/>
      </w:pPr>
      <w:r w:rsidR="006A73C0">
        <w:t xml:space="preserve">Ustanovenia tohto protokolu </w:t>
      </w:r>
      <w:r w:rsidR="00837636">
        <w:t>nemajú vplyv na</w:t>
      </w:r>
      <w:r>
        <w:t xml:space="preserve"> záväzk</w:t>
      </w:r>
      <w:r w:rsidR="00837636">
        <w:t>y</w:t>
      </w:r>
      <w:r>
        <w:t xml:space="preserve"> zmluvných štátov podľa akéhokoľvek regionálneho dohovoru ustanovujúceho systém prehliadok </w:t>
      </w:r>
      <w:r w:rsidRPr="00034D1D">
        <w:t>miest zadržania</w:t>
      </w:r>
      <w:r>
        <w:t xml:space="preserve">. </w:t>
      </w:r>
      <w:r w:rsidR="00F07CC0">
        <w:t xml:space="preserve">Podvýboru </w:t>
      </w:r>
      <w:r>
        <w:t xml:space="preserve">na prevenciu a orgánom ustanoveným podľa takýchto </w:t>
      </w:r>
      <w:r w:rsidR="00D003F1">
        <w:t xml:space="preserve">regionálnych </w:t>
      </w:r>
      <w:r>
        <w:t xml:space="preserve">dohovorov sa </w:t>
      </w:r>
      <w:r w:rsidR="00D003F1">
        <w:t>odporúča</w:t>
      </w:r>
      <w:r>
        <w:t xml:space="preserve"> konzultovať a spolupracovať </w:t>
      </w:r>
      <w:r w:rsidR="00D003F1">
        <w:t>za účelom</w:t>
      </w:r>
      <w:r>
        <w:t xml:space="preserve"> zamedzenia duplikácie a účinného podporovania cieľov tohto protokolu.</w:t>
      </w:r>
    </w:p>
    <w:p w:rsidR="00302C54" w:rsidP="006A73C0">
      <w:pPr>
        <w:tabs>
          <w:tab w:val="left" w:pos="540"/>
          <w:tab w:val="left" w:pos="1080"/>
        </w:tabs>
        <w:jc w:val="both"/>
      </w:pPr>
    </w:p>
    <w:p w:rsidR="00133174" w:rsidP="006A73C0">
      <w:pPr>
        <w:tabs>
          <w:tab w:val="left" w:pos="540"/>
          <w:tab w:val="left" w:pos="1080"/>
        </w:tabs>
        <w:jc w:val="both"/>
      </w:pPr>
    </w:p>
    <w:p w:rsidR="006A73C0" w:rsidRPr="002447CF" w:rsidP="00302C54">
      <w:pPr>
        <w:tabs>
          <w:tab w:val="left" w:pos="540"/>
          <w:tab w:val="left" w:pos="1080"/>
        </w:tabs>
        <w:jc w:val="center"/>
        <w:rPr>
          <w:b/>
        </w:rPr>
      </w:pPr>
      <w:r w:rsidRPr="002447CF" w:rsidR="00302C54">
        <w:rPr>
          <w:b/>
        </w:rPr>
        <w:t>Článok 32</w:t>
      </w:r>
    </w:p>
    <w:p w:rsidR="00302C54" w:rsidP="00302C54">
      <w:pPr>
        <w:tabs>
          <w:tab w:val="left" w:pos="540"/>
          <w:tab w:val="left" w:pos="1080"/>
        </w:tabs>
        <w:jc w:val="center"/>
      </w:pPr>
    </w:p>
    <w:p w:rsidR="00302C54" w:rsidP="00133174">
      <w:pPr>
        <w:tabs>
          <w:tab w:val="left" w:pos="540"/>
          <w:tab w:val="left" w:pos="1080"/>
        </w:tabs>
        <w:ind w:firstLine="360"/>
        <w:jc w:val="both"/>
      </w:pPr>
      <w:r>
        <w:t xml:space="preserve">Ustanovenia tohto protokolu </w:t>
      </w:r>
      <w:r w:rsidR="00837636">
        <w:t>nemajú vplyv na</w:t>
      </w:r>
      <w:r>
        <w:t xml:space="preserve"> záväzk</w:t>
      </w:r>
      <w:r w:rsidR="00837636">
        <w:t>y</w:t>
      </w:r>
      <w:r>
        <w:t xml:space="preserve"> zmluvných </w:t>
      </w:r>
      <w:r w:rsidR="00C107F7">
        <w:t>štátov</w:t>
      </w:r>
      <w:r>
        <w:t xml:space="preserve"> </w:t>
      </w:r>
      <w:r w:rsidR="00B66E64">
        <w:t xml:space="preserve">zo štyroch Ženevských dohovorov zo dňa 12. augusta 1949 a dodatkových protokolov </w:t>
      </w:r>
      <w:r w:rsidR="00D003F1">
        <w:t xml:space="preserve">k nim </w:t>
      </w:r>
      <w:r w:rsidR="00B66E64">
        <w:t xml:space="preserve">zo dňa 8. júna 1977, ani </w:t>
      </w:r>
      <w:r w:rsidR="00837636">
        <w:t xml:space="preserve">na </w:t>
      </w:r>
      <w:r w:rsidR="00B66E64">
        <w:t xml:space="preserve">možnosti </w:t>
      </w:r>
      <w:r w:rsidR="00D003F1">
        <w:t>ktoré</w:t>
      </w:r>
      <w:r w:rsidR="00837636">
        <w:t>ho</w:t>
      </w:r>
      <w:r w:rsidR="00D003F1">
        <w:t xml:space="preserve">koľvek </w:t>
      </w:r>
      <w:r w:rsidR="00B66E64">
        <w:t>zmluvn</w:t>
      </w:r>
      <w:r w:rsidR="00D003F1">
        <w:t>é</w:t>
      </w:r>
      <w:r w:rsidR="00837636">
        <w:t>ho</w:t>
      </w:r>
      <w:r w:rsidR="00B66E64">
        <w:t xml:space="preserve"> štát</w:t>
      </w:r>
      <w:r w:rsidR="00D003F1">
        <w:t>u</w:t>
      </w:r>
      <w:r w:rsidR="00B66E64">
        <w:t xml:space="preserve"> </w:t>
      </w:r>
      <w:r w:rsidRPr="00C107F7" w:rsidR="00B66E64">
        <w:t>autorizovať</w:t>
      </w:r>
      <w:r w:rsidR="00B66E64">
        <w:t xml:space="preserve"> Medzinárodnú komisiu Červeného kríža</w:t>
      </w:r>
      <w:r w:rsidR="00C107F7">
        <w:t xml:space="preserve">, </w:t>
      </w:r>
      <w:r w:rsidRPr="00FA68A2" w:rsidR="00C107F7">
        <w:t>aby</w:t>
      </w:r>
      <w:r w:rsidRPr="00FA68A2" w:rsidR="00B66E64">
        <w:t xml:space="preserve"> </w:t>
      </w:r>
      <w:r w:rsidRPr="00FA68A2" w:rsidR="00D003F1">
        <w:t>navštívi</w:t>
      </w:r>
      <w:r w:rsidRPr="00FA68A2" w:rsidR="00C107F7">
        <w:t>la</w:t>
      </w:r>
      <w:r w:rsidR="00D003F1">
        <w:t xml:space="preserve"> </w:t>
      </w:r>
      <w:r w:rsidR="00B66E64">
        <w:t>miest</w:t>
      </w:r>
      <w:r w:rsidR="00D003F1">
        <w:t>a</w:t>
      </w:r>
      <w:r w:rsidR="00B66E64">
        <w:t xml:space="preserve"> zadržania v situáciách predpokladaných medzinárodným humanitárnym právom.</w:t>
      </w:r>
    </w:p>
    <w:p w:rsidR="00D54A10" w:rsidP="00302C54">
      <w:pPr>
        <w:tabs>
          <w:tab w:val="left" w:pos="540"/>
          <w:tab w:val="left" w:pos="1080"/>
        </w:tabs>
        <w:jc w:val="both"/>
      </w:pPr>
    </w:p>
    <w:p w:rsidR="00133174" w:rsidP="00302C54">
      <w:pPr>
        <w:tabs>
          <w:tab w:val="left" w:pos="540"/>
          <w:tab w:val="left" w:pos="1080"/>
        </w:tabs>
        <w:jc w:val="both"/>
      </w:pPr>
    </w:p>
    <w:p w:rsidR="00B66E64" w:rsidRPr="002447CF" w:rsidP="00B66E64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Článok 33</w:t>
      </w:r>
    </w:p>
    <w:p w:rsidR="00B66E64" w:rsidP="000679D1">
      <w:pPr>
        <w:tabs>
          <w:tab w:val="left" w:pos="540"/>
          <w:tab w:val="left" w:pos="1080"/>
        </w:tabs>
      </w:pPr>
    </w:p>
    <w:p w:rsidR="00B66E64" w:rsidP="006D4B6B">
      <w:pPr>
        <w:numPr>
          <w:ilvl w:val="1"/>
          <w:numId w:val="16"/>
        </w:numPr>
        <w:tabs>
          <w:tab w:val="num" w:pos="0"/>
          <w:tab w:val="left" w:pos="360"/>
          <w:tab w:val="left" w:pos="720"/>
          <w:tab w:val="left" w:pos="1080"/>
          <w:tab w:val="clear" w:pos="1800"/>
        </w:tabs>
        <w:ind w:left="0" w:firstLine="360"/>
        <w:jc w:val="both"/>
      </w:pPr>
      <w:r>
        <w:t>Ktor</w:t>
      </w:r>
      <w:r w:rsidR="00C107F7">
        <w:t>ý</w:t>
      </w:r>
      <w:r>
        <w:t>koľvek zmluvn</w:t>
      </w:r>
      <w:r w:rsidR="00C107F7">
        <w:t>ý</w:t>
      </w:r>
      <w:r>
        <w:t xml:space="preserve"> </w:t>
      </w:r>
      <w:r w:rsidR="00C107F7">
        <w:t>štát</w:t>
      </w:r>
      <w:r>
        <w:t xml:space="preserve"> môže </w:t>
      </w:r>
      <w:r w:rsidR="00C107F7">
        <w:t xml:space="preserve">kedykoľvek </w:t>
      </w:r>
      <w:r>
        <w:t xml:space="preserve">vypovedať tento protokol písomným oznámením doručeným </w:t>
      </w:r>
      <w:r w:rsidR="00C107F7">
        <w:t>g</w:t>
      </w:r>
      <w:r>
        <w:t>ener</w:t>
      </w:r>
      <w:r w:rsidR="00F07CC0">
        <w:t>álnemu tajomníkovi Organizácie S</w:t>
      </w:r>
      <w:r>
        <w:t>pojených národov</w:t>
      </w:r>
      <w:r w:rsidR="00CC2ABD">
        <w:t>, ktorý následne informuje ostatné zmluvné štát</w:t>
      </w:r>
      <w:r w:rsidR="00C107F7">
        <w:t>y tohto protokolu a dohovoru. Výpoveď</w:t>
      </w:r>
      <w:r w:rsidR="00CC2ABD">
        <w:t xml:space="preserve"> </w:t>
      </w:r>
      <w:r w:rsidR="00D64FB1">
        <w:t xml:space="preserve">nadobudne účinnosť jeden rok po dátume doručenia oznámenia </w:t>
      </w:r>
      <w:r w:rsidR="00C107F7">
        <w:t>g</w:t>
      </w:r>
      <w:r w:rsidR="00D64FB1">
        <w:t>enerálnemu tajomníkovi.</w:t>
      </w:r>
      <w:r w:rsidR="00CC2ABD">
        <w:t xml:space="preserve"> </w:t>
      </w:r>
    </w:p>
    <w:p w:rsidR="000679D1" w:rsidP="006D4B6B">
      <w:pPr>
        <w:tabs>
          <w:tab w:val="left" w:pos="360"/>
          <w:tab w:val="left" w:pos="720"/>
        </w:tabs>
        <w:ind w:firstLine="360"/>
        <w:jc w:val="both"/>
      </w:pPr>
    </w:p>
    <w:p w:rsidR="00A33F80" w:rsidRPr="00852A5B" w:rsidP="006D4B6B">
      <w:pPr>
        <w:numPr>
          <w:ilvl w:val="1"/>
          <w:numId w:val="16"/>
        </w:numPr>
        <w:tabs>
          <w:tab w:val="num" w:pos="0"/>
          <w:tab w:val="left" w:pos="360"/>
          <w:tab w:val="left" w:pos="720"/>
          <w:tab w:val="left" w:pos="1080"/>
          <w:tab w:val="clear" w:pos="1800"/>
        </w:tabs>
        <w:ind w:left="0" w:firstLine="360"/>
        <w:jc w:val="both"/>
      </w:pPr>
      <w:r w:rsidRPr="00852A5B" w:rsidR="00D64FB1">
        <w:t>Tak</w:t>
      </w:r>
      <w:r w:rsidRPr="00852A5B" w:rsidR="00C107F7">
        <w:t>á</w:t>
      </w:r>
      <w:r w:rsidRPr="00852A5B" w:rsidR="00D64FB1">
        <w:t>to v</w:t>
      </w:r>
      <w:r w:rsidRPr="00852A5B" w:rsidR="00C107F7">
        <w:t>ýpoveď</w:t>
      </w:r>
      <w:r w:rsidRPr="00852A5B" w:rsidR="00D64FB1">
        <w:t xml:space="preserve"> </w:t>
      </w:r>
      <w:r w:rsidR="00A73136">
        <w:t>nemá vplyv na</w:t>
      </w:r>
      <w:r w:rsidRPr="00852A5B" w:rsidR="00D64FB1">
        <w:t xml:space="preserve"> plneni</w:t>
      </w:r>
      <w:r w:rsidR="00A73136">
        <w:t>e</w:t>
      </w:r>
      <w:r w:rsidRPr="00852A5B" w:rsidR="00D64FB1">
        <w:t xml:space="preserve"> záväzkov zmluvn</w:t>
      </w:r>
      <w:r w:rsidRPr="00852A5B" w:rsidR="00C107F7">
        <w:t>ého</w:t>
      </w:r>
      <w:r w:rsidRPr="00852A5B" w:rsidR="00D64FB1">
        <w:t xml:space="preserve"> </w:t>
      </w:r>
      <w:r w:rsidRPr="00852A5B" w:rsidR="00C107F7">
        <w:t>štátu</w:t>
      </w:r>
      <w:r w:rsidRPr="00852A5B" w:rsidR="00D64FB1">
        <w:t xml:space="preserve"> podľa tohto protokolu</w:t>
      </w:r>
      <w:r w:rsidR="002B41C2">
        <w:t>,</w:t>
      </w:r>
      <w:r w:rsidRPr="00852A5B" w:rsidR="00D64FB1">
        <w:t xml:space="preserve"> </w:t>
      </w:r>
      <w:r w:rsidR="00A73136">
        <w:t xml:space="preserve">ohľadom </w:t>
      </w:r>
      <w:r w:rsidRPr="00852A5B" w:rsidR="000711A6">
        <w:t>aké</w:t>
      </w:r>
      <w:r w:rsidR="00A73136">
        <w:t>ho</w:t>
      </w:r>
      <w:r w:rsidRPr="00852A5B" w:rsidR="000711A6">
        <w:t>koľvek konani</w:t>
      </w:r>
      <w:r w:rsidR="00A73136">
        <w:t>a</w:t>
      </w:r>
      <w:r w:rsidRPr="00852A5B" w:rsidR="000711A6">
        <w:t xml:space="preserve"> alebo situáci</w:t>
      </w:r>
      <w:r w:rsidR="00A73136">
        <w:t>e</w:t>
      </w:r>
      <w:r w:rsidRPr="00852A5B" w:rsidR="000711A6">
        <w:t>, ktor</w:t>
      </w:r>
      <w:r w:rsidR="00803AC6">
        <w:t>é</w:t>
      </w:r>
      <w:r w:rsidRPr="00852A5B" w:rsidR="000711A6">
        <w:t xml:space="preserve"> môž</w:t>
      </w:r>
      <w:r w:rsidR="00803AC6">
        <w:t>u</w:t>
      </w:r>
      <w:r w:rsidRPr="00852A5B" w:rsidR="000711A6">
        <w:t xml:space="preserve"> nastať pred dátumom, ku ktorému v</w:t>
      </w:r>
      <w:r w:rsidRPr="00852A5B" w:rsidR="00FF0D38">
        <w:t>ýpoveď</w:t>
      </w:r>
      <w:r w:rsidRPr="00852A5B" w:rsidR="000711A6">
        <w:t xml:space="preserve"> nadobudne účinnosť, alebo </w:t>
      </w:r>
      <w:r w:rsidRPr="00852A5B" w:rsidR="00852A5B">
        <w:t>opatren</w:t>
      </w:r>
      <w:r w:rsidR="00803AC6">
        <w:t>ia</w:t>
      </w:r>
      <w:r w:rsidRPr="00852A5B" w:rsidR="000711A6">
        <w:t>, ktor</w:t>
      </w:r>
      <w:r w:rsidRPr="00852A5B" w:rsidR="00852A5B">
        <w:t>é</w:t>
      </w:r>
      <w:r w:rsidRPr="00852A5B" w:rsidR="000711A6">
        <w:t xml:space="preserve"> </w:t>
      </w:r>
      <w:r w:rsidRPr="00852A5B" w:rsidR="00852A5B">
        <w:t xml:space="preserve">sa </w:t>
      </w:r>
      <w:r w:rsidR="00F07CC0">
        <w:t xml:space="preserve">podvýbor </w:t>
      </w:r>
      <w:r w:rsidR="00A73136">
        <w:t>na prevenciu rozhodol</w:t>
      </w:r>
      <w:r w:rsidRPr="00852A5B" w:rsidR="000711A6">
        <w:t xml:space="preserve"> alebo môže rozhodnúť </w:t>
      </w:r>
      <w:r w:rsidRPr="00852A5B" w:rsidR="00852A5B">
        <w:t xml:space="preserve">prijať </w:t>
      </w:r>
      <w:r w:rsidR="00837636">
        <w:t>voči</w:t>
      </w:r>
      <w:r w:rsidRPr="00852A5B" w:rsidR="000711A6">
        <w:t xml:space="preserve"> dotknut</w:t>
      </w:r>
      <w:r w:rsidR="00837636">
        <w:t>ému</w:t>
      </w:r>
      <w:r w:rsidRPr="00852A5B" w:rsidR="000711A6">
        <w:t xml:space="preserve"> zmluvn</w:t>
      </w:r>
      <w:r w:rsidR="00837636">
        <w:t>ému</w:t>
      </w:r>
      <w:r w:rsidRPr="00852A5B" w:rsidR="000711A6">
        <w:t xml:space="preserve"> štát</w:t>
      </w:r>
      <w:r w:rsidR="00837636">
        <w:t>u</w:t>
      </w:r>
      <w:r w:rsidRPr="00852A5B" w:rsidR="000711A6">
        <w:t xml:space="preserve">, ani nesmie nijakým spôsobom </w:t>
      </w:r>
      <w:r w:rsidRPr="00852A5B" w:rsidR="00F24F01">
        <w:t xml:space="preserve">poškodiť </w:t>
      </w:r>
      <w:r w:rsidRPr="00852A5B">
        <w:t xml:space="preserve">prebiehajúce posudzovanie akejkoľvek záležitosti už posudzovanej </w:t>
      </w:r>
      <w:r w:rsidR="00F07CC0">
        <w:t xml:space="preserve">podvýborom </w:t>
      </w:r>
      <w:r w:rsidRPr="00852A5B">
        <w:t>na prevenciu pred dňom, v ktorom v</w:t>
      </w:r>
      <w:r w:rsidRPr="00852A5B" w:rsidR="00C107F7">
        <w:t>ýpoveď</w:t>
      </w:r>
      <w:r w:rsidRPr="00852A5B">
        <w:t xml:space="preserve"> nadobudne účinnosť.</w:t>
      </w:r>
    </w:p>
    <w:p w:rsidR="000679D1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0679D1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  <w:r>
        <w:t>3.</w:t>
        <w:tab/>
      </w:r>
      <w:r w:rsidRPr="00CA284D">
        <w:t>Po dni, v ktorom v</w:t>
      </w:r>
      <w:r w:rsidRPr="00CA284D" w:rsidR="00FF0D38">
        <w:t>ýpoveď</w:t>
      </w:r>
      <w:r w:rsidRPr="00CA284D">
        <w:t xml:space="preserve"> zmluvného štátu nadobudne účinnosť, </w:t>
      </w:r>
      <w:r w:rsidR="00585A32">
        <w:t xml:space="preserve">nesmie </w:t>
      </w:r>
      <w:r w:rsidR="00F07CC0">
        <w:t xml:space="preserve">podvýbor </w:t>
      </w:r>
      <w:r w:rsidRPr="00CA284D">
        <w:t xml:space="preserve">na prevenciu </w:t>
      </w:r>
      <w:r w:rsidRPr="00CA284D" w:rsidR="00FF0D38">
        <w:t>začať</w:t>
      </w:r>
      <w:r w:rsidRPr="00CA284D">
        <w:t xml:space="preserve"> posudzova</w:t>
      </w:r>
      <w:r w:rsidR="00837636">
        <w:t>ť</w:t>
      </w:r>
      <w:r w:rsidRPr="00CA284D">
        <w:t xml:space="preserve"> žiadn</w:t>
      </w:r>
      <w:r w:rsidR="00837636">
        <w:t>u novú záležitosť</w:t>
      </w:r>
      <w:r w:rsidRPr="00CA284D">
        <w:t xml:space="preserve"> týkajúc</w:t>
      </w:r>
      <w:r w:rsidR="00837636">
        <w:t>u</w:t>
      </w:r>
      <w:r w:rsidRPr="00CA284D">
        <w:t xml:space="preserve"> sa tohto zmluvného štátu.</w:t>
      </w:r>
    </w:p>
    <w:p w:rsidR="000679D1" w:rsidP="000679D1">
      <w:pPr>
        <w:tabs>
          <w:tab w:val="left" w:pos="540"/>
          <w:tab w:val="left" w:pos="1080"/>
        </w:tabs>
        <w:jc w:val="both"/>
      </w:pPr>
    </w:p>
    <w:p w:rsidR="00133174" w:rsidP="000679D1">
      <w:pPr>
        <w:tabs>
          <w:tab w:val="left" w:pos="540"/>
          <w:tab w:val="left" w:pos="1080"/>
        </w:tabs>
        <w:jc w:val="both"/>
      </w:pPr>
    </w:p>
    <w:p w:rsidR="00B66E64" w:rsidRPr="002447CF" w:rsidP="004F5093">
      <w:pPr>
        <w:tabs>
          <w:tab w:val="left" w:pos="540"/>
          <w:tab w:val="left" w:pos="1080"/>
        </w:tabs>
        <w:jc w:val="center"/>
        <w:rPr>
          <w:b/>
        </w:rPr>
      </w:pPr>
      <w:r w:rsidRPr="002447CF" w:rsidR="00A33F80">
        <w:rPr>
          <w:b/>
        </w:rPr>
        <w:t>Článok 34</w:t>
      </w:r>
    </w:p>
    <w:p w:rsidR="00417BB5" w:rsidP="00417BB5">
      <w:pPr>
        <w:tabs>
          <w:tab w:val="left" w:pos="540"/>
          <w:tab w:val="left" w:pos="1080"/>
        </w:tabs>
      </w:pPr>
    </w:p>
    <w:p w:rsidR="008944B6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  <w:r w:rsidR="004F5093">
        <w:t>1.</w:t>
        <w:tab/>
      </w:r>
      <w:r w:rsidR="000D7A7B">
        <w:t>Ktor</w:t>
      </w:r>
      <w:r w:rsidR="0009243D">
        <w:t>ý</w:t>
      </w:r>
      <w:r w:rsidR="000D7A7B">
        <w:t>koľvek zmluvn</w:t>
      </w:r>
      <w:r w:rsidR="0009243D">
        <w:t>ý</w:t>
      </w:r>
      <w:r w:rsidR="000D7A7B">
        <w:t xml:space="preserve"> </w:t>
      </w:r>
      <w:r w:rsidR="0009243D">
        <w:t>štát</w:t>
      </w:r>
      <w:r w:rsidR="000D7A7B">
        <w:t xml:space="preserve"> tohto protokolu môže navrhnúť </w:t>
      </w:r>
      <w:r w:rsidRPr="00A41137" w:rsidR="000D7A7B">
        <w:t>zmen</w:t>
      </w:r>
      <w:r w:rsidRPr="00A41137" w:rsidR="00A41137">
        <w:t>y</w:t>
      </w:r>
      <w:r w:rsidRPr="00A41137" w:rsidR="00686898">
        <w:t xml:space="preserve"> </w:t>
      </w:r>
      <w:r w:rsidRPr="00A41137" w:rsidR="00EB2B28">
        <w:t>a doplneni</w:t>
      </w:r>
      <w:r w:rsidRPr="00A41137" w:rsidR="00A41137">
        <w:t>a</w:t>
      </w:r>
      <w:r w:rsidRPr="00A41137" w:rsidR="00EB2B28">
        <w:t xml:space="preserve"> </w:t>
      </w:r>
      <w:r w:rsidRPr="00A41137" w:rsidR="000D7A7B">
        <w:t xml:space="preserve">a zaregistrovať </w:t>
      </w:r>
      <w:r w:rsidRPr="00A41137" w:rsidR="00B72CB0">
        <w:t>ich</w:t>
      </w:r>
      <w:r w:rsidRPr="00A41137" w:rsidR="000D7A7B">
        <w:t xml:space="preserve"> u </w:t>
      </w:r>
      <w:r w:rsidR="00EE109C">
        <w:t>g</w:t>
      </w:r>
      <w:r w:rsidRPr="00A41137" w:rsidR="000D7A7B">
        <w:t>en</w:t>
      </w:r>
      <w:r w:rsidR="00F07CC0">
        <w:t>erálneho tajomníka Organizácie S</w:t>
      </w:r>
      <w:r w:rsidRPr="00A41137" w:rsidR="000D7A7B">
        <w:t>pojených</w:t>
      </w:r>
      <w:r w:rsidR="000D7A7B">
        <w:t xml:space="preserve"> národov. Generálny tajomník následne oznámi </w:t>
      </w:r>
      <w:r w:rsidRPr="00A41137" w:rsidR="000D7A7B">
        <w:t>navrhovan</w:t>
      </w:r>
      <w:r w:rsidRPr="00A41137" w:rsidR="00A41137">
        <w:t>é</w:t>
      </w:r>
      <w:r w:rsidRPr="00A41137" w:rsidR="000D7A7B">
        <w:t xml:space="preserve"> zmen</w:t>
      </w:r>
      <w:r w:rsidRPr="00A41137" w:rsidR="00A41137">
        <w:t>y</w:t>
      </w:r>
      <w:r w:rsidRPr="00A41137" w:rsidR="00B72CB0">
        <w:t xml:space="preserve"> a doplneni</w:t>
      </w:r>
      <w:r w:rsidRPr="00A41137" w:rsidR="00A41137">
        <w:t>a</w:t>
      </w:r>
      <w:r w:rsidRPr="00A41137" w:rsidR="000D7A7B">
        <w:t xml:space="preserve"> zmluvným</w:t>
      </w:r>
      <w:r w:rsidR="000D7A7B">
        <w:t xml:space="preserve"> štátom tohto </w:t>
      </w:r>
      <w:r w:rsidR="00FF0D38">
        <w:t>protokolu</w:t>
      </w:r>
      <w:r w:rsidR="000D7A7B">
        <w:t xml:space="preserve"> so žiadosťou, aby mu dali na vedomie </w:t>
      </w:r>
      <w:r w:rsidRPr="00A41137" w:rsidR="000D7A7B">
        <w:t>či podporujú konferenciu</w:t>
      </w:r>
      <w:r w:rsidR="000D7A7B">
        <w:t xml:space="preserve"> zmluvných štátov za účelom posúdenia a hlasovania </w:t>
      </w:r>
      <w:r w:rsidR="00837636">
        <w:t>o</w:t>
      </w:r>
      <w:r w:rsidR="000D7A7B">
        <w:t xml:space="preserve"> návrh</w:t>
      </w:r>
      <w:r w:rsidR="00837636">
        <w:t>u</w:t>
      </w:r>
      <w:r w:rsidR="000D7A7B">
        <w:t xml:space="preserve">. V prípade, že </w:t>
      </w:r>
      <w:r w:rsidR="00FF0D38">
        <w:t>počas</w:t>
      </w:r>
      <w:r w:rsidR="000D7A7B">
        <w:t xml:space="preserve"> štyroch mesiacov od takéhoto oznámenia aspoň jedna tretina zmluvných štátov podporí takúto konferenciu, </w:t>
      </w:r>
      <w:r w:rsidR="002B4FE0">
        <w:t>g</w:t>
      </w:r>
      <w:r w:rsidR="000D7A7B">
        <w:t xml:space="preserve">enerálny tajomník zvolá konferenciu </w:t>
      </w:r>
      <w:r w:rsidR="00AD0167">
        <w:t>pod záštitou Organizáci</w:t>
      </w:r>
      <w:r w:rsidR="00F07CC0">
        <w:t>e S</w:t>
      </w:r>
      <w:r w:rsidR="00AD0167">
        <w:t>pojených národov</w:t>
      </w:r>
      <w:r w:rsidRPr="00A41137" w:rsidR="00AD0167">
        <w:t xml:space="preserve">. </w:t>
      </w:r>
      <w:r w:rsidRPr="00A41137" w:rsidR="00A41137">
        <w:t>Aké</w:t>
      </w:r>
      <w:r w:rsidRPr="00A41137" w:rsidR="00AD0167">
        <w:t>koľvek zmen</w:t>
      </w:r>
      <w:r w:rsidRPr="00A41137" w:rsidR="00A41137">
        <w:t>y</w:t>
      </w:r>
      <w:r w:rsidRPr="00A41137" w:rsidR="00B72CB0">
        <w:t xml:space="preserve"> a doplneni</w:t>
      </w:r>
      <w:r w:rsidRPr="00A41137" w:rsidR="00A41137">
        <w:t>a</w:t>
      </w:r>
      <w:r w:rsidRPr="00A41137" w:rsidR="00AD0167">
        <w:t xml:space="preserve"> prijat</w:t>
      </w:r>
      <w:r w:rsidRPr="00A41137" w:rsidR="00B72CB0">
        <w:t>é</w:t>
      </w:r>
      <w:r w:rsidRPr="00A41137" w:rsidR="00AD0167">
        <w:t xml:space="preserve"> dvojtretinovou väčšinou</w:t>
      </w:r>
      <w:r w:rsidRPr="00A41137" w:rsidR="000D7A7B">
        <w:t xml:space="preserve"> </w:t>
      </w:r>
      <w:r w:rsidRPr="00A41137" w:rsidR="00AD0167">
        <w:t>zmluvných štátov prítomnýc</w:t>
      </w:r>
      <w:r w:rsidRPr="00A41137" w:rsidR="007B67A3">
        <w:t xml:space="preserve">h a hlasujúcich na konferencii </w:t>
      </w:r>
      <w:r w:rsidR="002B4FE0">
        <w:t>g</w:t>
      </w:r>
      <w:r w:rsidR="00F07CC0">
        <w:t>enerálny tajomník Organizácie S</w:t>
      </w:r>
      <w:r w:rsidRPr="00A41137" w:rsidR="00AD0167">
        <w:t>pojených národov</w:t>
      </w:r>
      <w:r w:rsidR="00AD0167">
        <w:t xml:space="preserve"> </w:t>
      </w:r>
      <w:r w:rsidR="00837636">
        <w:t xml:space="preserve">predloží </w:t>
      </w:r>
      <w:r w:rsidR="00AD0167">
        <w:t xml:space="preserve">všetkým zmluvným štátom </w:t>
      </w:r>
      <w:r w:rsidRPr="00D6237A" w:rsidR="00AD0167">
        <w:t xml:space="preserve">na </w:t>
      </w:r>
      <w:r w:rsidRPr="00D6237A" w:rsidR="001D233C">
        <w:t>schválenie.</w:t>
      </w:r>
    </w:p>
    <w:p w:rsidR="001D233C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1D233C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  <w:r>
        <w:t>2.</w:t>
        <w:tab/>
      </w:r>
      <w:r w:rsidRPr="00A41137" w:rsidR="00B72CB0">
        <w:t>Zmen</w:t>
      </w:r>
      <w:r w:rsidRPr="00A41137" w:rsidR="00A41137">
        <w:t>y a doplnenia</w:t>
      </w:r>
      <w:r w:rsidRPr="00A41137" w:rsidR="00B72CB0">
        <w:t xml:space="preserve"> </w:t>
      </w:r>
      <w:r w:rsidRPr="00A41137">
        <w:t>prijat</w:t>
      </w:r>
      <w:r w:rsidRPr="00A41137" w:rsidR="00B72CB0">
        <w:t>é</w:t>
      </w:r>
      <w:r w:rsidRPr="00A41137">
        <w:t xml:space="preserve"> v súlade s odsekom 1 tohto článku nadobudn</w:t>
      </w:r>
      <w:r w:rsidRPr="00A41137" w:rsidR="007B67A3">
        <w:t>ú</w:t>
      </w:r>
      <w:r w:rsidRPr="00A41137">
        <w:t xml:space="preserve"> platnosť, keď </w:t>
      </w:r>
      <w:r w:rsidRPr="00A41137" w:rsidR="007B67A3">
        <w:t>ich</w:t>
      </w:r>
      <w:r>
        <w:t xml:space="preserve"> príjme dvojtretinová väčšina zmluvných štátov tohto protokolu v súlade s ich </w:t>
      </w:r>
      <w:r w:rsidR="00686898">
        <w:t>príslušnými ústavnými procesmi.</w:t>
      </w:r>
    </w:p>
    <w:p w:rsidR="00686898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</w:p>
    <w:p w:rsidR="00686898" w:rsidP="006D4B6B">
      <w:pPr>
        <w:tabs>
          <w:tab w:val="left" w:pos="360"/>
          <w:tab w:val="left" w:pos="720"/>
          <w:tab w:val="left" w:pos="1080"/>
        </w:tabs>
        <w:ind w:firstLine="360"/>
        <w:jc w:val="both"/>
      </w:pPr>
      <w:r>
        <w:t>3.</w:t>
        <w:tab/>
        <w:t xml:space="preserve">Keď </w:t>
      </w:r>
      <w:r w:rsidR="00B72CB0">
        <w:t xml:space="preserve">zmeny a doplnenia </w:t>
      </w:r>
      <w:r>
        <w:t>nadobudnú platnosť, zaväzujú tie zmluvné štáty, ktoré ich prijali, ostatné zmluvné štáty zostávajú viazané ustanoveniami tohto protokolu a ak</w:t>
      </w:r>
      <w:r w:rsidR="002B4FE0">
        <w:t>ými</w:t>
      </w:r>
      <w:r w:rsidR="00B72CB0">
        <w:t>koľvek</w:t>
      </w:r>
      <w:r>
        <w:t xml:space="preserve"> predchádzajúc</w:t>
      </w:r>
      <w:r w:rsidR="002B4FE0">
        <w:t>imi</w:t>
      </w:r>
      <w:r>
        <w:t xml:space="preserve"> </w:t>
      </w:r>
      <w:r w:rsidR="00B72CB0">
        <w:t>zmen</w:t>
      </w:r>
      <w:r w:rsidR="002B4FE0">
        <w:t>ami</w:t>
      </w:r>
      <w:r w:rsidR="00B72CB0">
        <w:t xml:space="preserve"> a doplnen</w:t>
      </w:r>
      <w:r w:rsidR="002B4FE0">
        <w:t>iami</w:t>
      </w:r>
      <w:r w:rsidR="00B72CB0">
        <w:t>,</w:t>
      </w:r>
      <w:r>
        <w:t xml:space="preserve"> ktor</w:t>
      </w:r>
      <w:r w:rsidR="00B72CB0">
        <w:t>é</w:t>
      </w:r>
      <w:r>
        <w:t xml:space="preserve"> prijali.</w:t>
      </w:r>
    </w:p>
    <w:p w:rsidR="00686898" w:rsidP="00AD0167">
      <w:pPr>
        <w:tabs>
          <w:tab w:val="left" w:pos="540"/>
          <w:tab w:val="left" w:pos="1080"/>
        </w:tabs>
        <w:jc w:val="both"/>
      </w:pPr>
    </w:p>
    <w:p w:rsidR="00133174" w:rsidP="00AD0167">
      <w:pPr>
        <w:tabs>
          <w:tab w:val="left" w:pos="540"/>
          <w:tab w:val="left" w:pos="1080"/>
        </w:tabs>
        <w:jc w:val="both"/>
      </w:pPr>
    </w:p>
    <w:p w:rsidR="00686898" w:rsidRPr="002447CF" w:rsidP="00686898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Článok 35</w:t>
      </w:r>
    </w:p>
    <w:p w:rsidR="00686898" w:rsidP="00686898">
      <w:pPr>
        <w:tabs>
          <w:tab w:val="left" w:pos="540"/>
          <w:tab w:val="left" w:pos="1080"/>
        </w:tabs>
        <w:jc w:val="center"/>
      </w:pPr>
    </w:p>
    <w:p w:rsidR="00686898" w:rsidP="00133174">
      <w:pPr>
        <w:tabs>
          <w:tab w:val="left" w:pos="360"/>
          <w:tab w:val="left" w:pos="1080"/>
        </w:tabs>
        <w:jc w:val="both"/>
      </w:pPr>
      <w:r w:rsidR="003D4651">
        <w:tab/>
        <w:t>Členom</w:t>
      </w:r>
      <w:r w:rsidR="00E2182F">
        <w:t xml:space="preserve"> </w:t>
      </w:r>
      <w:r w:rsidR="00F07CC0">
        <w:t xml:space="preserve">podvýboru </w:t>
      </w:r>
      <w:r w:rsidR="00E2182F">
        <w:t xml:space="preserve">na prevenciu a národných preventívnych mechanizmov sa udelia také </w:t>
      </w:r>
      <w:r w:rsidR="00A73136">
        <w:t>výsady</w:t>
      </w:r>
      <w:r w:rsidR="00E2182F">
        <w:t xml:space="preserve"> a</w:t>
      </w:r>
      <w:r w:rsidR="00905448">
        <w:t> </w:t>
      </w:r>
      <w:r w:rsidR="00E2182F">
        <w:t>imunity</w:t>
      </w:r>
      <w:r w:rsidR="00905448">
        <w:t>,</w:t>
      </w:r>
      <w:r w:rsidR="00E2182F">
        <w:t xml:space="preserve"> </w:t>
      </w:r>
      <w:r w:rsidR="00A73136">
        <w:t>ktoré</w:t>
      </w:r>
      <w:r w:rsidR="00E2182F">
        <w:t xml:space="preserve"> sú potrebné pre nezávislý výkon </w:t>
      </w:r>
      <w:r w:rsidR="00FF0D38">
        <w:t>ich funkcií. Členom</w:t>
      </w:r>
      <w:r w:rsidR="00E2182F">
        <w:t xml:space="preserve"> </w:t>
      </w:r>
      <w:r w:rsidR="00F07CC0">
        <w:t xml:space="preserve">podvýboru </w:t>
      </w:r>
      <w:r w:rsidR="00E2182F">
        <w:t>na prevenciu sa udelia privilégiá a imunity špecifikované v </w:t>
      </w:r>
      <w:r w:rsidRPr="00BC6873" w:rsidR="00E2182F">
        <w:t>odseku</w:t>
      </w:r>
      <w:r w:rsidR="00E2182F">
        <w:t xml:space="preserve"> 22 Dohovoru o privil</w:t>
      </w:r>
      <w:r w:rsidR="00F07CC0">
        <w:t>égiách a imunitách Organizácie S</w:t>
      </w:r>
      <w:r w:rsidR="00E2182F">
        <w:t xml:space="preserve">pojených národov zo dňa 13. februára 1946, s ohľadom na </w:t>
      </w:r>
      <w:r w:rsidRPr="00BC6873" w:rsidR="00E2182F">
        <w:t>odsek</w:t>
      </w:r>
      <w:r w:rsidR="00E2182F">
        <w:t xml:space="preserve"> 23 tohto dohovoru.</w:t>
      </w:r>
    </w:p>
    <w:p w:rsidR="00D54A10" w:rsidP="00686898">
      <w:pPr>
        <w:tabs>
          <w:tab w:val="left" w:pos="540"/>
          <w:tab w:val="left" w:pos="1080"/>
        </w:tabs>
        <w:jc w:val="both"/>
      </w:pPr>
    </w:p>
    <w:p w:rsidR="00133174" w:rsidP="00686898">
      <w:pPr>
        <w:tabs>
          <w:tab w:val="left" w:pos="540"/>
          <w:tab w:val="left" w:pos="1080"/>
        </w:tabs>
        <w:jc w:val="both"/>
      </w:pPr>
    </w:p>
    <w:p w:rsidR="00E2182F" w:rsidRPr="002447CF" w:rsidP="00E2182F">
      <w:pPr>
        <w:tabs>
          <w:tab w:val="left" w:pos="540"/>
          <w:tab w:val="left" w:pos="1080"/>
        </w:tabs>
        <w:jc w:val="center"/>
        <w:rPr>
          <w:b/>
        </w:rPr>
      </w:pPr>
      <w:r w:rsidRPr="002447CF">
        <w:rPr>
          <w:b/>
        </w:rPr>
        <w:t>Článok 36</w:t>
      </w:r>
    </w:p>
    <w:p w:rsidR="00E2182F" w:rsidP="00E2182F">
      <w:pPr>
        <w:tabs>
          <w:tab w:val="left" w:pos="540"/>
          <w:tab w:val="left" w:pos="1080"/>
        </w:tabs>
        <w:jc w:val="center"/>
      </w:pPr>
    </w:p>
    <w:p w:rsidR="00E2182F" w:rsidRPr="00CA284D" w:rsidP="00133174">
      <w:pPr>
        <w:tabs>
          <w:tab w:val="left" w:pos="360"/>
          <w:tab w:val="left" w:pos="1080"/>
        </w:tabs>
        <w:jc w:val="both"/>
      </w:pPr>
      <w:r>
        <w:tab/>
      </w:r>
      <w:r w:rsidRPr="00CA284D">
        <w:t xml:space="preserve">Pri návšteve zmluvného štátu členovia </w:t>
      </w:r>
      <w:r w:rsidR="00F07CC0">
        <w:t xml:space="preserve">podvýboru </w:t>
      </w:r>
      <w:r w:rsidRPr="00CA284D">
        <w:t>na prevenciu bez toho, aby boli dotknuté ustanovenia a ciele tohto protokolu</w:t>
      </w:r>
      <w:r w:rsidRPr="00CA284D" w:rsidR="003D4651">
        <w:t xml:space="preserve"> a také </w:t>
      </w:r>
      <w:r w:rsidR="00F07CC0">
        <w:t>výsady</w:t>
      </w:r>
      <w:r w:rsidRPr="00CA284D" w:rsidR="003D4651">
        <w:t xml:space="preserve"> a imunity, ktoré môžu požívať</w:t>
      </w:r>
      <w:r w:rsidR="00837636">
        <w:t>, musia</w:t>
      </w:r>
      <w:r w:rsidRPr="00CA284D" w:rsidR="003D4651">
        <w:t>:</w:t>
      </w:r>
    </w:p>
    <w:p w:rsidR="003D4651" w:rsidRPr="00CA284D" w:rsidP="00AF6A8C">
      <w:pPr>
        <w:numPr>
          <w:ilvl w:val="0"/>
          <w:numId w:val="45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Pr="00CA284D">
        <w:t xml:space="preserve">rešpektovať zákony a predpisy </w:t>
      </w:r>
      <w:r w:rsidRPr="00CA284D" w:rsidR="00D1786A">
        <w:t>navštíveného</w:t>
      </w:r>
      <w:r w:rsidRPr="00CA284D">
        <w:t xml:space="preserve"> štátu</w:t>
      </w:r>
      <w:r w:rsidRPr="00CA284D" w:rsidR="00ED3E67">
        <w:t>;</w:t>
      </w:r>
    </w:p>
    <w:p w:rsidR="00ED3E67" w:rsidP="00AF6A8C">
      <w:pPr>
        <w:numPr>
          <w:ilvl w:val="0"/>
          <w:numId w:val="45"/>
        </w:numPr>
        <w:tabs>
          <w:tab w:val="left" w:pos="360"/>
          <w:tab w:val="clear" w:pos="1080"/>
        </w:tabs>
        <w:spacing w:before="60"/>
        <w:ind w:left="357" w:hanging="357"/>
        <w:jc w:val="both"/>
      </w:pPr>
      <w:r w:rsidR="003D4651">
        <w:t>zdržať sa akéhokoľvek</w:t>
      </w:r>
      <w:r>
        <w:t xml:space="preserve"> postupu alebo konania nezlučiteľného s nestrannou a medzinárodnou povahou ich povinností.</w:t>
      </w:r>
    </w:p>
    <w:p w:rsidR="00ED3E67" w:rsidP="00ED3E67">
      <w:pPr>
        <w:tabs>
          <w:tab w:val="left" w:pos="540"/>
          <w:tab w:val="left" w:pos="1080"/>
        </w:tabs>
        <w:jc w:val="both"/>
      </w:pPr>
    </w:p>
    <w:p w:rsidR="00133174" w:rsidP="00ED3E67">
      <w:pPr>
        <w:tabs>
          <w:tab w:val="left" w:pos="540"/>
          <w:tab w:val="left" w:pos="1080"/>
        </w:tabs>
        <w:jc w:val="both"/>
      </w:pPr>
    </w:p>
    <w:p w:rsidR="003D4651" w:rsidRPr="002447CF" w:rsidP="00ED3E67">
      <w:pPr>
        <w:tabs>
          <w:tab w:val="left" w:pos="540"/>
          <w:tab w:val="left" w:pos="1080"/>
        </w:tabs>
        <w:jc w:val="center"/>
        <w:rPr>
          <w:b/>
        </w:rPr>
      </w:pPr>
      <w:r w:rsidRPr="002447CF" w:rsidR="00ED3E67">
        <w:rPr>
          <w:b/>
        </w:rPr>
        <w:t>Článok 37</w:t>
      </w:r>
    </w:p>
    <w:p w:rsidR="00AD0167"/>
    <w:p w:rsidR="00ED3E67" w:rsidP="006D4B6B">
      <w:pPr>
        <w:tabs>
          <w:tab w:val="left" w:pos="360"/>
          <w:tab w:val="left" w:pos="720"/>
        </w:tabs>
        <w:ind w:firstLine="360"/>
        <w:jc w:val="both"/>
      </w:pPr>
      <w:r>
        <w:t>1.</w:t>
        <w:tab/>
        <w:t>Tento protokol, ktorého arabský, čínsky, anglický, francúzsky, ruský a španielsky text je rovnako p</w:t>
      </w:r>
      <w:r w:rsidR="00652365">
        <w:t>latný</w:t>
      </w:r>
      <w:r>
        <w:t>, sa uloží u </w:t>
      </w:r>
      <w:r w:rsidR="002B4FE0">
        <w:t>g</w:t>
      </w:r>
      <w:r>
        <w:t>enerálneho tajomníka</w:t>
      </w:r>
      <w:r w:rsidR="00F07CC0">
        <w:t xml:space="preserve"> Organizácie S</w:t>
      </w:r>
      <w:r w:rsidR="00D54A10">
        <w:t>pojených národov.</w:t>
      </w:r>
    </w:p>
    <w:p w:rsidR="00ED3E67" w:rsidP="006D4B6B">
      <w:pPr>
        <w:tabs>
          <w:tab w:val="left" w:pos="360"/>
          <w:tab w:val="left" w:pos="720"/>
        </w:tabs>
        <w:ind w:firstLine="360"/>
        <w:jc w:val="both"/>
      </w:pPr>
    </w:p>
    <w:p w:rsidR="00ED3E67" w:rsidRPr="00757989" w:rsidP="006D4B6B">
      <w:pPr>
        <w:tabs>
          <w:tab w:val="left" w:pos="360"/>
          <w:tab w:val="left" w:pos="720"/>
        </w:tabs>
        <w:ind w:firstLine="360"/>
        <w:jc w:val="both"/>
      </w:pPr>
      <w:r>
        <w:t>2.</w:t>
        <w:tab/>
      </w:r>
      <w:r w:rsidR="00F07CC0">
        <w:t>Generálny tajomník Organizácie S</w:t>
      </w:r>
      <w:r>
        <w:t>pojených národov zašle overené kópie tohto protokolu všetkým štátom.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A22"/>
    <w:multiLevelType w:val="hybridMultilevel"/>
    <w:tmpl w:val="700CF14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037A7"/>
    <w:multiLevelType w:val="multilevel"/>
    <w:tmpl w:val="7F2C473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85DF6"/>
    <w:multiLevelType w:val="hybridMultilevel"/>
    <w:tmpl w:val="68EA778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D3277E7"/>
    <w:multiLevelType w:val="multilevel"/>
    <w:tmpl w:val="06BCDCE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3F314B2"/>
    <w:multiLevelType w:val="multilevel"/>
    <w:tmpl w:val="0C88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F4604"/>
    <w:multiLevelType w:val="hybridMultilevel"/>
    <w:tmpl w:val="D87CC960"/>
    <w:lvl w:ilvl="0">
      <w:start w:val="1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9136C"/>
    <w:multiLevelType w:val="hybridMultilevel"/>
    <w:tmpl w:val="A8D0E0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70E26CD"/>
    <w:multiLevelType w:val="multilevel"/>
    <w:tmpl w:val="5AE0C2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180390"/>
    <w:multiLevelType w:val="hybridMultilevel"/>
    <w:tmpl w:val="B22CE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602259"/>
    <w:multiLevelType w:val="hybridMultilevel"/>
    <w:tmpl w:val="D338B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CA803A4"/>
    <w:multiLevelType w:val="hybridMultilevel"/>
    <w:tmpl w:val="689ECB2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4D66B54"/>
    <w:multiLevelType w:val="multilevel"/>
    <w:tmpl w:val="1514FCE2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60E1F6A"/>
    <w:multiLevelType w:val="hybridMultilevel"/>
    <w:tmpl w:val="0C88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8C4333"/>
    <w:multiLevelType w:val="multilevel"/>
    <w:tmpl w:val="7F2C473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EE221E"/>
    <w:multiLevelType w:val="multilevel"/>
    <w:tmpl w:val="3B54636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14E31A6"/>
    <w:multiLevelType w:val="hybridMultilevel"/>
    <w:tmpl w:val="BFAA6C9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2B920B0"/>
    <w:multiLevelType w:val="hybridMultilevel"/>
    <w:tmpl w:val="7F2C473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1035EB"/>
    <w:multiLevelType w:val="multilevel"/>
    <w:tmpl w:val="023E539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4043682"/>
    <w:multiLevelType w:val="hybridMultilevel"/>
    <w:tmpl w:val="5BE83FB4"/>
    <w:lvl w:ilvl="0">
      <w:start w:val="1"/>
      <w:numFmt w:val="lowerLetter"/>
      <w:lvlText w:val="(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53621FD"/>
    <w:multiLevelType w:val="hybridMultilevel"/>
    <w:tmpl w:val="06BCDCE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35D86A44"/>
    <w:multiLevelType w:val="hybridMultilevel"/>
    <w:tmpl w:val="1514FCE2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36A7736C"/>
    <w:multiLevelType w:val="multilevel"/>
    <w:tmpl w:val="D87CC960"/>
    <w:lvl w:ilvl="0">
      <w:start w:val="1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706C40"/>
    <w:multiLevelType w:val="hybridMultilevel"/>
    <w:tmpl w:val="66F403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63060B"/>
    <w:multiLevelType w:val="multilevel"/>
    <w:tmpl w:val="08E6BA6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3BD47022"/>
    <w:multiLevelType w:val="hybridMultilevel"/>
    <w:tmpl w:val="008C6EC2"/>
    <w:lvl w:ilvl="0">
      <w:start w:val="1"/>
      <w:numFmt w:val="lowerLetter"/>
      <w:lvlText w:val="(%1)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3D912D57"/>
    <w:multiLevelType w:val="hybridMultilevel"/>
    <w:tmpl w:val="BEBEFE6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EF0591"/>
    <w:multiLevelType w:val="multilevel"/>
    <w:tmpl w:val="8C7CFD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C61E24"/>
    <w:multiLevelType w:val="hybridMultilevel"/>
    <w:tmpl w:val="16062D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957FBF"/>
    <w:multiLevelType w:val="hybridMultilevel"/>
    <w:tmpl w:val="168686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43E381D"/>
    <w:multiLevelType w:val="hybridMultilevel"/>
    <w:tmpl w:val="E44264C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4B933E1"/>
    <w:multiLevelType w:val="hybridMultilevel"/>
    <w:tmpl w:val="EB968F2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54D6FDB"/>
    <w:multiLevelType w:val="hybridMultilevel"/>
    <w:tmpl w:val="B90C70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1562E5"/>
    <w:multiLevelType w:val="multilevel"/>
    <w:tmpl w:val="8C7CFD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9B2A81"/>
    <w:multiLevelType w:val="hybridMultilevel"/>
    <w:tmpl w:val="A3849CC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C4661C9"/>
    <w:multiLevelType w:val="hybridMultilevel"/>
    <w:tmpl w:val="7904F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C7E516E"/>
    <w:multiLevelType w:val="hybridMultilevel"/>
    <w:tmpl w:val="051072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0FF10B7"/>
    <w:multiLevelType w:val="hybridMultilevel"/>
    <w:tmpl w:val="F672095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72D2581"/>
    <w:multiLevelType w:val="hybridMultilevel"/>
    <w:tmpl w:val="023E539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5BF33FEF"/>
    <w:multiLevelType w:val="hybridMultilevel"/>
    <w:tmpl w:val="A5D6981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5C420D"/>
    <w:multiLevelType w:val="hybridMultilevel"/>
    <w:tmpl w:val="5AE0C2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CA5CEE"/>
    <w:multiLevelType w:val="multilevel"/>
    <w:tmpl w:val="5BE83FB4"/>
    <w:lvl w:ilvl="0">
      <w:start w:val="1"/>
      <w:numFmt w:val="lowerLetter"/>
      <w:lvlText w:val="(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C9D10B7"/>
    <w:multiLevelType w:val="hybridMultilevel"/>
    <w:tmpl w:val="F89ABAE2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D52658"/>
    <w:multiLevelType w:val="hybridMultilevel"/>
    <w:tmpl w:val="4C6404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4332B23"/>
    <w:multiLevelType w:val="hybridMultilevel"/>
    <w:tmpl w:val="08E6BA6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C2B57C1"/>
    <w:multiLevelType w:val="hybridMultilevel"/>
    <w:tmpl w:val="E20EEC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632342"/>
    <w:multiLevelType w:val="hybridMultilevel"/>
    <w:tmpl w:val="83ACD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01521B"/>
    <w:multiLevelType w:val="hybridMultilevel"/>
    <w:tmpl w:val="8C7CFD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604DD7"/>
    <w:multiLevelType w:val="hybridMultilevel"/>
    <w:tmpl w:val="5D3887B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45"/>
  </w:num>
  <w:num w:numId="4">
    <w:abstractNumId w:val="46"/>
  </w:num>
  <w:num w:numId="5">
    <w:abstractNumId w:val="16"/>
  </w:num>
  <w:num w:numId="6">
    <w:abstractNumId w:val="27"/>
  </w:num>
  <w:num w:numId="7">
    <w:abstractNumId w:val="2"/>
  </w:num>
  <w:num w:numId="8">
    <w:abstractNumId w:val="10"/>
  </w:num>
  <w:num w:numId="9">
    <w:abstractNumId w:val="19"/>
  </w:num>
  <w:num w:numId="10">
    <w:abstractNumId w:val="5"/>
  </w:num>
  <w:num w:numId="11">
    <w:abstractNumId w:val="18"/>
  </w:num>
  <w:num w:numId="12">
    <w:abstractNumId w:val="38"/>
  </w:num>
  <w:num w:numId="13">
    <w:abstractNumId w:val="44"/>
  </w:num>
  <w:num w:numId="14">
    <w:abstractNumId w:val="31"/>
  </w:num>
  <w:num w:numId="15">
    <w:abstractNumId w:val="43"/>
  </w:num>
  <w:num w:numId="16">
    <w:abstractNumId w:val="37"/>
  </w:num>
  <w:num w:numId="17">
    <w:abstractNumId w:val="47"/>
  </w:num>
  <w:num w:numId="18">
    <w:abstractNumId w:val="14"/>
  </w:num>
  <w:num w:numId="19">
    <w:abstractNumId w:val="4"/>
  </w:num>
  <w:num w:numId="20">
    <w:abstractNumId w:val="8"/>
  </w:num>
  <w:num w:numId="21">
    <w:abstractNumId w:val="26"/>
  </w:num>
  <w:num w:numId="22">
    <w:abstractNumId w:val="34"/>
  </w:num>
  <w:num w:numId="23">
    <w:abstractNumId w:val="1"/>
  </w:num>
  <w:num w:numId="24">
    <w:abstractNumId w:val="41"/>
  </w:num>
  <w:num w:numId="25">
    <w:abstractNumId w:val="33"/>
  </w:num>
  <w:num w:numId="26">
    <w:abstractNumId w:val="25"/>
  </w:num>
  <w:num w:numId="27">
    <w:abstractNumId w:val="22"/>
  </w:num>
  <w:num w:numId="28">
    <w:abstractNumId w:val="0"/>
  </w:num>
  <w:num w:numId="29">
    <w:abstractNumId w:val="39"/>
  </w:num>
  <w:num w:numId="30">
    <w:abstractNumId w:val="24"/>
  </w:num>
  <w:num w:numId="31">
    <w:abstractNumId w:val="7"/>
  </w:num>
  <w:num w:numId="32">
    <w:abstractNumId w:val="28"/>
  </w:num>
  <w:num w:numId="33">
    <w:abstractNumId w:val="3"/>
  </w:num>
  <w:num w:numId="34">
    <w:abstractNumId w:val="9"/>
  </w:num>
  <w:num w:numId="35">
    <w:abstractNumId w:val="21"/>
  </w:num>
  <w:num w:numId="36">
    <w:abstractNumId w:val="29"/>
  </w:num>
  <w:num w:numId="37">
    <w:abstractNumId w:val="40"/>
  </w:num>
  <w:num w:numId="38">
    <w:abstractNumId w:val="42"/>
  </w:num>
  <w:num w:numId="39">
    <w:abstractNumId w:val="20"/>
  </w:num>
  <w:num w:numId="40">
    <w:abstractNumId w:val="23"/>
  </w:num>
  <w:num w:numId="41">
    <w:abstractNumId w:val="6"/>
  </w:num>
  <w:num w:numId="42">
    <w:abstractNumId w:val="17"/>
  </w:num>
  <w:num w:numId="43">
    <w:abstractNumId w:val="15"/>
  </w:num>
  <w:num w:numId="44">
    <w:abstractNumId w:val="32"/>
  </w:num>
  <w:num w:numId="45">
    <w:abstractNumId w:val="30"/>
  </w:num>
  <w:num w:numId="46">
    <w:abstractNumId w:val="11"/>
  </w:num>
  <w:num w:numId="47">
    <w:abstractNumId w:val="36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776"/>
    <w:rsid w:val="000213E6"/>
    <w:rsid w:val="000228C7"/>
    <w:rsid w:val="00024FF9"/>
    <w:rsid w:val="00030182"/>
    <w:rsid w:val="00032861"/>
    <w:rsid w:val="00034D1D"/>
    <w:rsid w:val="000679D1"/>
    <w:rsid w:val="000711A6"/>
    <w:rsid w:val="00077C87"/>
    <w:rsid w:val="0008399A"/>
    <w:rsid w:val="00085F03"/>
    <w:rsid w:val="0009243D"/>
    <w:rsid w:val="000A133A"/>
    <w:rsid w:val="000A5B31"/>
    <w:rsid w:val="000D30D3"/>
    <w:rsid w:val="000D7A7B"/>
    <w:rsid w:val="000E7EF8"/>
    <w:rsid w:val="000F2B56"/>
    <w:rsid w:val="000F407E"/>
    <w:rsid w:val="00121AEE"/>
    <w:rsid w:val="00133174"/>
    <w:rsid w:val="00140DC3"/>
    <w:rsid w:val="0014653F"/>
    <w:rsid w:val="00156012"/>
    <w:rsid w:val="00170648"/>
    <w:rsid w:val="00173815"/>
    <w:rsid w:val="001837C4"/>
    <w:rsid w:val="00190664"/>
    <w:rsid w:val="00190C02"/>
    <w:rsid w:val="001B52F1"/>
    <w:rsid w:val="001C5C91"/>
    <w:rsid w:val="001C70CE"/>
    <w:rsid w:val="001D233C"/>
    <w:rsid w:val="001D2822"/>
    <w:rsid w:val="001F61E0"/>
    <w:rsid w:val="002129F6"/>
    <w:rsid w:val="002135F1"/>
    <w:rsid w:val="00230EF9"/>
    <w:rsid w:val="00235FA9"/>
    <w:rsid w:val="002429B8"/>
    <w:rsid w:val="002447CF"/>
    <w:rsid w:val="00252B3F"/>
    <w:rsid w:val="00263B59"/>
    <w:rsid w:val="00285599"/>
    <w:rsid w:val="0029192D"/>
    <w:rsid w:val="00294EFB"/>
    <w:rsid w:val="002A5976"/>
    <w:rsid w:val="002B41C2"/>
    <w:rsid w:val="002B4FE0"/>
    <w:rsid w:val="00302C54"/>
    <w:rsid w:val="00304B7C"/>
    <w:rsid w:val="00306209"/>
    <w:rsid w:val="00337357"/>
    <w:rsid w:val="00337F3C"/>
    <w:rsid w:val="0035031D"/>
    <w:rsid w:val="00350DCE"/>
    <w:rsid w:val="00351473"/>
    <w:rsid w:val="0037193F"/>
    <w:rsid w:val="003806C9"/>
    <w:rsid w:val="00381675"/>
    <w:rsid w:val="00382459"/>
    <w:rsid w:val="003A3095"/>
    <w:rsid w:val="003B23EE"/>
    <w:rsid w:val="003C6DFC"/>
    <w:rsid w:val="003D4651"/>
    <w:rsid w:val="0040416B"/>
    <w:rsid w:val="00414032"/>
    <w:rsid w:val="00417BB5"/>
    <w:rsid w:val="00423CAC"/>
    <w:rsid w:val="00425487"/>
    <w:rsid w:val="00441D08"/>
    <w:rsid w:val="0047675A"/>
    <w:rsid w:val="004949A8"/>
    <w:rsid w:val="004D2849"/>
    <w:rsid w:val="004D4BC2"/>
    <w:rsid w:val="004D6312"/>
    <w:rsid w:val="004F5093"/>
    <w:rsid w:val="005118FE"/>
    <w:rsid w:val="00516FC5"/>
    <w:rsid w:val="00531AC7"/>
    <w:rsid w:val="00536D81"/>
    <w:rsid w:val="00561E39"/>
    <w:rsid w:val="00581FD1"/>
    <w:rsid w:val="00585A32"/>
    <w:rsid w:val="005A4639"/>
    <w:rsid w:val="005C793C"/>
    <w:rsid w:val="005D3C5B"/>
    <w:rsid w:val="005D3E66"/>
    <w:rsid w:val="005D4B25"/>
    <w:rsid w:val="005E3524"/>
    <w:rsid w:val="005F4C52"/>
    <w:rsid w:val="005F7701"/>
    <w:rsid w:val="00601057"/>
    <w:rsid w:val="00614633"/>
    <w:rsid w:val="00620118"/>
    <w:rsid w:val="00636E52"/>
    <w:rsid w:val="00652365"/>
    <w:rsid w:val="00661276"/>
    <w:rsid w:val="00666007"/>
    <w:rsid w:val="006678EA"/>
    <w:rsid w:val="0067700E"/>
    <w:rsid w:val="0067732D"/>
    <w:rsid w:val="00686898"/>
    <w:rsid w:val="006A73C0"/>
    <w:rsid w:val="006B3C23"/>
    <w:rsid w:val="006C12C4"/>
    <w:rsid w:val="006D4B6B"/>
    <w:rsid w:val="006D507C"/>
    <w:rsid w:val="006E01A9"/>
    <w:rsid w:val="006F4491"/>
    <w:rsid w:val="007560E8"/>
    <w:rsid w:val="00757989"/>
    <w:rsid w:val="00763928"/>
    <w:rsid w:val="007653E9"/>
    <w:rsid w:val="0079011D"/>
    <w:rsid w:val="00791FD6"/>
    <w:rsid w:val="007A2C05"/>
    <w:rsid w:val="007B06B5"/>
    <w:rsid w:val="007B67A3"/>
    <w:rsid w:val="007C2019"/>
    <w:rsid w:val="007D3822"/>
    <w:rsid w:val="007F2E63"/>
    <w:rsid w:val="007F526A"/>
    <w:rsid w:val="007F593E"/>
    <w:rsid w:val="00803AC6"/>
    <w:rsid w:val="00820A66"/>
    <w:rsid w:val="00830127"/>
    <w:rsid w:val="00832C27"/>
    <w:rsid w:val="00837636"/>
    <w:rsid w:val="00844983"/>
    <w:rsid w:val="00845FE6"/>
    <w:rsid w:val="00852A5B"/>
    <w:rsid w:val="00860D2A"/>
    <w:rsid w:val="00874E5A"/>
    <w:rsid w:val="00884CA7"/>
    <w:rsid w:val="008944B6"/>
    <w:rsid w:val="00896191"/>
    <w:rsid w:val="008C670E"/>
    <w:rsid w:val="008D5275"/>
    <w:rsid w:val="008F2BF3"/>
    <w:rsid w:val="008F7716"/>
    <w:rsid w:val="00905448"/>
    <w:rsid w:val="00915963"/>
    <w:rsid w:val="00924B2D"/>
    <w:rsid w:val="00925EE3"/>
    <w:rsid w:val="00932746"/>
    <w:rsid w:val="00957411"/>
    <w:rsid w:val="009B0C9A"/>
    <w:rsid w:val="009B0F75"/>
    <w:rsid w:val="009D71C6"/>
    <w:rsid w:val="009E2C23"/>
    <w:rsid w:val="009E60BA"/>
    <w:rsid w:val="00A01762"/>
    <w:rsid w:val="00A20043"/>
    <w:rsid w:val="00A22035"/>
    <w:rsid w:val="00A334E7"/>
    <w:rsid w:val="00A33F80"/>
    <w:rsid w:val="00A41137"/>
    <w:rsid w:val="00A50593"/>
    <w:rsid w:val="00A62F0A"/>
    <w:rsid w:val="00A73136"/>
    <w:rsid w:val="00A81020"/>
    <w:rsid w:val="00A96E5A"/>
    <w:rsid w:val="00AB107B"/>
    <w:rsid w:val="00AB7956"/>
    <w:rsid w:val="00AB7ACB"/>
    <w:rsid w:val="00AC2129"/>
    <w:rsid w:val="00AC44E9"/>
    <w:rsid w:val="00AC7503"/>
    <w:rsid w:val="00AD0167"/>
    <w:rsid w:val="00AF6A8C"/>
    <w:rsid w:val="00AF786D"/>
    <w:rsid w:val="00B15B41"/>
    <w:rsid w:val="00B4213E"/>
    <w:rsid w:val="00B501AD"/>
    <w:rsid w:val="00B5030F"/>
    <w:rsid w:val="00B55557"/>
    <w:rsid w:val="00B66E64"/>
    <w:rsid w:val="00B673A5"/>
    <w:rsid w:val="00B72CB0"/>
    <w:rsid w:val="00B84776"/>
    <w:rsid w:val="00B91C42"/>
    <w:rsid w:val="00BA02A6"/>
    <w:rsid w:val="00BA6E89"/>
    <w:rsid w:val="00BC3F66"/>
    <w:rsid w:val="00BC6873"/>
    <w:rsid w:val="00BE1F36"/>
    <w:rsid w:val="00BE36DD"/>
    <w:rsid w:val="00BF746B"/>
    <w:rsid w:val="00C06F68"/>
    <w:rsid w:val="00C107F7"/>
    <w:rsid w:val="00C33E62"/>
    <w:rsid w:val="00C508A3"/>
    <w:rsid w:val="00C528B9"/>
    <w:rsid w:val="00C567B3"/>
    <w:rsid w:val="00C56EF2"/>
    <w:rsid w:val="00C8143A"/>
    <w:rsid w:val="00C9653D"/>
    <w:rsid w:val="00CA284D"/>
    <w:rsid w:val="00CB5D38"/>
    <w:rsid w:val="00CC2ABD"/>
    <w:rsid w:val="00CC7EFD"/>
    <w:rsid w:val="00D003F1"/>
    <w:rsid w:val="00D02C93"/>
    <w:rsid w:val="00D1786A"/>
    <w:rsid w:val="00D30DD3"/>
    <w:rsid w:val="00D472AE"/>
    <w:rsid w:val="00D527AA"/>
    <w:rsid w:val="00D54A10"/>
    <w:rsid w:val="00D564EA"/>
    <w:rsid w:val="00D6237A"/>
    <w:rsid w:val="00D64FB1"/>
    <w:rsid w:val="00D84551"/>
    <w:rsid w:val="00D85769"/>
    <w:rsid w:val="00D94A60"/>
    <w:rsid w:val="00DA2865"/>
    <w:rsid w:val="00DA48BA"/>
    <w:rsid w:val="00DA4FB4"/>
    <w:rsid w:val="00DA4FE4"/>
    <w:rsid w:val="00DB02A6"/>
    <w:rsid w:val="00DB228D"/>
    <w:rsid w:val="00DF5BB0"/>
    <w:rsid w:val="00DF608C"/>
    <w:rsid w:val="00E06784"/>
    <w:rsid w:val="00E2182F"/>
    <w:rsid w:val="00E21D95"/>
    <w:rsid w:val="00E24389"/>
    <w:rsid w:val="00E3508B"/>
    <w:rsid w:val="00E350C5"/>
    <w:rsid w:val="00E4467A"/>
    <w:rsid w:val="00E60114"/>
    <w:rsid w:val="00E63583"/>
    <w:rsid w:val="00E70943"/>
    <w:rsid w:val="00E72375"/>
    <w:rsid w:val="00E827CD"/>
    <w:rsid w:val="00E90FEC"/>
    <w:rsid w:val="00E960BA"/>
    <w:rsid w:val="00EB2B28"/>
    <w:rsid w:val="00EC3069"/>
    <w:rsid w:val="00ED3E67"/>
    <w:rsid w:val="00ED5F3B"/>
    <w:rsid w:val="00ED62B9"/>
    <w:rsid w:val="00EE109C"/>
    <w:rsid w:val="00EF563A"/>
    <w:rsid w:val="00EF7A85"/>
    <w:rsid w:val="00F07CC0"/>
    <w:rsid w:val="00F10966"/>
    <w:rsid w:val="00F24F01"/>
    <w:rsid w:val="00F33EFF"/>
    <w:rsid w:val="00F503BC"/>
    <w:rsid w:val="00F60A5C"/>
    <w:rsid w:val="00F617D1"/>
    <w:rsid w:val="00F65D0B"/>
    <w:rsid w:val="00FA3EB2"/>
    <w:rsid w:val="00FA58D5"/>
    <w:rsid w:val="00FA68A2"/>
    <w:rsid w:val="00FB1F6A"/>
    <w:rsid w:val="00FC76DD"/>
    <w:rsid w:val="00FE0944"/>
    <w:rsid w:val="00FF0D3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30127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50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3806</Words>
  <Characters>21698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Opčný protokol k Dohovoru proti mučeniu a inému krutému, neľudskému alebo ponižujúcemu zaobchádzaniu alebo trestaniu</vt:lpstr>
    </vt:vector>
  </TitlesOfParts>
  <Company>MV SR</Company>
  <LinksUpToDate>false</LinksUpToDate>
  <CharactersWithSpaces>25454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Opčný protokol k Dohovoru proti mučeniu a inému krutému, neľudskému alebo ponižujúcemu zaobchádzaniu alebo trestaniu</dc:title>
  <dc:creator>BARBORA.MAGERCAKOVA</dc:creator>
  <cp:lastModifiedBy>ŠIROKÁ Zuzana</cp:lastModifiedBy>
  <cp:revision>5</cp:revision>
  <cp:lastPrinted>2018-05-10T12:30:00Z</cp:lastPrinted>
  <dcterms:created xsi:type="dcterms:W3CDTF">2018-05-10T10:44:00Z</dcterms:created>
  <dcterms:modified xsi:type="dcterms:W3CDTF">2018-07-30T08:16:00Z</dcterms:modified>
</cp:coreProperties>
</file>