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504C68" w14:textId="77777777" w:rsidR="00A55095" w:rsidRPr="009D2CEA" w:rsidRDefault="00A55095" w:rsidP="00A55095">
      <w:pPr>
        <w:jc w:val="center"/>
        <w:rPr>
          <w:b/>
          <w:caps/>
          <w:sz w:val="28"/>
        </w:rPr>
      </w:pPr>
      <w:r w:rsidRPr="009D2CEA">
        <w:rPr>
          <w:b/>
          <w:caps/>
          <w:sz w:val="28"/>
        </w:rPr>
        <w:t>Tabuľka zhody</w:t>
      </w:r>
    </w:p>
    <w:p w14:paraId="0590216E" w14:textId="77777777" w:rsidR="00A55095" w:rsidRPr="009D2CEA" w:rsidRDefault="00A55095" w:rsidP="00A55095">
      <w:pPr>
        <w:jc w:val="center"/>
        <w:rPr>
          <w:b/>
        </w:rPr>
      </w:pPr>
      <w:r w:rsidRPr="009D2CEA">
        <w:rPr>
          <w:b/>
        </w:rPr>
        <w:t>návrhu právneho predpisu s právom Európskej únie</w:t>
      </w:r>
    </w:p>
    <w:p w14:paraId="055F1ECE" w14:textId="77777777" w:rsidR="00A55095" w:rsidRPr="009D2CEA" w:rsidRDefault="00A55095" w:rsidP="00A55095"/>
    <w:tbl>
      <w:tblPr>
        <w:tblW w:w="1476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76"/>
        <w:gridCol w:w="3864"/>
        <w:gridCol w:w="747"/>
        <w:gridCol w:w="1201"/>
        <w:gridCol w:w="850"/>
        <w:gridCol w:w="4536"/>
        <w:gridCol w:w="702"/>
        <w:gridCol w:w="2085"/>
      </w:tblGrid>
      <w:tr w:rsidR="00A55095" w:rsidRPr="009D2CEA" w14:paraId="74507296" w14:textId="77777777" w:rsidTr="00C02CB4">
        <w:trPr>
          <w:trHeight w:val="956"/>
        </w:trPr>
        <w:tc>
          <w:tcPr>
            <w:tcW w:w="5387" w:type="dxa"/>
            <w:gridSpan w:val="3"/>
          </w:tcPr>
          <w:p w14:paraId="42DDD8B6" w14:textId="0EC4D594" w:rsidR="00A55095" w:rsidRPr="009D2CEA" w:rsidRDefault="00A55095" w:rsidP="00DE5326">
            <w:pPr>
              <w:jc w:val="both"/>
              <w:rPr>
                <w:b/>
                <w:sz w:val="20"/>
                <w:szCs w:val="20"/>
              </w:rPr>
            </w:pPr>
            <w:r w:rsidRPr="009D2CEA">
              <w:rPr>
                <w:b/>
                <w:sz w:val="20"/>
                <w:szCs w:val="20"/>
              </w:rPr>
              <w:t xml:space="preserve">Smernica Európskeho parlamentu a Rady 2012/13/EÚ z  22. mája 2012 o práve na informácie v trestnom konaní (Ú. </w:t>
            </w:r>
            <w:r w:rsidR="00A66915" w:rsidRPr="009D2CEA">
              <w:rPr>
                <w:b/>
                <w:sz w:val="20"/>
                <w:szCs w:val="20"/>
              </w:rPr>
              <w:t>v. EÚ L 142, 1.6.2012</w:t>
            </w:r>
            <w:r w:rsidRPr="009D2CEA">
              <w:rPr>
                <w:b/>
                <w:sz w:val="20"/>
                <w:szCs w:val="20"/>
              </w:rPr>
              <w:t>)</w:t>
            </w:r>
          </w:p>
        </w:tc>
        <w:tc>
          <w:tcPr>
            <w:tcW w:w="9374" w:type="dxa"/>
            <w:gridSpan w:val="5"/>
            <w:vAlign w:val="center"/>
          </w:tcPr>
          <w:p w14:paraId="53CF94E2" w14:textId="71F7CC37" w:rsidR="00A55095" w:rsidRPr="009D2CEA" w:rsidRDefault="009A7DE0" w:rsidP="00C02CB4">
            <w:pPr>
              <w:pStyle w:val="Odsekzoznamu"/>
              <w:numPr>
                <w:ilvl w:val="0"/>
                <w:numId w:val="1"/>
              </w:numPr>
              <w:rPr>
                <w:b/>
                <w:sz w:val="20"/>
                <w:szCs w:val="20"/>
              </w:rPr>
            </w:pPr>
            <w:r w:rsidRPr="009D2CEA">
              <w:rPr>
                <w:b/>
                <w:sz w:val="20"/>
                <w:szCs w:val="20"/>
              </w:rPr>
              <w:t>Návrh zákona</w:t>
            </w:r>
            <w:r w:rsidR="00A55095" w:rsidRPr="009D2CEA">
              <w:rPr>
                <w:b/>
                <w:sz w:val="20"/>
                <w:szCs w:val="20"/>
              </w:rPr>
              <w:t xml:space="preserve">, ktorým sa mení a dopĺňa zákon č. </w:t>
            </w:r>
            <w:r w:rsidR="00D26ADE" w:rsidRPr="009D2CEA">
              <w:rPr>
                <w:b/>
                <w:sz w:val="20"/>
                <w:szCs w:val="20"/>
              </w:rPr>
              <w:t>300/2005 Z. z. Trestný zákon</w:t>
            </w:r>
            <w:r w:rsidR="00A55095" w:rsidRPr="009D2CEA">
              <w:rPr>
                <w:b/>
                <w:sz w:val="20"/>
                <w:szCs w:val="20"/>
              </w:rPr>
              <w:t xml:space="preserve"> v znení neskorších predpisov a ktorým sa menia a dopĺňajú niektoré zákony</w:t>
            </w:r>
          </w:p>
          <w:p w14:paraId="5BA8C312" w14:textId="78289EED" w:rsidR="00A55095" w:rsidRPr="009D2CEA" w:rsidRDefault="00A55095" w:rsidP="00DE5326">
            <w:pPr>
              <w:pStyle w:val="Odsekzoznamu"/>
              <w:numPr>
                <w:ilvl w:val="0"/>
                <w:numId w:val="1"/>
              </w:numPr>
              <w:rPr>
                <w:b/>
                <w:sz w:val="20"/>
                <w:szCs w:val="20"/>
              </w:rPr>
            </w:pPr>
            <w:r w:rsidRPr="009D2CEA">
              <w:rPr>
                <w:b/>
                <w:sz w:val="20"/>
                <w:szCs w:val="20"/>
              </w:rPr>
              <w:t>Zákon č. 301/2005 Z. z. Trestný poriadok v znení neskorších predpisov</w:t>
            </w:r>
          </w:p>
        </w:tc>
      </w:tr>
      <w:tr w:rsidR="00A55095" w:rsidRPr="009D2CEA" w14:paraId="5C471BD7" w14:textId="77777777" w:rsidTr="00C02CB4">
        <w:trPr>
          <w:trHeight w:val="255"/>
        </w:trPr>
        <w:tc>
          <w:tcPr>
            <w:tcW w:w="776" w:type="dxa"/>
            <w:vAlign w:val="center"/>
          </w:tcPr>
          <w:p w14:paraId="4D48D7A8" w14:textId="77777777" w:rsidR="00A55095" w:rsidRPr="009D2CEA" w:rsidRDefault="00A55095" w:rsidP="00C02CB4">
            <w:pPr>
              <w:jc w:val="center"/>
              <w:rPr>
                <w:sz w:val="20"/>
                <w:szCs w:val="20"/>
              </w:rPr>
            </w:pPr>
            <w:r w:rsidRPr="009D2CEA">
              <w:rPr>
                <w:sz w:val="20"/>
                <w:szCs w:val="20"/>
              </w:rPr>
              <w:t>1</w:t>
            </w:r>
          </w:p>
        </w:tc>
        <w:tc>
          <w:tcPr>
            <w:tcW w:w="3864" w:type="dxa"/>
            <w:vAlign w:val="center"/>
          </w:tcPr>
          <w:p w14:paraId="7E8628E9" w14:textId="77777777" w:rsidR="00A55095" w:rsidRPr="009D2CEA" w:rsidRDefault="00A55095" w:rsidP="00C02CB4">
            <w:pPr>
              <w:jc w:val="center"/>
              <w:rPr>
                <w:sz w:val="20"/>
                <w:szCs w:val="20"/>
              </w:rPr>
            </w:pPr>
            <w:r w:rsidRPr="009D2CEA">
              <w:rPr>
                <w:sz w:val="20"/>
                <w:szCs w:val="20"/>
              </w:rPr>
              <w:t>2</w:t>
            </w:r>
          </w:p>
        </w:tc>
        <w:tc>
          <w:tcPr>
            <w:tcW w:w="747" w:type="dxa"/>
          </w:tcPr>
          <w:p w14:paraId="7BDC6D86" w14:textId="77777777" w:rsidR="00A55095" w:rsidRPr="009D2CEA" w:rsidRDefault="00A55095" w:rsidP="00C02CB4">
            <w:pPr>
              <w:jc w:val="center"/>
              <w:rPr>
                <w:sz w:val="20"/>
                <w:szCs w:val="20"/>
              </w:rPr>
            </w:pPr>
            <w:r w:rsidRPr="009D2CEA">
              <w:rPr>
                <w:sz w:val="20"/>
                <w:szCs w:val="20"/>
              </w:rPr>
              <w:t>3</w:t>
            </w:r>
          </w:p>
        </w:tc>
        <w:tc>
          <w:tcPr>
            <w:tcW w:w="1201" w:type="dxa"/>
            <w:vAlign w:val="center"/>
          </w:tcPr>
          <w:p w14:paraId="5262A9AF" w14:textId="77777777" w:rsidR="00A55095" w:rsidRPr="009D2CEA" w:rsidRDefault="00A55095" w:rsidP="00C02CB4">
            <w:pPr>
              <w:jc w:val="center"/>
              <w:rPr>
                <w:sz w:val="20"/>
                <w:szCs w:val="20"/>
              </w:rPr>
            </w:pPr>
            <w:r w:rsidRPr="009D2CEA">
              <w:rPr>
                <w:sz w:val="20"/>
                <w:szCs w:val="20"/>
              </w:rPr>
              <w:t>4</w:t>
            </w:r>
          </w:p>
        </w:tc>
        <w:tc>
          <w:tcPr>
            <w:tcW w:w="850" w:type="dxa"/>
            <w:vAlign w:val="center"/>
          </w:tcPr>
          <w:p w14:paraId="2E149018" w14:textId="77777777" w:rsidR="00A55095" w:rsidRPr="009D2CEA" w:rsidRDefault="00A55095" w:rsidP="00C02CB4">
            <w:pPr>
              <w:jc w:val="center"/>
              <w:rPr>
                <w:sz w:val="20"/>
                <w:szCs w:val="20"/>
              </w:rPr>
            </w:pPr>
            <w:r w:rsidRPr="009D2CEA">
              <w:rPr>
                <w:sz w:val="20"/>
                <w:szCs w:val="20"/>
              </w:rPr>
              <w:t>5</w:t>
            </w:r>
          </w:p>
        </w:tc>
        <w:tc>
          <w:tcPr>
            <w:tcW w:w="4536" w:type="dxa"/>
            <w:vAlign w:val="center"/>
          </w:tcPr>
          <w:p w14:paraId="65E8A350" w14:textId="77777777" w:rsidR="00A55095" w:rsidRPr="009D2CEA" w:rsidRDefault="00A55095" w:rsidP="00C02CB4">
            <w:pPr>
              <w:jc w:val="center"/>
              <w:rPr>
                <w:sz w:val="20"/>
                <w:szCs w:val="20"/>
              </w:rPr>
            </w:pPr>
            <w:r w:rsidRPr="009D2CEA">
              <w:rPr>
                <w:sz w:val="20"/>
                <w:szCs w:val="20"/>
              </w:rPr>
              <w:t>6</w:t>
            </w:r>
          </w:p>
        </w:tc>
        <w:tc>
          <w:tcPr>
            <w:tcW w:w="702" w:type="dxa"/>
            <w:vAlign w:val="center"/>
          </w:tcPr>
          <w:p w14:paraId="28CE0F8D" w14:textId="77777777" w:rsidR="00A55095" w:rsidRPr="009D2CEA" w:rsidRDefault="00A55095" w:rsidP="00C02CB4">
            <w:pPr>
              <w:jc w:val="center"/>
              <w:rPr>
                <w:sz w:val="20"/>
                <w:szCs w:val="20"/>
              </w:rPr>
            </w:pPr>
            <w:r w:rsidRPr="009D2CEA">
              <w:rPr>
                <w:sz w:val="20"/>
                <w:szCs w:val="20"/>
              </w:rPr>
              <w:t>7</w:t>
            </w:r>
          </w:p>
        </w:tc>
        <w:tc>
          <w:tcPr>
            <w:tcW w:w="2085" w:type="dxa"/>
            <w:vAlign w:val="center"/>
          </w:tcPr>
          <w:p w14:paraId="043765C0" w14:textId="77777777" w:rsidR="00A55095" w:rsidRPr="009D2CEA" w:rsidRDefault="00A55095" w:rsidP="00C02CB4">
            <w:pPr>
              <w:jc w:val="center"/>
              <w:rPr>
                <w:sz w:val="20"/>
                <w:szCs w:val="20"/>
              </w:rPr>
            </w:pPr>
            <w:r w:rsidRPr="009D2CEA">
              <w:rPr>
                <w:sz w:val="20"/>
                <w:szCs w:val="20"/>
              </w:rPr>
              <w:t>8</w:t>
            </w:r>
          </w:p>
        </w:tc>
      </w:tr>
      <w:tr w:rsidR="00A55095" w:rsidRPr="009D2CEA" w14:paraId="7C7C8E85" w14:textId="77777777" w:rsidTr="00C02CB4">
        <w:trPr>
          <w:trHeight w:val="255"/>
        </w:trPr>
        <w:tc>
          <w:tcPr>
            <w:tcW w:w="776" w:type="dxa"/>
            <w:vAlign w:val="center"/>
          </w:tcPr>
          <w:p w14:paraId="2F03DD93" w14:textId="77777777" w:rsidR="00A55095" w:rsidRPr="009D2CEA" w:rsidRDefault="00A55095" w:rsidP="00C02CB4">
            <w:pPr>
              <w:ind w:left="-144" w:right="-144"/>
              <w:jc w:val="center"/>
              <w:rPr>
                <w:sz w:val="20"/>
                <w:szCs w:val="20"/>
              </w:rPr>
            </w:pPr>
            <w:r w:rsidRPr="009D2CEA">
              <w:rPr>
                <w:sz w:val="20"/>
                <w:szCs w:val="20"/>
              </w:rPr>
              <w:t>Článok</w:t>
            </w:r>
          </w:p>
          <w:p w14:paraId="42581B68" w14:textId="77777777" w:rsidR="00A55095" w:rsidRPr="009D2CEA" w:rsidRDefault="00A55095" w:rsidP="00C02CB4">
            <w:pPr>
              <w:jc w:val="center"/>
              <w:rPr>
                <w:sz w:val="20"/>
                <w:szCs w:val="20"/>
              </w:rPr>
            </w:pPr>
            <w:r w:rsidRPr="009D2CEA">
              <w:rPr>
                <w:sz w:val="20"/>
                <w:szCs w:val="20"/>
              </w:rPr>
              <w:t>(Č, O, V, P)</w:t>
            </w:r>
          </w:p>
        </w:tc>
        <w:tc>
          <w:tcPr>
            <w:tcW w:w="3864" w:type="dxa"/>
            <w:vAlign w:val="center"/>
          </w:tcPr>
          <w:p w14:paraId="492037CD" w14:textId="77777777" w:rsidR="00A55095" w:rsidRPr="009D2CEA" w:rsidRDefault="00A55095" w:rsidP="00C02CB4">
            <w:pPr>
              <w:jc w:val="center"/>
              <w:rPr>
                <w:sz w:val="20"/>
                <w:szCs w:val="20"/>
              </w:rPr>
            </w:pPr>
            <w:r w:rsidRPr="009D2CEA">
              <w:rPr>
                <w:sz w:val="20"/>
                <w:szCs w:val="20"/>
              </w:rPr>
              <w:t>Text</w:t>
            </w:r>
          </w:p>
        </w:tc>
        <w:tc>
          <w:tcPr>
            <w:tcW w:w="747" w:type="dxa"/>
          </w:tcPr>
          <w:p w14:paraId="74099733" w14:textId="77777777" w:rsidR="00A55095" w:rsidRPr="009D2CEA" w:rsidRDefault="00A55095" w:rsidP="00C02CB4">
            <w:pPr>
              <w:jc w:val="center"/>
              <w:rPr>
                <w:sz w:val="20"/>
                <w:szCs w:val="20"/>
              </w:rPr>
            </w:pPr>
            <w:r w:rsidRPr="009D2CEA">
              <w:rPr>
                <w:sz w:val="20"/>
                <w:szCs w:val="20"/>
              </w:rPr>
              <w:t>Spôsob transpozície</w:t>
            </w:r>
          </w:p>
        </w:tc>
        <w:tc>
          <w:tcPr>
            <w:tcW w:w="1201" w:type="dxa"/>
            <w:vAlign w:val="center"/>
          </w:tcPr>
          <w:p w14:paraId="2EFA76AA" w14:textId="77777777" w:rsidR="00A55095" w:rsidRPr="009D2CEA" w:rsidRDefault="00A55095" w:rsidP="00C02CB4">
            <w:pPr>
              <w:jc w:val="center"/>
              <w:rPr>
                <w:sz w:val="20"/>
                <w:szCs w:val="20"/>
              </w:rPr>
            </w:pPr>
            <w:r w:rsidRPr="009D2CEA">
              <w:rPr>
                <w:sz w:val="20"/>
                <w:szCs w:val="20"/>
              </w:rPr>
              <w:t>Predpis</w:t>
            </w:r>
          </w:p>
        </w:tc>
        <w:tc>
          <w:tcPr>
            <w:tcW w:w="850" w:type="dxa"/>
            <w:vAlign w:val="center"/>
          </w:tcPr>
          <w:p w14:paraId="59A72A67" w14:textId="77777777" w:rsidR="00A55095" w:rsidRPr="009D2CEA" w:rsidRDefault="00A55095" w:rsidP="00C02CB4">
            <w:pPr>
              <w:ind w:left="-144" w:right="-144"/>
              <w:jc w:val="center"/>
              <w:rPr>
                <w:sz w:val="20"/>
                <w:szCs w:val="20"/>
              </w:rPr>
            </w:pPr>
            <w:r w:rsidRPr="009D2CEA">
              <w:rPr>
                <w:sz w:val="20"/>
                <w:szCs w:val="20"/>
              </w:rPr>
              <w:t>Článok</w:t>
            </w:r>
          </w:p>
          <w:p w14:paraId="7D1298AA" w14:textId="77777777" w:rsidR="00A55095" w:rsidRPr="009D2CEA" w:rsidRDefault="00A55095" w:rsidP="00C02CB4">
            <w:pPr>
              <w:jc w:val="center"/>
              <w:rPr>
                <w:sz w:val="20"/>
                <w:szCs w:val="20"/>
              </w:rPr>
            </w:pPr>
            <w:r w:rsidRPr="009D2CEA">
              <w:rPr>
                <w:sz w:val="20"/>
                <w:szCs w:val="20"/>
              </w:rPr>
              <w:t>(Č, §, O, V, P)</w:t>
            </w:r>
          </w:p>
        </w:tc>
        <w:tc>
          <w:tcPr>
            <w:tcW w:w="4536" w:type="dxa"/>
            <w:vAlign w:val="center"/>
          </w:tcPr>
          <w:p w14:paraId="4D77BD80" w14:textId="77777777" w:rsidR="00A55095" w:rsidRPr="009D2CEA" w:rsidRDefault="00A55095" w:rsidP="00C02CB4">
            <w:pPr>
              <w:jc w:val="center"/>
              <w:rPr>
                <w:sz w:val="20"/>
                <w:szCs w:val="20"/>
              </w:rPr>
            </w:pPr>
            <w:r w:rsidRPr="009D2CEA">
              <w:rPr>
                <w:sz w:val="20"/>
                <w:szCs w:val="20"/>
              </w:rPr>
              <w:t>Text</w:t>
            </w:r>
          </w:p>
        </w:tc>
        <w:tc>
          <w:tcPr>
            <w:tcW w:w="702" w:type="dxa"/>
            <w:vAlign w:val="center"/>
          </w:tcPr>
          <w:p w14:paraId="05ADA834" w14:textId="77777777" w:rsidR="00A55095" w:rsidRPr="009D2CEA" w:rsidRDefault="00A55095" w:rsidP="00C02CB4">
            <w:pPr>
              <w:jc w:val="center"/>
              <w:rPr>
                <w:sz w:val="20"/>
                <w:szCs w:val="20"/>
              </w:rPr>
            </w:pPr>
            <w:r w:rsidRPr="009D2CEA">
              <w:rPr>
                <w:sz w:val="20"/>
                <w:szCs w:val="20"/>
              </w:rPr>
              <w:t>Zhoda</w:t>
            </w:r>
          </w:p>
        </w:tc>
        <w:tc>
          <w:tcPr>
            <w:tcW w:w="2085" w:type="dxa"/>
            <w:vAlign w:val="center"/>
          </w:tcPr>
          <w:p w14:paraId="721A780D" w14:textId="77777777" w:rsidR="00A55095" w:rsidRPr="009D2CEA" w:rsidRDefault="00A55095" w:rsidP="00C02CB4">
            <w:pPr>
              <w:jc w:val="center"/>
              <w:rPr>
                <w:sz w:val="20"/>
                <w:szCs w:val="20"/>
              </w:rPr>
            </w:pPr>
            <w:r w:rsidRPr="009D2CEA">
              <w:rPr>
                <w:sz w:val="20"/>
                <w:szCs w:val="20"/>
              </w:rPr>
              <w:t>Poznámky</w:t>
            </w:r>
          </w:p>
        </w:tc>
      </w:tr>
      <w:tr w:rsidR="00204A0A" w:rsidRPr="009D2CEA" w14:paraId="077ABBD2" w14:textId="77777777" w:rsidTr="00C02CB4">
        <w:trPr>
          <w:trHeight w:val="255"/>
        </w:trPr>
        <w:tc>
          <w:tcPr>
            <w:tcW w:w="776" w:type="dxa"/>
          </w:tcPr>
          <w:p w14:paraId="0BDCBBC9" w14:textId="6A43C86A" w:rsidR="00204A0A" w:rsidRPr="009D2CEA" w:rsidRDefault="00FE41A9" w:rsidP="00204A0A">
            <w:pPr>
              <w:jc w:val="center"/>
              <w:rPr>
                <w:sz w:val="20"/>
                <w:szCs w:val="20"/>
              </w:rPr>
            </w:pPr>
            <w:r w:rsidRPr="009D2CEA">
              <w:rPr>
                <w:sz w:val="20"/>
                <w:szCs w:val="20"/>
              </w:rPr>
              <w:t>Č: 3</w:t>
            </w:r>
          </w:p>
          <w:p w14:paraId="1A23CB87" w14:textId="77777777" w:rsidR="00204A0A" w:rsidRPr="009D2CEA" w:rsidRDefault="00FE41A9" w:rsidP="00204A0A">
            <w:pPr>
              <w:jc w:val="center"/>
              <w:rPr>
                <w:sz w:val="20"/>
                <w:szCs w:val="20"/>
              </w:rPr>
            </w:pPr>
            <w:r w:rsidRPr="009D2CEA">
              <w:rPr>
                <w:sz w:val="20"/>
                <w:szCs w:val="20"/>
              </w:rPr>
              <w:t>O: 1</w:t>
            </w:r>
          </w:p>
          <w:p w14:paraId="0B2C1001" w14:textId="700C7A0C" w:rsidR="00FE41A9" w:rsidRPr="009D2CEA" w:rsidRDefault="00FE41A9" w:rsidP="00204A0A">
            <w:pPr>
              <w:jc w:val="center"/>
              <w:rPr>
                <w:sz w:val="20"/>
                <w:szCs w:val="20"/>
              </w:rPr>
            </w:pPr>
          </w:p>
        </w:tc>
        <w:tc>
          <w:tcPr>
            <w:tcW w:w="3864" w:type="dxa"/>
          </w:tcPr>
          <w:p w14:paraId="4AA04BC4" w14:textId="77777777" w:rsidR="00FE41A9" w:rsidRPr="009D2CEA" w:rsidRDefault="00FE41A9" w:rsidP="00FE41A9">
            <w:pPr>
              <w:pStyle w:val="Normlnywebov"/>
              <w:widowControl w:val="0"/>
              <w:jc w:val="center"/>
              <w:rPr>
                <w:color w:val="000000"/>
                <w:sz w:val="20"/>
                <w:szCs w:val="20"/>
              </w:rPr>
            </w:pPr>
            <w:r w:rsidRPr="009D2CEA">
              <w:rPr>
                <w:color w:val="000000"/>
                <w:sz w:val="20"/>
                <w:szCs w:val="20"/>
              </w:rPr>
              <w:t>Právo na informácie o právach</w:t>
            </w:r>
            <w:r w:rsidRPr="009D2CEA">
              <w:rPr>
                <w:color w:val="000000"/>
                <w:sz w:val="20"/>
                <w:szCs w:val="20"/>
              </w:rPr>
              <w:br/>
            </w:r>
          </w:p>
          <w:p w14:paraId="233A427B" w14:textId="77777777" w:rsidR="00FE41A9" w:rsidRPr="009D2CEA" w:rsidRDefault="00FE41A9" w:rsidP="00FE41A9">
            <w:pPr>
              <w:pStyle w:val="Normlnywebov"/>
              <w:widowControl w:val="0"/>
              <w:jc w:val="both"/>
              <w:rPr>
                <w:color w:val="000000"/>
                <w:sz w:val="20"/>
                <w:szCs w:val="20"/>
              </w:rPr>
            </w:pPr>
            <w:r w:rsidRPr="009D2CEA">
              <w:rPr>
                <w:color w:val="000000"/>
                <w:sz w:val="20"/>
                <w:szCs w:val="20"/>
              </w:rPr>
              <w:t>1.   Členské štáty zabezpečia, aby sa podozrivým alebo obvineným osobám poskytli bezodkladne informácie aspoň o uvedených procesných právach uplatniteľných podľa vnútroštátneho práva s cieľom umožniť ich účinné uplatňovanie:</w:t>
            </w:r>
          </w:p>
          <w:p w14:paraId="346EB1DB" w14:textId="15F5530E" w:rsidR="00204A0A" w:rsidRPr="009D2CEA" w:rsidRDefault="00FE41A9" w:rsidP="00FE41A9">
            <w:pPr>
              <w:pStyle w:val="Normlnywebov"/>
              <w:widowControl w:val="0"/>
              <w:rPr>
                <w:color w:val="000000"/>
                <w:sz w:val="20"/>
                <w:szCs w:val="20"/>
              </w:rPr>
            </w:pPr>
            <w:r w:rsidRPr="009D2CEA">
              <w:rPr>
                <w:color w:val="000000"/>
                <w:sz w:val="20"/>
                <w:szCs w:val="20"/>
              </w:rPr>
              <w:t>a) právo na prístup k advokátovi;</w:t>
            </w:r>
            <w:r w:rsidRPr="009D2CEA">
              <w:rPr>
                <w:color w:val="000000"/>
                <w:sz w:val="20"/>
                <w:szCs w:val="20"/>
              </w:rPr>
              <w:br/>
              <w:t>b) nárok na bezplatné právne poradenstvo a podmienky poskytnutia takéhoto poradenstva;</w:t>
            </w:r>
            <w:r w:rsidRPr="009D2CEA">
              <w:rPr>
                <w:color w:val="000000"/>
                <w:sz w:val="20"/>
                <w:szCs w:val="20"/>
              </w:rPr>
              <w:br/>
              <w:t>c) právo na informácie o obvinení v súlade s článkom 6;</w:t>
            </w:r>
            <w:r w:rsidRPr="009D2CEA">
              <w:rPr>
                <w:color w:val="000000"/>
                <w:sz w:val="20"/>
                <w:szCs w:val="20"/>
              </w:rPr>
              <w:br/>
              <w:t>d) právo na tlmočenie a preklad;</w:t>
            </w:r>
            <w:r w:rsidRPr="009D2CEA">
              <w:rPr>
                <w:color w:val="000000"/>
                <w:sz w:val="20"/>
                <w:szCs w:val="20"/>
              </w:rPr>
              <w:br/>
              <w:t>e) právo nevypovedať.</w:t>
            </w:r>
          </w:p>
        </w:tc>
        <w:tc>
          <w:tcPr>
            <w:tcW w:w="747" w:type="dxa"/>
          </w:tcPr>
          <w:p w14:paraId="15AA00F1" w14:textId="0CC16BB8" w:rsidR="00204A0A" w:rsidRPr="009D2CEA" w:rsidRDefault="00204A0A" w:rsidP="00204A0A">
            <w:pPr>
              <w:jc w:val="center"/>
              <w:rPr>
                <w:sz w:val="20"/>
                <w:szCs w:val="20"/>
              </w:rPr>
            </w:pPr>
            <w:r w:rsidRPr="009D2CEA">
              <w:rPr>
                <w:sz w:val="20"/>
                <w:szCs w:val="20"/>
              </w:rPr>
              <w:t>N</w:t>
            </w:r>
          </w:p>
        </w:tc>
        <w:tc>
          <w:tcPr>
            <w:tcW w:w="1201" w:type="dxa"/>
          </w:tcPr>
          <w:p w14:paraId="294D58BF" w14:textId="77777777" w:rsidR="00204A0A" w:rsidRPr="009D2CEA" w:rsidRDefault="00FE41A9" w:rsidP="00204A0A">
            <w:pPr>
              <w:jc w:val="center"/>
              <w:rPr>
                <w:sz w:val="20"/>
                <w:szCs w:val="20"/>
              </w:rPr>
            </w:pPr>
            <w:r w:rsidRPr="009D2CEA">
              <w:rPr>
                <w:sz w:val="20"/>
                <w:szCs w:val="20"/>
              </w:rPr>
              <w:t>Zákon č. 301/2005 Z. z.</w:t>
            </w:r>
          </w:p>
          <w:p w14:paraId="175257FA" w14:textId="77777777" w:rsidR="00D26ADE" w:rsidRPr="009D2CEA" w:rsidRDefault="00D26ADE" w:rsidP="00204A0A">
            <w:pPr>
              <w:jc w:val="center"/>
              <w:rPr>
                <w:sz w:val="20"/>
                <w:szCs w:val="20"/>
              </w:rPr>
            </w:pPr>
          </w:p>
          <w:p w14:paraId="4D05DB53" w14:textId="77777777" w:rsidR="00D26ADE" w:rsidRPr="009D2CEA" w:rsidRDefault="00D26ADE" w:rsidP="00204A0A">
            <w:pPr>
              <w:jc w:val="center"/>
              <w:rPr>
                <w:sz w:val="20"/>
                <w:szCs w:val="20"/>
              </w:rPr>
            </w:pPr>
          </w:p>
          <w:p w14:paraId="74BBE042" w14:textId="77777777" w:rsidR="00D26ADE" w:rsidRPr="009D2CEA" w:rsidRDefault="00D26ADE" w:rsidP="00204A0A">
            <w:pPr>
              <w:jc w:val="center"/>
              <w:rPr>
                <w:sz w:val="20"/>
                <w:szCs w:val="20"/>
              </w:rPr>
            </w:pPr>
          </w:p>
          <w:p w14:paraId="66972D66" w14:textId="77777777" w:rsidR="00D26ADE" w:rsidRPr="009D2CEA" w:rsidRDefault="00D26ADE" w:rsidP="00204A0A">
            <w:pPr>
              <w:jc w:val="center"/>
              <w:rPr>
                <w:sz w:val="20"/>
                <w:szCs w:val="20"/>
              </w:rPr>
            </w:pPr>
          </w:p>
          <w:p w14:paraId="50B591C6" w14:textId="77777777" w:rsidR="00D26ADE" w:rsidRPr="009D2CEA" w:rsidRDefault="00D26ADE" w:rsidP="00204A0A">
            <w:pPr>
              <w:jc w:val="center"/>
              <w:rPr>
                <w:sz w:val="20"/>
                <w:szCs w:val="20"/>
              </w:rPr>
            </w:pPr>
          </w:p>
          <w:p w14:paraId="60A62C19" w14:textId="77777777" w:rsidR="00D26ADE" w:rsidRPr="009D2CEA" w:rsidRDefault="00D26ADE" w:rsidP="00204A0A">
            <w:pPr>
              <w:jc w:val="center"/>
              <w:rPr>
                <w:sz w:val="20"/>
                <w:szCs w:val="20"/>
              </w:rPr>
            </w:pPr>
          </w:p>
          <w:p w14:paraId="61F6ACBF" w14:textId="77777777" w:rsidR="00D26ADE" w:rsidRPr="009D2CEA" w:rsidRDefault="00D26ADE" w:rsidP="00204A0A">
            <w:pPr>
              <w:jc w:val="center"/>
              <w:rPr>
                <w:sz w:val="20"/>
                <w:szCs w:val="20"/>
              </w:rPr>
            </w:pPr>
          </w:p>
          <w:p w14:paraId="4F4E0A48" w14:textId="77777777" w:rsidR="00D26ADE" w:rsidRPr="009D2CEA" w:rsidRDefault="00D26ADE" w:rsidP="00204A0A">
            <w:pPr>
              <w:jc w:val="center"/>
              <w:rPr>
                <w:sz w:val="20"/>
                <w:szCs w:val="20"/>
              </w:rPr>
            </w:pPr>
          </w:p>
          <w:p w14:paraId="7FED3F66" w14:textId="77777777" w:rsidR="00D26ADE" w:rsidRPr="009D2CEA" w:rsidRDefault="00D26ADE" w:rsidP="00204A0A">
            <w:pPr>
              <w:jc w:val="center"/>
              <w:rPr>
                <w:sz w:val="20"/>
                <w:szCs w:val="20"/>
              </w:rPr>
            </w:pPr>
          </w:p>
          <w:p w14:paraId="4BA624B0" w14:textId="77777777" w:rsidR="00D26ADE" w:rsidRPr="009D2CEA" w:rsidRDefault="00D26ADE" w:rsidP="00204A0A">
            <w:pPr>
              <w:jc w:val="center"/>
              <w:rPr>
                <w:sz w:val="20"/>
                <w:szCs w:val="20"/>
              </w:rPr>
            </w:pPr>
          </w:p>
          <w:p w14:paraId="3FDA5EDC" w14:textId="77777777" w:rsidR="00D26ADE" w:rsidRPr="009D2CEA" w:rsidRDefault="00D26ADE" w:rsidP="00204A0A">
            <w:pPr>
              <w:jc w:val="center"/>
              <w:rPr>
                <w:sz w:val="20"/>
                <w:szCs w:val="20"/>
              </w:rPr>
            </w:pPr>
          </w:p>
          <w:p w14:paraId="3775FF7B" w14:textId="77777777" w:rsidR="00D26ADE" w:rsidRPr="009D2CEA" w:rsidRDefault="00D26ADE" w:rsidP="00204A0A">
            <w:pPr>
              <w:jc w:val="center"/>
              <w:rPr>
                <w:sz w:val="20"/>
                <w:szCs w:val="20"/>
              </w:rPr>
            </w:pPr>
          </w:p>
          <w:p w14:paraId="44D6D831" w14:textId="77777777" w:rsidR="00D26ADE" w:rsidRPr="009D2CEA" w:rsidRDefault="00D26ADE" w:rsidP="00204A0A">
            <w:pPr>
              <w:jc w:val="center"/>
              <w:rPr>
                <w:sz w:val="20"/>
                <w:szCs w:val="20"/>
              </w:rPr>
            </w:pPr>
          </w:p>
          <w:p w14:paraId="0130A6B9" w14:textId="77777777" w:rsidR="00D26ADE" w:rsidRPr="009D2CEA" w:rsidRDefault="00D26ADE" w:rsidP="00204A0A">
            <w:pPr>
              <w:jc w:val="center"/>
              <w:rPr>
                <w:sz w:val="20"/>
                <w:szCs w:val="20"/>
              </w:rPr>
            </w:pPr>
          </w:p>
          <w:p w14:paraId="4278AF4B" w14:textId="77777777" w:rsidR="00D26ADE" w:rsidRPr="009D2CEA" w:rsidRDefault="00D26ADE" w:rsidP="00204A0A">
            <w:pPr>
              <w:jc w:val="center"/>
              <w:rPr>
                <w:sz w:val="20"/>
                <w:szCs w:val="20"/>
              </w:rPr>
            </w:pPr>
          </w:p>
          <w:p w14:paraId="2AE9B0E8" w14:textId="77777777" w:rsidR="00D26ADE" w:rsidRPr="009D2CEA" w:rsidRDefault="00D26ADE" w:rsidP="00204A0A">
            <w:pPr>
              <w:jc w:val="center"/>
              <w:rPr>
                <w:sz w:val="20"/>
                <w:szCs w:val="20"/>
              </w:rPr>
            </w:pPr>
          </w:p>
          <w:p w14:paraId="62347F5C" w14:textId="77777777" w:rsidR="00D26ADE" w:rsidRPr="009D2CEA" w:rsidRDefault="00D26ADE" w:rsidP="00204A0A">
            <w:pPr>
              <w:jc w:val="center"/>
              <w:rPr>
                <w:sz w:val="20"/>
                <w:szCs w:val="20"/>
              </w:rPr>
            </w:pPr>
          </w:p>
          <w:p w14:paraId="1306C66A" w14:textId="77777777" w:rsidR="00D26ADE" w:rsidRPr="009D2CEA" w:rsidRDefault="00D26ADE" w:rsidP="00204A0A">
            <w:pPr>
              <w:jc w:val="center"/>
              <w:rPr>
                <w:sz w:val="20"/>
                <w:szCs w:val="20"/>
              </w:rPr>
            </w:pPr>
          </w:p>
          <w:p w14:paraId="05F689C2" w14:textId="77777777" w:rsidR="00D26ADE" w:rsidRPr="009D2CEA" w:rsidRDefault="00D26ADE" w:rsidP="00204A0A">
            <w:pPr>
              <w:jc w:val="center"/>
              <w:rPr>
                <w:sz w:val="20"/>
                <w:szCs w:val="20"/>
              </w:rPr>
            </w:pPr>
          </w:p>
          <w:p w14:paraId="5E0F8242" w14:textId="77777777" w:rsidR="00D26ADE" w:rsidRPr="009D2CEA" w:rsidRDefault="00D26ADE" w:rsidP="00204A0A">
            <w:pPr>
              <w:jc w:val="center"/>
              <w:rPr>
                <w:sz w:val="20"/>
                <w:szCs w:val="20"/>
              </w:rPr>
            </w:pPr>
          </w:p>
          <w:p w14:paraId="14051351" w14:textId="77777777" w:rsidR="00D26ADE" w:rsidRPr="009D2CEA" w:rsidRDefault="00D26ADE" w:rsidP="00204A0A">
            <w:pPr>
              <w:jc w:val="center"/>
              <w:rPr>
                <w:sz w:val="20"/>
                <w:szCs w:val="20"/>
              </w:rPr>
            </w:pPr>
          </w:p>
          <w:p w14:paraId="21C2CF23" w14:textId="77777777" w:rsidR="00D26ADE" w:rsidRPr="009D2CEA" w:rsidRDefault="00D26ADE" w:rsidP="00204A0A">
            <w:pPr>
              <w:jc w:val="center"/>
              <w:rPr>
                <w:sz w:val="20"/>
                <w:szCs w:val="20"/>
              </w:rPr>
            </w:pPr>
          </w:p>
          <w:p w14:paraId="49913AD8" w14:textId="77777777" w:rsidR="00D26ADE" w:rsidRPr="009D2CEA" w:rsidRDefault="00D26ADE" w:rsidP="00204A0A">
            <w:pPr>
              <w:jc w:val="center"/>
              <w:rPr>
                <w:sz w:val="20"/>
                <w:szCs w:val="20"/>
              </w:rPr>
            </w:pPr>
          </w:p>
          <w:p w14:paraId="638B5518" w14:textId="77777777" w:rsidR="00D26ADE" w:rsidRPr="009D2CEA" w:rsidRDefault="00D26ADE" w:rsidP="00204A0A">
            <w:pPr>
              <w:jc w:val="center"/>
              <w:rPr>
                <w:sz w:val="20"/>
                <w:szCs w:val="20"/>
              </w:rPr>
            </w:pPr>
          </w:p>
          <w:p w14:paraId="734C77BF" w14:textId="77777777" w:rsidR="00D26ADE" w:rsidRPr="009D2CEA" w:rsidRDefault="00D26ADE" w:rsidP="00204A0A">
            <w:pPr>
              <w:jc w:val="center"/>
              <w:rPr>
                <w:sz w:val="20"/>
                <w:szCs w:val="20"/>
              </w:rPr>
            </w:pPr>
          </w:p>
          <w:p w14:paraId="579AC828" w14:textId="77777777" w:rsidR="00D26ADE" w:rsidRPr="009D2CEA" w:rsidRDefault="00D26ADE" w:rsidP="00204A0A">
            <w:pPr>
              <w:jc w:val="center"/>
              <w:rPr>
                <w:sz w:val="20"/>
                <w:szCs w:val="20"/>
              </w:rPr>
            </w:pPr>
          </w:p>
          <w:p w14:paraId="67FD846A" w14:textId="77777777" w:rsidR="00D26ADE" w:rsidRPr="009D2CEA" w:rsidRDefault="00D26ADE" w:rsidP="00204A0A">
            <w:pPr>
              <w:jc w:val="center"/>
              <w:rPr>
                <w:sz w:val="20"/>
                <w:szCs w:val="20"/>
              </w:rPr>
            </w:pPr>
          </w:p>
          <w:p w14:paraId="03CDC734" w14:textId="77777777" w:rsidR="00D26ADE" w:rsidRPr="009D2CEA" w:rsidRDefault="00D26ADE" w:rsidP="00204A0A">
            <w:pPr>
              <w:jc w:val="center"/>
              <w:rPr>
                <w:sz w:val="20"/>
                <w:szCs w:val="20"/>
              </w:rPr>
            </w:pPr>
          </w:p>
          <w:p w14:paraId="085FD090" w14:textId="77777777" w:rsidR="00D26ADE" w:rsidRPr="009D2CEA" w:rsidRDefault="00D26ADE" w:rsidP="00204A0A">
            <w:pPr>
              <w:jc w:val="center"/>
              <w:rPr>
                <w:sz w:val="20"/>
                <w:szCs w:val="20"/>
              </w:rPr>
            </w:pPr>
          </w:p>
          <w:p w14:paraId="5ED0E067" w14:textId="77777777" w:rsidR="00D26ADE" w:rsidRPr="009D2CEA" w:rsidRDefault="00D26ADE" w:rsidP="00204A0A">
            <w:pPr>
              <w:jc w:val="center"/>
              <w:rPr>
                <w:sz w:val="20"/>
                <w:szCs w:val="20"/>
              </w:rPr>
            </w:pPr>
          </w:p>
          <w:p w14:paraId="0E3DC32F" w14:textId="77777777" w:rsidR="00D26ADE" w:rsidRPr="009D2CEA" w:rsidRDefault="00D26ADE" w:rsidP="00204A0A">
            <w:pPr>
              <w:jc w:val="center"/>
              <w:rPr>
                <w:sz w:val="20"/>
                <w:szCs w:val="20"/>
              </w:rPr>
            </w:pPr>
          </w:p>
          <w:p w14:paraId="7275ADE6" w14:textId="77777777" w:rsidR="00D26ADE" w:rsidRPr="009D2CEA" w:rsidRDefault="00D26ADE" w:rsidP="00204A0A">
            <w:pPr>
              <w:jc w:val="center"/>
              <w:rPr>
                <w:sz w:val="20"/>
                <w:szCs w:val="20"/>
              </w:rPr>
            </w:pPr>
          </w:p>
          <w:p w14:paraId="279D49DE" w14:textId="77777777" w:rsidR="00D26ADE" w:rsidRPr="009D2CEA" w:rsidRDefault="00D26ADE" w:rsidP="00204A0A">
            <w:pPr>
              <w:jc w:val="center"/>
              <w:rPr>
                <w:sz w:val="20"/>
                <w:szCs w:val="20"/>
              </w:rPr>
            </w:pPr>
          </w:p>
          <w:p w14:paraId="5827801F" w14:textId="77777777" w:rsidR="00D26ADE" w:rsidRPr="009D2CEA" w:rsidRDefault="00D26ADE" w:rsidP="00204A0A">
            <w:pPr>
              <w:jc w:val="center"/>
              <w:rPr>
                <w:sz w:val="20"/>
                <w:szCs w:val="20"/>
              </w:rPr>
            </w:pPr>
          </w:p>
          <w:p w14:paraId="7E6B011F" w14:textId="77777777" w:rsidR="00D26ADE" w:rsidRPr="009D2CEA" w:rsidRDefault="00D26ADE" w:rsidP="00204A0A">
            <w:pPr>
              <w:jc w:val="center"/>
              <w:rPr>
                <w:sz w:val="20"/>
                <w:szCs w:val="20"/>
              </w:rPr>
            </w:pPr>
          </w:p>
          <w:p w14:paraId="6A16F6A0" w14:textId="77777777" w:rsidR="00D26ADE" w:rsidRPr="009D2CEA" w:rsidRDefault="00D26ADE" w:rsidP="00204A0A">
            <w:pPr>
              <w:jc w:val="center"/>
              <w:rPr>
                <w:sz w:val="20"/>
                <w:szCs w:val="20"/>
              </w:rPr>
            </w:pPr>
          </w:p>
          <w:p w14:paraId="0E00356A" w14:textId="77777777" w:rsidR="00D26ADE" w:rsidRPr="009D2CEA" w:rsidRDefault="00D26ADE" w:rsidP="00204A0A">
            <w:pPr>
              <w:jc w:val="center"/>
              <w:rPr>
                <w:sz w:val="20"/>
                <w:szCs w:val="20"/>
              </w:rPr>
            </w:pPr>
          </w:p>
          <w:p w14:paraId="390DDC74" w14:textId="77777777" w:rsidR="00D26ADE" w:rsidRPr="009D2CEA" w:rsidRDefault="00D26ADE" w:rsidP="00204A0A">
            <w:pPr>
              <w:jc w:val="center"/>
              <w:rPr>
                <w:sz w:val="20"/>
                <w:szCs w:val="20"/>
              </w:rPr>
            </w:pPr>
          </w:p>
          <w:p w14:paraId="63CF29C7" w14:textId="77777777" w:rsidR="00D26ADE" w:rsidRPr="009D2CEA" w:rsidRDefault="00D26ADE" w:rsidP="00204A0A">
            <w:pPr>
              <w:jc w:val="center"/>
              <w:rPr>
                <w:sz w:val="20"/>
                <w:szCs w:val="20"/>
              </w:rPr>
            </w:pPr>
          </w:p>
          <w:p w14:paraId="1D8296C1" w14:textId="77777777" w:rsidR="00D26ADE" w:rsidRPr="009D2CEA" w:rsidRDefault="00D26ADE" w:rsidP="00204A0A">
            <w:pPr>
              <w:jc w:val="center"/>
              <w:rPr>
                <w:sz w:val="20"/>
                <w:szCs w:val="20"/>
              </w:rPr>
            </w:pPr>
          </w:p>
          <w:p w14:paraId="35DE2D53" w14:textId="77777777" w:rsidR="00D26ADE" w:rsidRPr="009D2CEA" w:rsidRDefault="00D26ADE" w:rsidP="00204A0A">
            <w:pPr>
              <w:jc w:val="center"/>
              <w:rPr>
                <w:sz w:val="20"/>
                <w:szCs w:val="20"/>
              </w:rPr>
            </w:pPr>
          </w:p>
          <w:p w14:paraId="277DA05F" w14:textId="77777777" w:rsidR="00D26ADE" w:rsidRPr="009D2CEA" w:rsidRDefault="00D26ADE" w:rsidP="00204A0A">
            <w:pPr>
              <w:jc w:val="center"/>
              <w:rPr>
                <w:sz w:val="20"/>
                <w:szCs w:val="20"/>
              </w:rPr>
            </w:pPr>
          </w:p>
          <w:p w14:paraId="197E2079" w14:textId="77777777" w:rsidR="00D26ADE" w:rsidRPr="009D2CEA" w:rsidRDefault="00D26ADE" w:rsidP="00204A0A">
            <w:pPr>
              <w:jc w:val="center"/>
              <w:rPr>
                <w:sz w:val="20"/>
                <w:szCs w:val="20"/>
              </w:rPr>
            </w:pPr>
          </w:p>
          <w:p w14:paraId="16B09222" w14:textId="77777777" w:rsidR="00D26ADE" w:rsidRPr="009D2CEA" w:rsidRDefault="00D26ADE" w:rsidP="00204A0A">
            <w:pPr>
              <w:jc w:val="center"/>
              <w:rPr>
                <w:sz w:val="20"/>
                <w:szCs w:val="20"/>
              </w:rPr>
            </w:pPr>
          </w:p>
          <w:p w14:paraId="0EE2E378" w14:textId="77777777" w:rsidR="00D26ADE" w:rsidRPr="009D2CEA" w:rsidRDefault="00D26ADE" w:rsidP="00204A0A">
            <w:pPr>
              <w:jc w:val="center"/>
              <w:rPr>
                <w:sz w:val="20"/>
                <w:szCs w:val="20"/>
              </w:rPr>
            </w:pPr>
          </w:p>
          <w:p w14:paraId="313D2027" w14:textId="77777777" w:rsidR="00D26ADE" w:rsidRPr="009D2CEA" w:rsidRDefault="00D26ADE" w:rsidP="00204A0A">
            <w:pPr>
              <w:jc w:val="center"/>
              <w:rPr>
                <w:sz w:val="20"/>
                <w:szCs w:val="20"/>
              </w:rPr>
            </w:pPr>
          </w:p>
          <w:p w14:paraId="11073C6E" w14:textId="77777777" w:rsidR="00D26ADE" w:rsidRPr="009D2CEA" w:rsidRDefault="00D26ADE" w:rsidP="00204A0A">
            <w:pPr>
              <w:jc w:val="center"/>
              <w:rPr>
                <w:sz w:val="20"/>
                <w:szCs w:val="20"/>
              </w:rPr>
            </w:pPr>
          </w:p>
          <w:p w14:paraId="5DA60DA5" w14:textId="77777777" w:rsidR="00D26ADE" w:rsidRPr="009D2CEA" w:rsidRDefault="00D26ADE" w:rsidP="00204A0A">
            <w:pPr>
              <w:jc w:val="center"/>
              <w:rPr>
                <w:sz w:val="20"/>
                <w:szCs w:val="20"/>
              </w:rPr>
            </w:pPr>
          </w:p>
          <w:p w14:paraId="466649EF" w14:textId="77777777" w:rsidR="00D26ADE" w:rsidRPr="009D2CEA" w:rsidRDefault="00D26ADE" w:rsidP="00204A0A">
            <w:pPr>
              <w:jc w:val="center"/>
              <w:rPr>
                <w:sz w:val="20"/>
                <w:szCs w:val="20"/>
              </w:rPr>
            </w:pPr>
          </w:p>
          <w:p w14:paraId="5D2F2B3E" w14:textId="77777777" w:rsidR="00D26ADE" w:rsidRPr="009D2CEA" w:rsidRDefault="00D26ADE" w:rsidP="00204A0A">
            <w:pPr>
              <w:jc w:val="center"/>
              <w:rPr>
                <w:sz w:val="20"/>
                <w:szCs w:val="20"/>
              </w:rPr>
            </w:pPr>
          </w:p>
          <w:p w14:paraId="759AC60F" w14:textId="77777777" w:rsidR="00D26ADE" w:rsidRPr="009D2CEA" w:rsidRDefault="00D26ADE" w:rsidP="00204A0A">
            <w:pPr>
              <w:jc w:val="center"/>
              <w:rPr>
                <w:sz w:val="20"/>
                <w:szCs w:val="20"/>
              </w:rPr>
            </w:pPr>
          </w:p>
          <w:p w14:paraId="4DAD13CD" w14:textId="77777777" w:rsidR="00D26ADE" w:rsidRPr="009D2CEA" w:rsidRDefault="00D26ADE" w:rsidP="00204A0A">
            <w:pPr>
              <w:jc w:val="center"/>
              <w:rPr>
                <w:sz w:val="20"/>
                <w:szCs w:val="20"/>
              </w:rPr>
            </w:pPr>
          </w:p>
          <w:p w14:paraId="03DD7E1C" w14:textId="77777777" w:rsidR="00D26ADE" w:rsidRPr="009D2CEA" w:rsidRDefault="00D26ADE" w:rsidP="00204A0A">
            <w:pPr>
              <w:jc w:val="center"/>
              <w:rPr>
                <w:sz w:val="20"/>
                <w:szCs w:val="20"/>
              </w:rPr>
            </w:pPr>
          </w:p>
          <w:p w14:paraId="633BBB75" w14:textId="77777777" w:rsidR="00D26ADE" w:rsidRPr="009D2CEA" w:rsidRDefault="00D26ADE" w:rsidP="00204A0A">
            <w:pPr>
              <w:jc w:val="center"/>
              <w:rPr>
                <w:sz w:val="20"/>
                <w:szCs w:val="20"/>
              </w:rPr>
            </w:pPr>
          </w:p>
          <w:p w14:paraId="059355B1" w14:textId="77777777" w:rsidR="00D26ADE" w:rsidRPr="009D2CEA" w:rsidRDefault="00D26ADE" w:rsidP="00204A0A">
            <w:pPr>
              <w:jc w:val="center"/>
              <w:rPr>
                <w:sz w:val="20"/>
                <w:szCs w:val="20"/>
              </w:rPr>
            </w:pPr>
          </w:p>
          <w:p w14:paraId="004B2725" w14:textId="77777777" w:rsidR="00D26ADE" w:rsidRPr="009D2CEA" w:rsidRDefault="00D26ADE" w:rsidP="00204A0A">
            <w:pPr>
              <w:jc w:val="center"/>
              <w:rPr>
                <w:sz w:val="20"/>
                <w:szCs w:val="20"/>
              </w:rPr>
            </w:pPr>
          </w:p>
          <w:p w14:paraId="5E2960A0" w14:textId="77777777" w:rsidR="00D26ADE" w:rsidRPr="009D2CEA" w:rsidRDefault="00D26ADE" w:rsidP="00204A0A">
            <w:pPr>
              <w:jc w:val="center"/>
              <w:rPr>
                <w:sz w:val="20"/>
                <w:szCs w:val="20"/>
              </w:rPr>
            </w:pPr>
          </w:p>
          <w:p w14:paraId="746CBE14" w14:textId="77777777" w:rsidR="00D26ADE" w:rsidRPr="009D2CEA" w:rsidRDefault="00D26ADE" w:rsidP="00204A0A">
            <w:pPr>
              <w:jc w:val="center"/>
              <w:rPr>
                <w:sz w:val="20"/>
                <w:szCs w:val="20"/>
              </w:rPr>
            </w:pPr>
          </w:p>
          <w:p w14:paraId="0AC4F955" w14:textId="77777777" w:rsidR="00D26ADE" w:rsidRPr="009D2CEA" w:rsidRDefault="00D26ADE" w:rsidP="00204A0A">
            <w:pPr>
              <w:jc w:val="center"/>
              <w:rPr>
                <w:sz w:val="20"/>
                <w:szCs w:val="20"/>
              </w:rPr>
            </w:pPr>
          </w:p>
          <w:p w14:paraId="419DF34B" w14:textId="77777777" w:rsidR="00D26ADE" w:rsidRPr="009D2CEA" w:rsidRDefault="00D26ADE" w:rsidP="00204A0A">
            <w:pPr>
              <w:jc w:val="center"/>
              <w:rPr>
                <w:sz w:val="20"/>
                <w:szCs w:val="20"/>
              </w:rPr>
            </w:pPr>
          </w:p>
          <w:p w14:paraId="638B4DAD" w14:textId="77777777" w:rsidR="00D26ADE" w:rsidRPr="009D2CEA" w:rsidRDefault="00D26ADE" w:rsidP="00204A0A">
            <w:pPr>
              <w:jc w:val="center"/>
              <w:rPr>
                <w:sz w:val="20"/>
                <w:szCs w:val="20"/>
              </w:rPr>
            </w:pPr>
          </w:p>
          <w:p w14:paraId="722FBFFC" w14:textId="77777777" w:rsidR="00D26ADE" w:rsidRPr="009D2CEA" w:rsidRDefault="00D26ADE" w:rsidP="00204A0A">
            <w:pPr>
              <w:jc w:val="center"/>
              <w:rPr>
                <w:sz w:val="20"/>
                <w:szCs w:val="20"/>
              </w:rPr>
            </w:pPr>
          </w:p>
          <w:p w14:paraId="2CE51418" w14:textId="77777777" w:rsidR="00D26ADE" w:rsidRPr="009D2CEA" w:rsidRDefault="00D26ADE" w:rsidP="00204A0A">
            <w:pPr>
              <w:jc w:val="center"/>
              <w:rPr>
                <w:sz w:val="20"/>
                <w:szCs w:val="20"/>
              </w:rPr>
            </w:pPr>
          </w:p>
          <w:p w14:paraId="6B40A5C6" w14:textId="77777777" w:rsidR="00D26ADE" w:rsidRPr="009D2CEA" w:rsidRDefault="00D26ADE" w:rsidP="00204A0A">
            <w:pPr>
              <w:jc w:val="center"/>
              <w:rPr>
                <w:sz w:val="20"/>
                <w:szCs w:val="20"/>
              </w:rPr>
            </w:pPr>
          </w:p>
          <w:p w14:paraId="2A247A97" w14:textId="77777777" w:rsidR="00D26ADE" w:rsidRPr="009D2CEA" w:rsidRDefault="00D26ADE" w:rsidP="00204A0A">
            <w:pPr>
              <w:jc w:val="center"/>
              <w:rPr>
                <w:sz w:val="20"/>
                <w:szCs w:val="20"/>
              </w:rPr>
            </w:pPr>
          </w:p>
          <w:p w14:paraId="547FCECB" w14:textId="77777777" w:rsidR="00D26ADE" w:rsidRPr="009D2CEA" w:rsidRDefault="00D26ADE" w:rsidP="00204A0A">
            <w:pPr>
              <w:jc w:val="center"/>
              <w:rPr>
                <w:sz w:val="20"/>
                <w:szCs w:val="20"/>
              </w:rPr>
            </w:pPr>
          </w:p>
          <w:p w14:paraId="462D16B7" w14:textId="77777777" w:rsidR="00D26ADE" w:rsidRPr="009D2CEA" w:rsidRDefault="00D26ADE" w:rsidP="00204A0A">
            <w:pPr>
              <w:jc w:val="center"/>
              <w:rPr>
                <w:sz w:val="20"/>
                <w:szCs w:val="20"/>
              </w:rPr>
            </w:pPr>
          </w:p>
          <w:p w14:paraId="4ACD4392" w14:textId="77777777" w:rsidR="00D26ADE" w:rsidRPr="009D2CEA" w:rsidRDefault="00D26ADE" w:rsidP="00204A0A">
            <w:pPr>
              <w:jc w:val="center"/>
              <w:rPr>
                <w:sz w:val="20"/>
                <w:szCs w:val="20"/>
              </w:rPr>
            </w:pPr>
          </w:p>
          <w:p w14:paraId="3FA610C1" w14:textId="77777777" w:rsidR="00D26ADE" w:rsidRPr="009D2CEA" w:rsidRDefault="00D26ADE" w:rsidP="00204A0A">
            <w:pPr>
              <w:jc w:val="center"/>
              <w:rPr>
                <w:sz w:val="20"/>
                <w:szCs w:val="20"/>
              </w:rPr>
            </w:pPr>
          </w:p>
          <w:p w14:paraId="60DD9859" w14:textId="77777777" w:rsidR="00D26ADE" w:rsidRPr="009D2CEA" w:rsidRDefault="00D26ADE" w:rsidP="00204A0A">
            <w:pPr>
              <w:jc w:val="center"/>
              <w:rPr>
                <w:sz w:val="20"/>
                <w:szCs w:val="20"/>
              </w:rPr>
            </w:pPr>
          </w:p>
          <w:p w14:paraId="302A7F2D" w14:textId="77777777" w:rsidR="00D26ADE" w:rsidRPr="009D2CEA" w:rsidRDefault="00D26ADE" w:rsidP="00204A0A">
            <w:pPr>
              <w:jc w:val="center"/>
              <w:rPr>
                <w:sz w:val="20"/>
                <w:szCs w:val="20"/>
              </w:rPr>
            </w:pPr>
          </w:p>
          <w:p w14:paraId="695DA9F3" w14:textId="77777777" w:rsidR="00D26ADE" w:rsidRPr="009D2CEA" w:rsidRDefault="00D26ADE" w:rsidP="00204A0A">
            <w:pPr>
              <w:jc w:val="center"/>
              <w:rPr>
                <w:sz w:val="20"/>
                <w:szCs w:val="20"/>
              </w:rPr>
            </w:pPr>
          </w:p>
          <w:p w14:paraId="494DCFDB" w14:textId="77777777" w:rsidR="00D26ADE" w:rsidRPr="009D2CEA" w:rsidRDefault="00D26ADE" w:rsidP="00204A0A">
            <w:pPr>
              <w:jc w:val="center"/>
              <w:rPr>
                <w:sz w:val="20"/>
                <w:szCs w:val="20"/>
              </w:rPr>
            </w:pPr>
          </w:p>
          <w:p w14:paraId="492BD2B5" w14:textId="77777777" w:rsidR="00D26ADE" w:rsidRPr="009D2CEA" w:rsidRDefault="00D26ADE" w:rsidP="00204A0A">
            <w:pPr>
              <w:jc w:val="center"/>
              <w:rPr>
                <w:sz w:val="20"/>
                <w:szCs w:val="20"/>
              </w:rPr>
            </w:pPr>
          </w:p>
          <w:p w14:paraId="313F54E7" w14:textId="77777777" w:rsidR="00D26ADE" w:rsidRPr="009D2CEA" w:rsidRDefault="00D26ADE" w:rsidP="00204A0A">
            <w:pPr>
              <w:jc w:val="center"/>
              <w:rPr>
                <w:sz w:val="20"/>
                <w:szCs w:val="20"/>
              </w:rPr>
            </w:pPr>
          </w:p>
          <w:p w14:paraId="65A8F204" w14:textId="77777777" w:rsidR="00D26ADE" w:rsidRPr="009D2CEA" w:rsidRDefault="00D26ADE" w:rsidP="00204A0A">
            <w:pPr>
              <w:jc w:val="center"/>
              <w:rPr>
                <w:sz w:val="20"/>
                <w:szCs w:val="20"/>
              </w:rPr>
            </w:pPr>
          </w:p>
          <w:p w14:paraId="1D5963F7" w14:textId="77777777" w:rsidR="00D26ADE" w:rsidRPr="009D2CEA" w:rsidRDefault="00D26ADE" w:rsidP="00204A0A">
            <w:pPr>
              <w:jc w:val="center"/>
              <w:rPr>
                <w:sz w:val="20"/>
                <w:szCs w:val="20"/>
              </w:rPr>
            </w:pPr>
          </w:p>
          <w:p w14:paraId="095CAC69" w14:textId="77777777" w:rsidR="00D26ADE" w:rsidRPr="009D2CEA" w:rsidRDefault="00D26ADE" w:rsidP="00204A0A">
            <w:pPr>
              <w:jc w:val="center"/>
              <w:rPr>
                <w:sz w:val="20"/>
                <w:szCs w:val="20"/>
              </w:rPr>
            </w:pPr>
          </w:p>
          <w:p w14:paraId="434EFC08" w14:textId="77777777" w:rsidR="00D26ADE" w:rsidRPr="009D2CEA" w:rsidRDefault="00D26ADE" w:rsidP="00204A0A">
            <w:pPr>
              <w:jc w:val="center"/>
              <w:rPr>
                <w:sz w:val="20"/>
                <w:szCs w:val="20"/>
              </w:rPr>
            </w:pPr>
          </w:p>
          <w:p w14:paraId="4827881C" w14:textId="77777777" w:rsidR="00D26ADE" w:rsidRPr="009D2CEA" w:rsidRDefault="00D26ADE" w:rsidP="00204A0A">
            <w:pPr>
              <w:jc w:val="center"/>
              <w:rPr>
                <w:sz w:val="20"/>
                <w:szCs w:val="20"/>
              </w:rPr>
            </w:pPr>
          </w:p>
          <w:p w14:paraId="2F9D85C5" w14:textId="77777777" w:rsidR="00D26ADE" w:rsidRPr="009D2CEA" w:rsidRDefault="00D26ADE" w:rsidP="00204A0A">
            <w:pPr>
              <w:jc w:val="center"/>
              <w:rPr>
                <w:sz w:val="20"/>
                <w:szCs w:val="20"/>
              </w:rPr>
            </w:pPr>
          </w:p>
          <w:p w14:paraId="4921AA1C" w14:textId="77777777" w:rsidR="00D26ADE" w:rsidRPr="009D2CEA" w:rsidRDefault="00D26ADE" w:rsidP="00204A0A">
            <w:pPr>
              <w:jc w:val="center"/>
              <w:rPr>
                <w:sz w:val="20"/>
                <w:szCs w:val="20"/>
              </w:rPr>
            </w:pPr>
          </w:p>
          <w:p w14:paraId="2B87E251" w14:textId="77777777" w:rsidR="00D26ADE" w:rsidRPr="009D2CEA" w:rsidRDefault="00D26ADE" w:rsidP="00204A0A">
            <w:pPr>
              <w:jc w:val="center"/>
              <w:rPr>
                <w:sz w:val="20"/>
                <w:szCs w:val="20"/>
              </w:rPr>
            </w:pPr>
          </w:p>
          <w:p w14:paraId="170217B8" w14:textId="77777777" w:rsidR="00D26ADE" w:rsidRPr="009D2CEA" w:rsidRDefault="00D26ADE" w:rsidP="00204A0A">
            <w:pPr>
              <w:jc w:val="center"/>
              <w:rPr>
                <w:sz w:val="20"/>
                <w:szCs w:val="20"/>
              </w:rPr>
            </w:pPr>
          </w:p>
          <w:p w14:paraId="46549C99" w14:textId="77777777" w:rsidR="00D26ADE" w:rsidRPr="009D2CEA" w:rsidRDefault="00D26ADE" w:rsidP="00204A0A">
            <w:pPr>
              <w:jc w:val="center"/>
              <w:rPr>
                <w:sz w:val="20"/>
                <w:szCs w:val="20"/>
              </w:rPr>
            </w:pPr>
          </w:p>
          <w:p w14:paraId="3708809C" w14:textId="77777777" w:rsidR="00D26ADE" w:rsidRPr="009D2CEA" w:rsidRDefault="00D26ADE" w:rsidP="00204A0A">
            <w:pPr>
              <w:jc w:val="center"/>
              <w:rPr>
                <w:sz w:val="20"/>
                <w:szCs w:val="20"/>
              </w:rPr>
            </w:pPr>
          </w:p>
          <w:p w14:paraId="5C3AB125" w14:textId="77777777" w:rsidR="00D26ADE" w:rsidRPr="009D2CEA" w:rsidRDefault="00D26ADE" w:rsidP="00204A0A">
            <w:pPr>
              <w:jc w:val="center"/>
              <w:rPr>
                <w:sz w:val="20"/>
                <w:szCs w:val="20"/>
              </w:rPr>
            </w:pPr>
          </w:p>
          <w:p w14:paraId="52AAB56D" w14:textId="77777777" w:rsidR="00D26ADE" w:rsidRPr="009D2CEA" w:rsidRDefault="00D26ADE" w:rsidP="00204A0A">
            <w:pPr>
              <w:jc w:val="center"/>
              <w:rPr>
                <w:sz w:val="20"/>
                <w:szCs w:val="20"/>
              </w:rPr>
            </w:pPr>
          </w:p>
          <w:p w14:paraId="79FF0065" w14:textId="77777777" w:rsidR="00D26ADE" w:rsidRPr="009D2CEA" w:rsidRDefault="00D26ADE" w:rsidP="00204A0A">
            <w:pPr>
              <w:jc w:val="center"/>
              <w:rPr>
                <w:sz w:val="20"/>
                <w:szCs w:val="20"/>
              </w:rPr>
            </w:pPr>
          </w:p>
          <w:p w14:paraId="46BF0ED0" w14:textId="77777777" w:rsidR="00D26ADE" w:rsidRPr="009D2CEA" w:rsidRDefault="00D26ADE" w:rsidP="00204A0A">
            <w:pPr>
              <w:jc w:val="center"/>
              <w:rPr>
                <w:sz w:val="20"/>
                <w:szCs w:val="20"/>
              </w:rPr>
            </w:pPr>
          </w:p>
          <w:p w14:paraId="2AA81F99" w14:textId="77777777" w:rsidR="00D26ADE" w:rsidRPr="009D2CEA" w:rsidRDefault="00D26ADE" w:rsidP="00204A0A">
            <w:pPr>
              <w:jc w:val="center"/>
              <w:rPr>
                <w:sz w:val="20"/>
                <w:szCs w:val="20"/>
              </w:rPr>
            </w:pPr>
          </w:p>
          <w:p w14:paraId="0ED108DA" w14:textId="77777777" w:rsidR="00D26ADE" w:rsidRPr="009D2CEA" w:rsidRDefault="00D26ADE" w:rsidP="00204A0A">
            <w:pPr>
              <w:jc w:val="center"/>
              <w:rPr>
                <w:sz w:val="20"/>
                <w:szCs w:val="20"/>
              </w:rPr>
            </w:pPr>
          </w:p>
          <w:p w14:paraId="044D45A0" w14:textId="77777777" w:rsidR="00D26ADE" w:rsidRPr="009D2CEA" w:rsidRDefault="00D26ADE" w:rsidP="00204A0A">
            <w:pPr>
              <w:jc w:val="center"/>
              <w:rPr>
                <w:sz w:val="20"/>
                <w:szCs w:val="20"/>
              </w:rPr>
            </w:pPr>
          </w:p>
          <w:p w14:paraId="2374C7F8" w14:textId="77777777" w:rsidR="00D26ADE" w:rsidRPr="009D2CEA" w:rsidRDefault="00D26ADE" w:rsidP="00204A0A">
            <w:pPr>
              <w:jc w:val="center"/>
              <w:rPr>
                <w:sz w:val="20"/>
                <w:szCs w:val="20"/>
              </w:rPr>
            </w:pPr>
          </w:p>
          <w:p w14:paraId="52283B73" w14:textId="77777777" w:rsidR="00D26ADE" w:rsidRPr="009D2CEA" w:rsidRDefault="00D26ADE" w:rsidP="00204A0A">
            <w:pPr>
              <w:jc w:val="center"/>
              <w:rPr>
                <w:sz w:val="20"/>
                <w:szCs w:val="20"/>
              </w:rPr>
            </w:pPr>
          </w:p>
          <w:p w14:paraId="6C7D9A1E" w14:textId="77777777" w:rsidR="00D26ADE" w:rsidRPr="009D2CEA" w:rsidRDefault="00D26ADE" w:rsidP="00204A0A">
            <w:pPr>
              <w:jc w:val="center"/>
              <w:rPr>
                <w:sz w:val="20"/>
                <w:szCs w:val="20"/>
              </w:rPr>
            </w:pPr>
          </w:p>
          <w:p w14:paraId="298E6DF5" w14:textId="77777777" w:rsidR="00D26ADE" w:rsidRPr="009D2CEA" w:rsidRDefault="00D26ADE" w:rsidP="00204A0A">
            <w:pPr>
              <w:jc w:val="center"/>
              <w:rPr>
                <w:sz w:val="20"/>
                <w:szCs w:val="20"/>
              </w:rPr>
            </w:pPr>
          </w:p>
          <w:p w14:paraId="581D099F" w14:textId="77777777" w:rsidR="00D26ADE" w:rsidRPr="009D2CEA" w:rsidRDefault="00D26ADE" w:rsidP="00204A0A">
            <w:pPr>
              <w:jc w:val="center"/>
              <w:rPr>
                <w:sz w:val="20"/>
                <w:szCs w:val="20"/>
              </w:rPr>
            </w:pPr>
          </w:p>
          <w:p w14:paraId="6D070CC0" w14:textId="77777777" w:rsidR="00D26ADE" w:rsidRPr="009D2CEA" w:rsidRDefault="00D26ADE" w:rsidP="00204A0A">
            <w:pPr>
              <w:jc w:val="center"/>
              <w:rPr>
                <w:sz w:val="20"/>
                <w:szCs w:val="20"/>
              </w:rPr>
            </w:pPr>
          </w:p>
          <w:p w14:paraId="4281027C" w14:textId="77777777" w:rsidR="00D26ADE" w:rsidRPr="009D2CEA" w:rsidRDefault="00D26ADE" w:rsidP="00204A0A">
            <w:pPr>
              <w:jc w:val="center"/>
              <w:rPr>
                <w:sz w:val="20"/>
                <w:szCs w:val="20"/>
              </w:rPr>
            </w:pPr>
          </w:p>
          <w:p w14:paraId="6A4915B4" w14:textId="77777777" w:rsidR="00D26ADE" w:rsidRPr="009D2CEA" w:rsidRDefault="00D26ADE" w:rsidP="00204A0A">
            <w:pPr>
              <w:jc w:val="center"/>
              <w:rPr>
                <w:sz w:val="20"/>
                <w:szCs w:val="20"/>
              </w:rPr>
            </w:pPr>
          </w:p>
          <w:p w14:paraId="35F2E3FC" w14:textId="1C552C21" w:rsidR="00D26ADE" w:rsidRPr="009D2CEA" w:rsidRDefault="00D26ADE" w:rsidP="00D26ADE">
            <w:pPr>
              <w:jc w:val="center"/>
              <w:rPr>
                <w:sz w:val="20"/>
                <w:szCs w:val="20"/>
              </w:rPr>
            </w:pPr>
            <w:r w:rsidRPr="009D2CEA">
              <w:rPr>
                <w:sz w:val="20"/>
                <w:szCs w:val="20"/>
              </w:rPr>
              <w:t>Návrh zákona (čl. II)</w:t>
            </w:r>
          </w:p>
        </w:tc>
        <w:tc>
          <w:tcPr>
            <w:tcW w:w="850" w:type="dxa"/>
          </w:tcPr>
          <w:p w14:paraId="6C84271B" w14:textId="77777777" w:rsidR="00204A0A" w:rsidRPr="009D2CEA" w:rsidRDefault="00FE41A9" w:rsidP="00204A0A">
            <w:pPr>
              <w:jc w:val="center"/>
              <w:rPr>
                <w:sz w:val="20"/>
                <w:szCs w:val="20"/>
              </w:rPr>
            </w:pPr>
            <w:r w:rsidRPr="009D2CEA">
              <w:rPr>
                <w:sz w:val="20"/>
                <w:szCs w:val="20"/>
              </w:rPr>
              <w:lastRenderedPageBreak/>
              <w:t>§: 34</w:t>
            </w:r>
          </w:p>
          <w:p w14:paraId="16F039D1" w14:textId="77777777" w:rsidR="00FE41A9" w:rsidRPr="009D2CEA" w:rsidRDefault="00FE41A9" w:rsidP="00204A0A">
            <w:pPr>
              <w:jc w:val="center"/>
              <w:rPr>
                <w:sz w:val="20"/>
                <w:szCs w:val="20"/>
              </w:rPr>
            </w:pPr>
            <w:r w:rsidRPr="009D2CEA">
              <w:rPr>
                <w:sz w:val="20"/>
                <w:szCs w:val="20"/>
              </w:rPr>
              <w:t>O: 1-4</w:t>
            </w:r>
          </w:p>
          <w:p w14:paraId="18E6C232" w14:textId="77777777" w:rsidR="00D26ADE" w:rsidRPr="009D2CEA" w:rsidRDefault="00D26ADE" w:rsidP="00204A0A">
            <w:pPr>
              <w:jc w:val="center"/>
              <w:rPr>
                <w:sz w:val="20"/>
                <w:szCs w:val="20"/>
              </w:rPr>
            </w:pPr>
          </w:p>
          <w:p w14:paraId="67B4C5A3" w14:textId="77777777" w:rsidR="00D26ADE" w:rsidRPr="009D2CEA" w:rsidRDefault="00D26ADE" w:rsidP="00204A0A">
            <w:pPr>
              <w:jc w:val="center"/>
              <w:rPr>
                <w:sz w:val="20"/>
                <w:szCs w:val="20"/>
              </w:rPr>
            </w:pPr>
          </w:p>
          <w:p w14:paraId="1D0EF760" w14:textId="77777777" w:rsidR="00D26ADE" w:rsidRPr="009D2CEA" w:rsidRDefault="00D26ADE" w:rsidP="00204A0A">
            <w:pPr>
              <w:jc w:val="center"/>
              <w:rPr>
                <w:sz w:val="20"/>
                <w:szCs w:val="20"/>
              </w:rPr>
            </w:pPr>
          </w:p>
          <w:p w14:paraId="6234ECB3" w14:textId="77777777" w:rsidR="00D26ADE" w:rsidRPr="009D2CEA" w:rsidRDefault="00D26ADE" w:rsidP="00204A0A">
            <w:pPr>
              <w:jc w:val="center"/>
              <w:rPr>
                <w:sz w:val="20"/>
                <w:szCs w:val="20"/>
              </w:rPr>
            </w:pPr>
          </w:p>
          <w:p w14:paraId="23696C2A" w14:textId="77777777" w:rsidR="00D26ADE" w:rsidRPr="009D2CEA" w:rsidRDefault="00D26ADE" w:rsidP="00204A0A">
            <w:pPr>
              <w:jc w:val="center"/>
              <w:rPr>
                <w:sz w:val="20"/>
                <w:szCs w:val="20"/>
              </w:rPr>
            </w:pPr>
          </w:p>
          <w:p w14:paraId="1E6758A2" w14:textId="77777777" w:rsidR="00D26ADE" w:rsidRPr="009D2CEA" w:rsidRDefault="00D26ADE" w:rsidP="00204A0A">
            <w:pPr>
              <w:jc w:val="center"/>
              <w:rPr>
                <w:sz w:val="20"/>
                <w:szCs w:val="20"/>
              </w:rPr>
            </w:pPr>
          </w:p>
          <w:p w14:paraId="7DBFFC5D" w14:textId="77777777" w:rsidR="00D26ADE" w:rsidRPr="009D2CEA" w:rsidRDefault="00D26ADE" w:rsidP="00204A0A">
            <w:pPr>
              <w:jc w:val="center"/>
              <w:rPr>
                <w:sz w:val="20"/>
                <w:szCs w:val="20"/>
              </w:rPr>
            </w:pPr>
          </w:p>
          <w:p w14:paraId="494180DC" w14:textId="77777777" w:rsidR="00D26ADE" w:rsidRPr="009D2CEA" w:rsidRDefault="00D26ADE" w:rsidP="00204A0A">
            <w:pPr>
              <w:jc w:val="center"/>
              <w:rPr>
                <w:sz w:val="20"/>
                <w:szCs w:val="20"/>
              </w:rPr>
            </w:pPr>
          </w:p>
          <w:p w14:paraId="70F9422C" w14:textId="77777777" w:rsidR="00D26ADE" w:rsidRPr="009D2CEA" w:rsidRDefault="00D26ADE" w:rsidP="00204A0A">
            <w:pPr>
              <w:jc w:val="center"/>
              <w:rPr>
                <w:sz w:val="20"/>
                <w:szCs w:val="20"/>
              </w:rPr>
            </w:pPr>
          </w:p>
          <w:p w14:paraId="256C926A" w14:textId="77777777" w:rsidR="00D26ADE" w:rsidRPr="009D2CEA" w:rsidRDefault="00D26ADE" w:rsidP="00204A0A">
            <w:pPr>
              <w:jc w:val="center"/>
              <w:rPr>
                <w:sz w:val="20"/>
                <w:szCs w:val="20"/>
              </w:rPr>
            </w:pPr>
          </w:p>
          <w:p w14:paraId="5139ACDF" w14:textId="77777777" w:rsidR="00D26ADE" w:rsidRPr="009D2CEA" w:rsidRDefault="00D26ADE" w:rsidP="00204A0A">
            <w:pPr>
              <w:jc w:val="center"/>
              <w:rPr>
                <w:sz w:val="20"/>
                <w:szCs w:val="20"/>
              </w:rPr>
            </w:pPr>
          </w:p>
          <w:p w14:paraId="2CA9C1FA" w14:textId="77777777" w:rsidR="00D26ADE" w:rsidRPr="009D2CEA" w:rsidRDefault="00D26ADE" w:rsidP="00204A0A">
            <w:pPr>
              <w:jc w:val="center"/>
              <w:rPr>
                <w:sz w:val="20"/>
                <w:szCs w:val="20"/>
              </w:rPr>
            </w:pPr>
          </w:p>
          <w:p w14:paraId="07835AEE" w14:textId="77777777" w:rsidR="00D26ADE" w:rsidRPr="009D2CEA" w:rsidRDefault="00D26ADE" w:rsidP="00204A0A">
            <w:pPr>
              <w:jc w:val="center"/>
              <w:rPr>
                <w:sz w:val="20"/>
                <w:szCs w:val="20"/>
              </w:rPr>
            </w:pPr>
          </w:p>
          <w:p w14:paraId="55441E66" w14:textId="77777777" w:rsidR="00D26ADE" w:rsidRPr="009D2CEA" w:rsidRDefault="00D26ADE" w:rsidP="00204A0A">
            <w:pPr>
              <w:jc w:val="center"/>
              <w:rPr>
                <w:sz w:val="20"/>
                <w:szCs w:val="20"/>
              </w:rPr>
            </w:pPr>
          </w:p>
          <w:p w14:paraId="314F02E7" w14:textId="77777777" w:rsidR="00D26ADE" w:rsidRPr="009D2CEA" w:rsidRDefault="00D26ADE" w:rsidP="00204A0A">
            <w:pPr>
              <w:jc w:val="center"/>
              <w:rPr>
                <w:sz w:val="20"/>
                <w:szCs w:val="20"/>
              </w:rPr>
            </w:pPr>
          </w:p>
          <w:p w14:paraId="3F2F1536" w14:textId="77777777" w:rsidR="00D26ADE" w:rsidRPr="009D2CEA" w:rsidRDefault="00D26ADE" w:rsidP="00204A0A">
            <w:pPr>
              <w:jc w:val="center"/>
              <w:rPr>
                <w:sz w:val="20"/>
                <w:szCs w:val="20"/>
              </w:rPr>
            </w:pPr>
          </w:p>
          <w:p w14:paraId="0C4D826D" w14:textId="77777777" w:rsidR="00D26ADE" w:rsidRPr="009D2CEA" w:rsidRDefault="00D26ADE" w:rsidP="00204A0A">
            <w:pPr>
              <w:jc w:val="center"/>
              <w:rPr>
                <w:sz w:val="20"/>
                <w:szCs w:val="20"/>
              </w:rPr>
            </w:pPr>
          </w:p>
          <w:p w14:paraId="14913FDB" w14:textId="77777777" w:rsidR="00D26ADE" w:rsidRPr="009D2CEA" w:rsidRDefault="00D26ADE" w:rsidP="00204A0A">
            <w:pPr>
              <w:jc w:val="center"/>
              <w:rPr>
                <w:sz w:val="20"/>
                <w:szCs w:val="20"/>
              </w:rPr>
            </w:pPr>
          </w:p>
          <w:p w14:paraId="234B6723" w14:textId="77777777" w:rsidR="00D26ADE" w:rsidRPr="009D2CEA" w:rsidRDefault="00D26ADE" w:rsidP="00204A0A">
            <w:pPr>
              <w:jc w:val="center"/>
              <w:rPr>
                <w:sz w:val="20"/>
                <w:szCs w:val="20"/>
              </w:rPr>
            </w:pPr>
          </w:p>
          <w:p w14:paraId="1EC0747F" w14:textId="77777777" w:rsidR="00D26ADE" w:rsidRPr="009D2CEA" w:rsidRDefault="00D26ADE" w:rsidP="00204A0A">
            <w:pPr>
              <w:jc w:val="center"/>
              <w:rPr>
                <w:sz w:val="20"/>
                <w:szCs w:val="20"/>
              </w:rPr>
            </w:pPr>
          </w:p>
          <w:p w14:paraId="5841EA40" w14:textId="77777777" w:rsidR="00D26ADE" w:rsidRPr="009D2CEA" w:rsidRDefault="00D26ADE" w:rsidP="00204A0A">
            <w:pPr>
              <w:jc w:val="center"/>
              <w:rPr>
                <w:sz w:val="20"/>
                <w:szCs w:val="20"/>
              </w:rPr>
            </w:pPr>
          </w:p>
          <w:p w14:paraId="73C48957" w14:textId="77777777" w:rsidR="00D26ADE" w:rsidRPr="009D2CEA" w:rsidRDefault="00D26ADE" w:rsidP="00204A0A">
            <w:pPr>
              <w:jc w:val="center"/>
              <w:rPr>
                <w:sz w:val="20"/>
                <w:szCs w:val="20"/>
              </w:rPr>
            </w:pPr>
          </w:p>
          <w:p w14:paraId="55D5C49E" w14:textId="77777777" w:rsidR="00D26ADE" w:rsidRPr="009D2CEA" w:rsidRDefault="00D26ADE" w:rsidP="00204A0A">
            <w:pPr>
              <w:jc w:val="center"/>
              <w:rPr>
                <w:sz w:val="20"/>
                <w:szCs w:val="20"/>
              </w:rPr>
            </w:pPr>
          </w:p>
          <w:p w14:paraId="04E4BE8A" w14:textId="77777777" w:rsidR="00D26ADE" w:rsidRPr="009D2CEA" w:rsidRDefault="00D26ADE" w:rsidP="00204A0A">
            <w:pPr>
              <w:jc w:val="center"/>
              <w:rPr>
                <w:sz w:val="20"/>
                <w:szCs w:val="20"/>
              </w:rPr>
            </w:pPr>
          </w:p>
          <w:p w14:paraId="566E5F24" w14:textId="77777777" w:rsidR="00D26ADE" w:rsidRPr="009D2CEA" w:rsidRDefault="00D26ADE" w:rsidP="00204A0A">
            <w:pPr>
              <w:jc w:val="center"/>
              <w:rPr>
                <w:sz w:val="20"/>
                <w:szCs w:val="20"/>
              </w:rPr>
            </w:pPr>
          </w:p>
          <w:p w14:paraId="6344CBF5" w14:textId="77777777" w:rsidR="00D26ADE" w:rsidRPr="009D2CEA" w:rsidRDefault="00D26ADE" w:rsidP="00204A0A">
            <w:pPr>
              <w:jc w:val="center"/>
              <w:rPr>
                <w:sz w:val="20"/>
                <w:szCs w:val="20"/>
              </w:rPr>
            </w:pPr>
          </w:p>
          <w:p w14:paraId="615154B6" w14:textId="77777777" w:rsidR="00D26ADE" w:rsidRPr="009D2CEA" w:rsidRDefault="00D26ADE" w:rsidP="00204A0A">
            <w:pPr>
              <w:jc w:val="center"/>
              <w:rPr>
                <w:sz w:val="20"/>
                <w:szCs w:val="20"/>
              </w:rPr>
            </w:pPr>
          </w:p>
          <w:p w14:paraId="082BBABD" w14:textId="77777777" w:rsidR="00D26ADE" w:rsidRPr="009D2CEA" w:rsidRDefault="00D26ADE" w:rsidP="00204A0A">
            <w:pPr>
              <w:jc w:val="center"/>
              <w:rPr>
                <w:sz w:val="20"/>
                <w:szCs w:val="20"/>
              </w:rPr>
            </w:pPr>
          </w:p>
          <w:p w14:paraId="10A7985D" w14:textId="77777777" w:rsidR="00D26ADE" w:rsidRPr="009D2CEA" w:rsidRDefault="00D26ADE" w:rsidP="00204A0A">
            <w:pPr>
              <w:jc w:val="center"/>
              <w:rPr>
                <w:sz w:val="20"/>
                <w:szCs w:val="20"/>
              </w:rPr>
            </w:pPr>
          </w:p>
          <w:p w14:paraId="088CE801" w14:textId="77777777" w:rsidR="00D26ADE" w:rsidRPr="009D2CEA" w:rsidRDefault="00D26ADE" w:rsidP="00204A0A">
            <w:pPr>
              <w:jc w:val="center"/>
              <w:rPr>
                <w:sz w:val="20"/>
                <w:szCs w:val="20"/>
              </w:rPr>
            </w:pPr>
          </w:p>
          <w:p w14:paraId="20AD1507" w14:textId="77777777" w:rsidR="00D26ADE" w:rsidRPr="009D2CEA" w:rsidRDefault="00D26ADE" w:rsidP="00204A0A">
            <w:pPr>
              <w:jc w:val="center"/>
              <w:rPr>
                <w:sz w:val="20"/>
                <w:szCs w:val="20"/>
              </w:rPr>
            </w:pPr>
          </w:p>
          <w:p w14:paraId="2B0C7CE5" w14:textId="77777777" w:rsidR="00D26ADE" w:rsidRPr="009D2CEA" w:rsidRDefault="00D26ADE" w:rsidP="00204A0A">
            <w:pPr>
              <w:jc w:val="center"/>
              <w:rPr>
                <w:sz w:val="20"/>
                <w:szCs w:val="20"/>
              </w:rPr>
            </w:pPr>
          </w:p>
          <w:p w14:paraId="19201E62" w14:textId="77777777" w:rsidR="00D26ADE" w:rsidRPr="009D2CEA" w:rsidRDefault="00D26ADE" w:rsidP="00204A0A">
            <w:pPr>
              <w:jc w:val="center"/>
              <w:rPr>
                <w:sz w:val="20"/>
                <w:szCs w:val="20"/>
              </w:rPr>
            </w:pPr>
          </w:p>
          <w:p w14:paraId="003A4A21" w14:textId="77777777" w:rsidR="00D26ADE" w:rsidRPr="009D2CEA" w:rsidRDefault="00D26ADE" w:rsidP="00204A0A">
            <w:pPr>
              <w:jc w:val="center"/>
              <w:rPr>
                <w:sz w:val="20"/>
                <w:szCs w:val="20"/>
              </w:rPr>
            </w:pPr>
          </w:p>
          <w:p w14:paraId="573A9420" w14:textId="77777777" w:rsidR="00D26ADE" w:rsidRPr="009D2CEA" w:rsidRDefault="00D26ADE" w:rsidP="00204A0A">
            <w:pPr>
              <w:jc w:val="center"/>
              <w:rPr>
                <w:sz w:val="20"/>
                <w:szCs w:val="20"/>
              </w:rPr>
            </w:pPr>
          </w:p>
          <w:p w14:paraId="7D517C0B" w14:textId="77777777" w:rsidR="00D26ADE" w:rsidRPr="009D2CEA" w:rsidRDefault="00D26ADE" w:rsidP="00204A0A">
            <w:pPr>
              <w:jc w:val="center"/>
              <w:rPr>
                <w:sz w:val="20"/>
                <w:szCs w:val="20"/>
              </w:rPr>
            </w:pPr>
          </w:p>
          <w:p w14:paraId="3A10BA37" w14:textId="77777777" w:rsidR="00D26ADE" w:rsidRPr="009D2CEA" w:rsidRDefault="00D26ADE" w:rsidP="00204A0A">
            <w:pPr>
              <w:jc w:val="center"/>
              <w:rPr>
                <w:sz w:val="20"/>
                <w:szCs w:val="20"/>
              </w:rPr>
            </w:pPr>
          </w:p>
          <w:p w14:paraId="2EC4B283" w14:textId="77777777" w:rsidR="00D26ADE" w:rsidRPr="009D2CEA" w:rsidRDefault="00D26ADE" w:rsidP="00204A0A">
            <w:pPr>
              <w:jc w:val="center"/>
              <w:rPr>
                <w:sz w:val="20"/>
                <w:szCs w:val="20"/>
              </w:rPr>
            </w:pPr>
          </w:p>
          <w:p w14:paraId="4B011FF5" w14:textId="77777777" w:rsidR="00D26ADE" w:rsidRPr="009D2CEA" w:rsidRDefault="00D26ADE" w:rsidP="00204A0A">
            <w:pPr>
              <w:jc w:val="center"/>
              <w:rPr>
                <w:sz w:val="20"/>
                <w:szCs w:val="20"/>
              </w:rPr>
            </w:pPr>
          </w:p>
          <w:p w14:paraId="0533E814" w14:textId="77777777" w:rsidR="00D26ADE" w:rsidRPr="009D2CEA" w:rsidRDefault="00D26ADE" w:rsidP="00204A0A">
            <w:pPr>
              <w:jc w:val="center"/>
              <w:rPr>
                <w:sz w:val="20"/>
                <w:szCs w:val="20"/>
              </w:rPr>
            </w:pPr>
          </w:p>
          <w:p w14:paraId="335AF439" w14:textId="77777777" w:rsidR="00D26ADE" w:rsidRPr="009D2CEA" w:rsidRDefault="00D26ADE" w:rsidP="00204A0A">
            <w:pPr>
              <w:jc w:val="center"/>
              <w:rPr>
                <w:sz w:val="20"/>
                <w:szCs w:val="20"/>
              </w:rPr>
            </w:pPr>
          </w:p>
          <w:p w14:paraId="435807F2" w14:textId="77777777" w:rsidR="00D26ADE" w:rsidRPr="009D2CEA" w:rsidRDefault="00D26ADE" w:rsidP="00204A0A">
            <w:pPr>
              <w:jc w:val="center"/>
              <w:rPr>
                <w:sz w:val="20"/>
                <w:szCs w:val="20"/>
              </w:rPr>
            </w:pPr>
          </w:p>
          <w:p w14:paraId="2335B591" w14:textId="77777777" w:rsidR="00D26ADE" w:rsidRPr="009D2CEA" w:rsidRDefault="00D26ADE" w:rsidP="00204A0A">
            <w:pPr>
              <w:jc w:val="center"/>
              <w:rPr>
                <w:sz w:val="20"/>
                <w:szCs w:val="20"/>
              </w:rPr>
            </w:pPr>
          </w:p>
          <w:p w14:paraId="5E834FAB" w14:textId="77777777" w:rsidR="00D26ADE" w:rsidRPr="009D2CEA" w:rsidRDefault="00D26ADE" w:rsidP="00204A0A">
            <w:pPr>
              <w:jc w:val="center"/>
              <w:rPr>
                <w:sz w:val="20"/>
                <w:szCs w:val="20"/>
              </w:rPr>
            </w:pPr>
          </w:p>
          <w:p w14:paraId="6E9444B6" w14:textId="77777777" w:rsidR="00D26ADE" w:rsidRPr="009D2CEA" w:rsidRDefault="00D26ADE" w:rsidP="00204A0A">
            <w:pPr>
              <w:jc w:val="center"/>
              <w:rPr>
                <w:sz w:val="20"/>
                <w:szCs w:val="20"/>
              </w:rPr>
            </w:pPr>
          </w:p>
          <w:p w14:paraId="491CE20B" w14:textId="77777777" w:rsidR="00D26ADE" w:rsidRPr="009D2CEA" w:rsidRDefault="00D26ADE" w:rsidP="00204A0A">
            <w:pPr>
              <w:jc w:val="center"/>
              <w:rPr>
                <w:sz w:val="20"/>
                <w:szCs w:val="20"/>
              </w:rPr>
            </w:pPr>
          </w:p>
          <w:p w14:paraId="7418976F" w14:textId="77777777" w:rsidR="00D26ADE" w:rsidRPr="009D2CEA" w:rsidRDefault="00D26ADE" w:rsidP="00204A0A">
            <w:pPr>
              <w:jc w:val="center"/>
              <w:rPr>
                <w:sz w:val="20"/>
                <w:szCs w:val="20"/>
              </w:rPr>
            </w:pPr>
          </w:p>
          <w:p w14:paraId="6E767C8D" w14:textId="77777777" w:rsidR="00D26ADE" w:rsidRPr="009D2CEA" w:rsidRDefault="00D26ADE" w:rsidP="00204A0A">
            <w:pPr>
              <w:jc w:val="center"/>
              <w:rPr>
                <w:sz w:val="20"/>
                <w:szCs w:val="20"/>
              </w:rPr>
            </w:pPr>
          </w:p>
          <w:p w14:paraId="5295178C" w14:textId="77777777" w:rsidR="00D26ADE" w:rsidRPr="009D2CEA" w:rsidRDefault="00D26ADE" w:rsidP="00204A0A">
            <w:pPr>
              <w:jc w:val="center"/>
              <w:rPr>
                <w:sz w:val="20"/>
                <w:szCs w:val="20"/>
              </w:rPr>
            </w:pPr>
          </w:p>
          <w:p w14:paraId="3CB5261C" w14:textId="77777777" w:rsidR="00D26ADE" w:rsidRPr="009D2CEA" w:rsidRDefault="00D26ADE" w:rsidP="00204A0A">
            <w:pPr>
              <w:jc w:val="center"/>
              <w:rPr>
                <w:sz w:val="20"/>
                <w:szCs w:val="20"/>
              </w:rPr>
            </w:pPr>
          </w:p>
          <w:p w14:paraId="0C83C842" w14:textId="77777777" w:rsidR="00D26ADE" w:rsidRPr="009D2CEA" w:rsidRDefault="00D26ADE" w:rsidP="00204A0A">
            <w:pPr>
              <w:jc w:val="center"/>
              <w:rPr>
                <w:sz w:val="20"/>
                <w:szCs w:val="20"/>
              </w:rPr>
            </w:pPr>
          </w:p>
          <w:p w14:paraId="36A6356A" w14:textId="77777777" w:rsidR="00D26ADE" w:rsidRPr="009D2CEA" w:rsidRDefault="00D26ADE" w:rsidP="00204A0A">
            <w:pPr>
              <w:jc w:val="center"/>
              <w:rPr>
                <w:sz w:val="20"/>
                <w:szCs w:val="20"/>
              </w:rPr>
            </w:pPr>
          </w:p>
          <w:p w14:paraId="215BE825" w14:textId="77777777" w:rsidR="00D26ADE" w:rsidRPr="009D2CEA" w:rsidRDefault="00D26ADE" w:rsidP="00204A0A">
            <w:pPr>
              <w:jc w:val="center"/>
              <w:rPr>
                <w:sz w:val="20"/>
                <w:szCs w:val="20"/>
              </w:rPr>
            </w:pPr>
          </w:p>
          <w:p w14:paraId="5DE5959A" w14:textId="77777777" w:rsidR="00D26ADE" w:rsidRPr="009D2CEA" w:rsidRDefault="00D26ADE" w:rsidP="00204A0A">
            <w:pPr>
              <w:jc w:val="center"/>
              <w:rPr>
                <w:sz w:val="20"/>
                <w:szCs w:val="20"/>
              </w:rPr>
            </w:pPr>
          </w:p>
          <w:p w14:paraId="4BA91DB2" w14:textId="77777777" w:rsidR="00D26ADE" w:rsidRPr="009D2CEA" w:rsidRDefault="00D26ADE" w:rsidP="00204A0A">
            <w:pPr>
              <w:jc w:val="center"/>
              <w:rPr>
                <w:sz w:val="20"/>
                <w:szCs w:val="20"/>
              </w:rPr>
            </w:pPr>
          </w:p>
          <w:p w14:paraId="31E50CF5" w14:textId="77777777" w:rsidR="00D26ADE" w:rsidRPr="009D2CEA" w:rsidRDefault="00D26ADE" w:rsidP="00204A0A">
            <w:pPr>
              <w:jc w:val="center"/>
              <w:rPr>
                <w:sz w:val="20"/>
                <w:szCs w:val="20"/>
              </w:rPr>
            </w:pPr>
          </w:p>
          <w:p w14:paraId="3B2EDDEF" w14:textId="77777777" w:rsidR="00D26ADE" w:rsidRPr="009D2CEA" w:rsidRDefault="00D26ADE" w:rsidP="00204A0A">
            <w:pPr>
              <w:jc w:val="center"/>
              <w:rPr>
                <w:sz w:val="20"/>
                <w:szCs w:val="20"/>
              </w:rPr>
            </w:pPr>
          </w:p>
          <w:p w14:paraId="1004E5E1" w14:textId="77777777" w:rsidR="00D26ADE" w:rsidRPr="009D2CEA" w:rsidRDefault="00D26ADE" w:rsidP="00204A0A">
            <w:pPr>
              <w:jc w:val="center"/>
              <w:rPr>
                <w:sz w:val="20"/>
                <w:szCs w:val="20"/>
              </w:rPr>
            </w:pPr>
          </w:p>
          <w:p w14:paraId="26F3AA3A" w14:textId="77777777" w:rsidR="00D26ADE" w:rsidRPr="009D2CEA" w:rsidRDefault="00D26ADE" w:rsidP="00204A0A">
            <w:pPr>
              <w:jc w:val="center"/>
              <w:rPr>
                <w:sz w:val="20"/>
                <w:szCs w:val="20"/>
              </w:rPr>
            </w:pPr>
          </w:p>
          <w:p w14:paraId="6CD64377" w14:textId="77777777" w:rsidR="00D26ADE" w:rsidRPr="009D2CEA" w:rsidRDefault="00D26ADE" w:rsidP="00204A0A">
            <w:pPr>
              <w:jc w:val="center"/>
              <w:rPr>
                <w:sz w:val="20"/>
                <w:szCs w:val="20"/>
              </w:rPr>
            </w:pPr>
          </w:p>
          <w:p w14:paraId="72E7289C" w14:textId="77777777" w:rsidR="00D26ADE" w:rsidRPr="009D2CEA" w:rsidRDefault="00D26ADE" w:rsidP="00204A0A">
            <w:pPr>
              <w:jc w:val="center"/>
              <w:rPr>
                <w:sz w:val="20"/>
                <w:szCs w:val="20"/>
              </w:rPr>
            </w:pPr>
          </w:p>
          <w:p w14:paraId="290DD698" w14:textId="77777777" w:rsidR="00D26ADE" w:rsidRPr="009D2CEA" w:rsidRDefault="00D26ADE" w:rsidP="00204A0A">
            <w:pPr>
              <w:jc w:val="center"/>
              <w:rPr>
                <w:sz w:val="20"/>
                <w:szCs w:val="20"/>
              </w:rPr>
            </w:pPr>
          </w:p>
          <w:p w14:paraId="12EE4AAE" w14:textId="77777777" w:rsidR="00D26ADE" w:rsidRPr="009D2CEA" w:rsidRDefault="00D26ADE" w:rsidP="00204A0A">
            <w:pPr>
              <w:jc w:val="center"/>
              <w:rPr>
                <w:sz w:val="20"/>
                <w:szCs w:val="20"/>
              </w:rPr>
            </w:pPr>
          </w:p>
          <w:p w14:paraId="5AB3B74C" w14:textId="77777777" w:rsidR="00D26ADE" w:rsidRPr="009D2CEA" w:rsidRDefault="00D26ADE" w:rsidP="00204A0A">
            <w:pPr>
              <w:jc w:val="center"/>
              <w:rPr>
                <w:sz w:val="20"/>
                <w:szCs w:val="20"/>
              </w:rPr>
            </w:pPr>
          </w:p>
          <w:p w14:paraId="3B8BC064" w14:textId="77777777" w:rsidR="00D26ADE" w:rsidRPr="009D2CEA" w:rsidRDefault="00D26ADE" w:rsidP="00204A0A">
            <w:pPr>
              <w:jc w:val="center"/>
              <w:rPr>
                <w:sz w:val="20"/>
                <w:szCs w:val="20"/>
              </w:rPr>
            </w:pPr>
          </w:p>
          <w:p w14:paraId="7B6097BD" w14:textId="77777777" w:rsidR="00D26ADE" w:rsidRPr="009D2CEA" w:rsidRDefault="00D26ADE" w:rsidP="00204A0A">
            <w:pPr>
              <w:jc w:val="center"/>
              <w:rPr>
                <w:sz w:val="20"/>
                <w:szCs w:val="20"/>
              </w:rPr>
            </w:pPr>
          </w:p>
          <w:p w14:paraId="43AA1E94" w14:textId="77777777" w:rsidR="00D26ADE" w:rsidRPr="009D2CEA" w:rsidRDefault="00D26ADE" w:rsidP="00204A0A">
            <w:pPr>
              <w:jc w:val="center"/>
              <w:rPr>
                <w:sz w:val="20"/>
                <w:szCs w:val="20"/>
              </w:rPr>
            </w:pPr>
          </w:p>
          <w:p w14:paraId="7063E369" w14:textId="77777777" w:rsidR="00D26ADE" w:rsidRPr="009D2CEA" w:rsidRDefault="00D26ADE" w:rsidP="00204A0A">
            <w:pPr>
              <w:jc w:val="center"/>
              <w:rPr>
                <w:sz w:val="20"/>
                <w:szCs w:val="20"/>
              </w:rPr>
            </w:pPr>
            <w:r w:rsidRPr="009D2CEA">
              <w:rPr>
                <w:sz w:val="20"/>
                <w:szCs w:val="20"/>
              </w:rPr>
              <w:t>§: 85</w:t>
            </w:r>
          </w:p>
          <w:p w14:paraId="11B7A3A1" w14:textId="77777777" w:rsidR="00D26ADE" w:rsidRPr="009D2CEA" w:rsidRDefault="00D26ADE" w:rsidP="00204A0A">
            <w:pPr>
              <w:jc w:val="center"/>
              <w:rPr>
                <w:sz w:val="20"/>
                <w:szCs w:val="20"/>
              </w:rPr>
            </w:pPr>
            <w:r w:rsidRPr="009D2CEA">
              <w:rPr>
                <w:sz w:val="20"/>
                <w:szCs w:val="20"/>
              </w:rPr>
              <w:t>O: 4, 5</w:t>
            </w:r>
          </w:p>
          <w:p w14:paraId="4D0D04D2" w14:textId="77777777" w:rsidR="00D26ADE" w:rsidRPr="009D2CEA" w:rsidRDefault="00D26ADE" w:rsidP="00204A0A">
            <w:pPr>
              <w:jc w:val="center"/>
              <w:rPr>
                <w:sz w:val="20"/>
                <w:szCs w:val="20"/>
              </w:rPr>
            </w:pPr>
          </w:p>
          <w:p w14:paraId="077EC203" w14:textId="77777777" w:rsidR="00D26ADE" w:rsidRPr="009D2CEA" w:rsidRDefault="00D26ADE" w:rsidP="00204A0A">
            <w:pPr>
              <w:jc w:val="center"/>
              <w:rPr>
                <w:sz w:val="20"/>
                <w:szCs w:val="20"/>
              </w:rPr>
            </w:pPr>
          </w:p>
          <w:p w14:paraId="24E598C6" w14:textId="77777777" w:rsidR="00D26ADE" w:rsidRPr="009D2CEA" w:rsidRDefault="00D26ADE" w:rsidP="00204A0A">
            <w:pPr>
              <w:jc w:val="center"/>
              <w:rPr>
                <w:sz w:val="20"/>
                <w:szCs w:val="20"/>
              </w:rPr>
            </w:pPr>
          </w:p>
          <w:p w14:paraId="1722B9CD" w14:textId="77777777" w:rsidR="00D26ADE" w:rsidRPr="009D2CEA" w:rsidRDefault="00D26ADE" w:rsidP="00204A0A">
            <w:pPr>
              <w:jc w:val="center"/>
              <w:rPr>
                <w:sz w:val="20"/>
                <w:szCs w:val="20"/>
              </w:rPr>
            </w:pPr>
          </w:p>
          <w:p w14:paraId="2A3EA718" w14:textId="77777777" w:rsidR="00D26ADE" w:rsidRPr="009D2CEA" w:rsidRDefault="00D26ADE" w:rsidP="00204A0A">
            <w:pPr>
              <w:jc w:val="center"/>
              <w:rPr>
                <w:sz w:val="20"/>
                <w:szCs w:val="20"/>
              </w:rPr>
            </w:pPr>
          </w:p>
          <w:p w14:paraId="409D1158" w14:textId="77777777" w:rsidR="00D26ADE" w:rsidRPr="009D2CEA" w:rsidRDefault="00D26ADE" w:rsidP="00204A0A">
            <w:pPr>
              <w:jc w:val="center"/>
              <w:rPr>
                <w:sz w:val="20"/>
                <w:szCs w:val="20"/>
              </w:rPr>
            </w:pPr>
          </w:p>
          <w:p w14:paraId="64AF3DB3" w14:textId="77777777" w:rsidR="00D26ADE" w:rsidRPr="009D2CEA" w:rsidRDefault="00D26ADE" w:rsidP="00204A0A">
            <w:pPr>
              <w:jc w:val="center"/>
              <w:rPr>
                <w:sz w:val="20"/>
                <w:szCs w:val="20"/>
              </w:rPr>
            </w:pPr>
          </w:p>
          <w:p w14:paraId="31DEE8F9" w14:textId="77777777" w:rsidR="00D26ADE" w:rsidRPr="009D2CEA" w:rsidRDefault="00D26ADE" w:rsidP="00204A0A">
            <w:pPr>
              <w:jc w:val="center"/>
              <w:rPr>
                <w:sz w:val="20"/>
                <w:szCs w:val="20"/>
              </w:rPr>
            </w:pPr>
          </w:p>
          <w:p w14:paraId="4F9C7657" w14:textId="77777777" w:rsidR="00D26ADE" w:rsidRPr="009D2CEA" w:rsidRDefault="00D26ADE" w:rsidP="00204A0A">
            <w:pPr>
              <w:jc w:val="center"/>
              <w:rPr>
                <w:sz w:val="20"/>
                <w:szCs w:val="20"/>
              </w:rPr>
            </w:pPr>
          </w:p>
          <w:p w14:paraId="4074D84C" w14:textId="77777777" w:rsidR="00D26ADE" w:rsidRPr="009D2CEA" w:rsidRDefault="00D26ADE" w:rsidP="00204A0A">
            <w:pPr>
              <w:jc w:val="center"/>
              <w:rPr>
                <w:sz w:val="20"/>
                <w:szCs w:val="20"/>
              </w:rPr>
            </w:pPr>
          </w:p>
          <w:p w14:paraId="5D9ABCA4" w14:textId="77777777" w:rsidR="00D26ADE" w:rsidRPr="009D2CEA" w:rsidRDefault="00D26ADE" w:rsidP="00204A0A">
            <w:pPr>
              <w:jc w:val="center"/>
              <w:rPr>
                <w:sz w:val="20"/>
                <w:szCs w:val="20"/>
              </w:rPr>
            </w:pPr>
          </w:p>
          <w:p w14:paraId="1443C209" w14:textId="77777777" w:rsidR="00D26ADE" w:rsidRPr="009D2CEA" w:rsidRDefault="00D26ADE" w:rsidP="00204A0A">
            <w:pPr>
              <w:jc w:val="center"/>
              <w:rPr>
                <w:sz w:val="20"/>
                <w:szCs w:val="20"/>
              </w:rPr>
            </w:pPr>
          </w:p>
          <w:p w14:paraId="0677A0AD" w14:textId="77777777" w:rsidR="00D26ADE" w:rsidRPr="009D2CEA" w:rsidRDefault="00D26ADE" w:rsidP="00204A0A">
            <w:pPr>
              <w:jc w:val="center"/>
              <w:rPr>
                <w:sz w:val="20"/>
                <w:szCs w:val="20"/>
              </w:rPr>
            </w:pPr>
          </w:p>
          <w:p w14:paraId="365BB250" w14:textId="77777777" w:rsidR="00D26ADE" w:rsidRPr="009D2CEA" w:rsidRDefault="00D26ADE" w:rsidP="00204A0A">
            <w:pPr>
              <w:jc w:val="center"/>
              <w:rPr>
                <w:sz w:val="20"/>
                <w:szCs w:val="20"/>
              </w:rPr>
            </w:pPr>
          </w:p>
          <w:p w14:paraId="76D47A01" w14:textId="77777777" w:rsidR="00D26ADE" w:rsidRPr="009D2CEA" w:rsidRDefault="00D26ADE" w:rsidP="00204A0A">
            <w:pPr>
              <w:jc w:val="center"/>
              <w:rPr>
                <w:sz w:val="20"/>
                <w:szCs w:val="20"/>
              </w:rPr>
            </w:pPr>
          </w:p>
          <w:p w14:paraId="50597B7D" w14:textId="77777777" w:rsidR="00D26ADE" w:rsidRPr="009D2CEA" w:rsidRDefault="00D26ADE" w:rsidP="00204A0A">
            <w:pPr>
              <w:jc w:val="center"/>
              <w:rPr>
                <w:sz w:val="20"/>
                <w:szCs w:val="20"/>
              </w:rPr>
            </w:pPr>
          </w:p>
          <w:p w14:paraId="13E33F75" w14:textId="77777777" w:rsidR="00D26ADE" w:rsidRPr="009D2CEA" w:rsidRDefault="00D26ADE" w:rsidP="00204A0A">
            <w:pPr>
              <w:jc w:val="center"/>
              <w:rPr>
                <w:sz w:val="20"/>
                <w:szCs w:val="20"/>
              </w:rPr>
            </w:pPr>
          </w:p>
          <w:p w14:paraId="10062534" w14:textId="77777777" w:rsidR="00D26ADE" w:rsidRPr="009D2CEA" w:rsidRDefault="00D26ADE" w:rsidP="00204A0A">
            <w:pPr>
              <w:jc w:val="center"/>
              <w:rPr>
                <w:sz w:val="20"/>
                <w:szCs w:val="20"/>
              </w:rPr>
            </w:pPr>
          </w:p>
          <w:p w14:paraId="56CDEA1F" w14:textId="77777777" w:rsidR="00D26ADE" w:rsidRPr="009D2CEA" w:rsidRDefault="00D26ADE" w:rsidP="00204A0A">
            <w:pPr>
              <w:jc w:val="center"/>
              <w:rPr>
                <w:sz w:val="20"/>
                <w:szCs w:val="20"/>
              </w:rPr>
            </w:pPr>
          </w:p>
          <w:p w14:paraId="349B83E0" w14:textId="77777777" w:rsidR="00D26ADE" w:rsidRPr="009D2CEA" w:rsidRDefault="00D26ADE" w:rsidP="00204A0A">
            <w:pPr>
              <w:jc w:val="center"/>
              <w:rPr>
                <w:sz w:val="20"/>
                <w:szCs w:val="20"/>
              </w:rPr>
            </w:pPr>
          </w:p>
          <w:p w14:paraId="4D1EEF55" w14:textId="77777777" w:rsidR="00D26ADE" w:rsidRPr="009D2CEA" w:rsidRDefault="00D26ADE" w:rsidP="00204A0A">
            <w:pPr>
              <w:jc w:val="center"/>
              <w:rPr>
                <w:sz w:val="20"/>
                <w:szCs w:val="20"/>
              </w:rPr>
            </w:pPr>
          </w:p>
          <w:p w14:paraId="36D06A3E" w14:textId="77777777" w:rsidR="00D26ADE" w:rsidRPr="009D2CEA" w:rsidRDefault="00D26ADE" w:rsidP="00204A0A">
            <w:pPr>
              <w:jc w:val="center"/>
              <w:rPr>
                <w:sz w:val="20"/>
                <w:szCs w:val="20"/>
              </w:rPr>
            </w:pPr>
          </w:p>
          <w:p w14:paraId="7488A89C" w14:textId="77777777" w:rsidR="00D26ADE" w:rsidRPr="009D2CEA" w:rsidRDefault="00D26ADE" w:rsidP="00204A0A">
            <w:pPr>
              <w:jc w:val="center"/>
              <w:rPr>
                <w:sz w:val="20"/>
                <w:szCs w:val="20"/>
              </w:rPr>
            </w:pPr>
          </w:p>
          <w:p w14:paraId="39B94B94" w14:textId="77777777" w:rsidR="00D26ADE" w:rsidRPr="009D2CEA" w:rsidRDefault="00D26ADE" w:rsidP="00204A0A">
            <w:pPr>
              <w:jc w:val="center"/>
              <w:rPr>
                <w:sz w:val="20"/>
                <w:szCs w:val="20"/>
              </w:rPr>
            </w:pPr>
          </w:p>
          <w:p w14:paraId="14953D9E" w14:textId="77777777" w:rsidR="00D26ADE" w:rsidRPr="009D2CEA" w:rsidRDefault="00D26ADE" w:rsidP="00204A0A">
            <w:pPr>
              <w:jc w:val="center"/>
              <w:rPr>
                <w:sz w:val="20"/>
                <w:szCs w:val="20"/>
              </w:rPr>
            </w:pPr>
            <w:r w:rsidRPr="009D2CEA">
              <w:rPr>
                <w:sz w:val="20"/>
                <w:szCs w:val="20"/>
              </w:rPr>
              <w:t>§: 121</w:t>
            </w:r>
          </w:p>
          <w:p w14:paraId="0A8AA690" w14:textId="77777777" w:rsidR="00D26ADE" w:rsidRPr="009D2CEA" w:rsidRDefault="00D26ADE" w:rsidP="00204A0A">
            <w:pPr>
              <w:jc w:val="center"/>
              <w:rPr>
                <w:sz w:val="20"/>
                <w:szCs w:val="20"/>
              </w:rPr>
            </w:pPr>
            <w:r w:rsidRPr="009D2CEA">
              <w:rPr>
                <w:sz w:val="20"/>
                <w:szCs w:val="20"/>
              </w:rPr>
              <w:t>O: 2</w:t>
            </w:r>
          </w:p>
          <w:p w14:paraId="04249B1D" w14:textId="77777777" w:rsidR="00D26ADE" w:rsidRPr="009D2CEA" w:rsidRDefault="00D26ADE" w:rsidP="00204A0A">
            <w:pPr>
              <w:jc w:val="center"/>
              <w:rPr>
                <w:sz w:val="20"/>
                <w:szCs w:val="20"/>
              </w:rPr>
            </w:pPr>
          </w:p>
          <w:p w14:paraId="0B5F4EE0" w14:textId="77777777" w:rsidR="00D26ADE" w:rsidRPr="009D2CEA" w:rsidRDefault="00D26ADE" w:rsidP="00204A0A">
            <w:pPr>
              <w:jc w:val="center"/>
              <w:rPr>
                <w:sz w:val="20"/>
                <w:szCs w:val="20"/>
              </w:rPr>
            </w:pPr>
          </w:p>
          <w:p w14:paraId="6261A8B6" w14:textId="77777777" w:rsidR="00D26ADE" w:rsidRPr="009D2CEA" w:rsidRDefault="00D26ADE" w:rsidP="00204A0A">
            <w:pPr>
              <w:jc w:val="center"/>
              <w:rPr>
                <w:sz w:val="20"/>
                <w:szCs w:val="20"/>
              </w:rPr>
            </w:pPr>
          </w:p>
          <w:p w14:paraId="579236F1" w14:textId="77777777" w:rsidR="00D26ADE" w:rsidRPr="009D2CEA" w:rsidRDefault="00D26ADE" w:rsidP="00204A0A">
            <w:pPr>
              <w:jc w:val="center"/>
              <w:rPr>
                <w:sz w:val="20"/>
                <w:szCs w:val="20"/>
              </w:rPr>
            </w:pPr>
          </w:p>
          <w:p w14:paraId="1F5299D0" w14:textId="77777777" w:rsidR="00D26ADE" w:rsidRPr="009D2CEA" w:rsidRDefault="00D26ADE" w:rsidP="00204A0A">
            <w:pPr>
              <w:jc w:val="center"/>
              <w:rPr>
                <w:sz w:val="20"/>
                <w:szCs w:val="20"/>
              </w:rPr>
            </w:pPr>
          </w:p>
          <w:p w14:paraId="3EE3875F" w14:textId="77777777" w:rsidR="00D26ADE" w:rsidRPr="009D2CEA" w:rsidRDefault="00D26ADE" w:rsidP="00204A0A">
            <w:pPr>
              <w:jc w:val="center"/>
              <w:rPr>
                <w:sz w:val="20"/>
                <w:szCs w:val="20"/>
              </w:rPr>
            </w:pPr>
          </w:p>
          <w:p w14:paraId="39CD13F0" w14:textId="77777777" w:rsidR="00D26ADE" w:rsidRPr="009D2CEA" w:rsidRDefault="00D26ADE" w:rsidP="00204A0A">
            <w:pPr>
              <w:jc w:val="center"/>
              <w:rPr>
                <w:sz w:val="20"/>
                <w:szCs w:val="20"/>
              </w:rPr>
            </w:pPr>
          </w:p>
          <w:p w14:paraId="0B82C285" w14:textId="77777777" w:rsidR="00D26ADE" w:rsidRPr="009D2CEA" w:rsidRDefault="00D26ADE" w:rsidP="00204A0A">
            <w:pPr>
              <w:jc w:val="center"/>
              <w:rPr>
                <w:sz w:val="20"/>
                <w:szCs w:val="20"/>
              </w:rPr>
            </w:pPr>
            <w:r w:rsidRPr="009D2CEA">
              <w:rPr>
                <w:sz w:val="20"/>
                <w:szCs w:val="20"/>
              </w:rPr>
              <w:t>§: 121</w:t>
            </w:r>
          </w:p>
          <w:p w14:paraId="42210A7F" w14:textId="200F1E11" w:rsidR="00D26ADE" w:rsidRPr="009D2CEA" w:rsidRDefault="00D26ADE" w:rsidP="00204A0A">
            <w:pPr>
              <w:jc w:val="center"/>
              <w:rPr>
                <w:sz w:val="20"/>
                <w:szCs w:val="20"/>
              </w:rPr>
            </w:pPr>
            <w:r w:rsidRPr="009D2CEA">
              <w:rPr>
                <w:sz w:val="20"/>
                <w:szCs w:val="20"/>
              </w:rPr>
              <w:t>O: 3</w:t>
            </w:r>
          </w:p>
        </w:tc>
        <w:tc>
          <w:tcPr>
            <w:tcW w:w="4536" w:type="dxa"/>
          </w:tcPr>
          <w:p w14:paraId="10C4C338" w14:textId="046CA3F4" w:rsidR="00FE41A9" w:rsidRPr="009D2CEA" w:rsidRDefault="00FE41A9" w:rsidP="00FE41A9">
            <w:pPr>
              <w:jc w:val="both"/>
              <w:rPr>
                <w:sz w:val="20"/>
                <w:szCs w:val="20"/>
              </w:rPr>
            </w:pPr>
            <w:r w:rsidRPr="009D2CEA">
              <w:rPr>
                <w:sz w:val="20"/>
                <w:szCs w:val="20"/>
              </w:rPr>
              <w:lastRenderedPageBreak/>
              <w:t>(1) Obvinený má právo od začiatku konania proti svojej osobe vyjadriť sa ku všetkým skutočnostiam, ktoré sa mu kladú za vinu, a k dôkazom o nich, má však právo odoprieť vypovedať. Môže uvádzať okolnosti, navrhovať, predkladať a obstarávať dôkazy slúžiace na jeho obhajobu, robiť návrhy a podávať žiadosti a opravné prostriedky. Má právo zvoliť si obhajcu a s ním sa radiť aj počas úkonov vykonávaných orgánom činným v trestnom konaní alebo súdom. S obhajcom sa však v priebehu svojho výsluchu nemôže radiť o tom, ako odpovedať na položenú otázku. Môže žiadať, aby bol vypočúvaný za účasti svojho obhajcu a aby sa obhajca zúčastnil aj na iných úkonoch prípravného konania. Ak je obvinený zadržaný, vo väzbe alebo vo výkone trestu odňatia slobody, môže s obhajcom hovoriť bez prítomnosti tretej osoby; to neplatí pre telefonický rozhovor obvineného s obhajcom počas výkonu väzby, ktorého podmienky a spôsob výkonu ustanovuje osobitný predpis. Má právo v konaní pred súdom vypočúvať svedkov, ktorých sám navrhol alebo ktorých s jeho súhlasom navrhol obhajca, a klásť svedkom otázky. Obvinený môže uplatňovať svoje práva sám alebo prostredníctvom obhajcu.</w:t>
            </w:r>
          </w:p>
          <w:p w14:paraId="7F82B6A5" w14:textId="6BC09257" w:rsidR="00FE41A9" w:rsidRPr="009D2CEA" w:rsidRDefault="00FE41A9" w:rsidP="00FE41A9">
            <w:pPr>
              <w:jc w:val="both"/>
              <w:rPr>
                <w:sz w:val="20"/>
                <w:szCs w:val="20"/>
              </w:rPr>
            </w:pPr>
            <w:r w:rsidRPr="009D2CEA">
              <w:rPr>
                <w:sz w:val="20"/>
                <w:szCs w:val="20"/>
              </w:rPr>
              <w:t>(2) Obvinený môže už na začiatku konania pred súdom prvého stupňa uplatniť všetky dôkazy, ktoré sú mu známe a ktoré navrhne vykonať. Ak po podaní obžaloby podá obvinený návrh na vykonanie dôkazov pred začatím konania na súde prvého stupňa, súd je povinný takýto návrh bez meškania doručiť prokurátorovi a poškodenému.</w:t>
            </w:r>
          </w:p>
          <w:p w14:paraId="7AD7845F" w14:textId="11C8E39A" w:rsidR="00FE41A9" w:rsidRPr="009D2CEA" w:rsidRDefault="00FE41A9" w:rsidP="00FE41A9">
            <w:pPr>
              <w:jc w:val="both"/>
              <w:rPr>
                <w:sz w:val="20"/>
                <w:szCs w:val="20"/>
              </w:rPr>
            </w:pPr>
            <w:r w:rsidRPr="009D2CEA">
              <w:rPr>
                <w:sz w:val="20"/>
                <w:szCs w:val="20"/>
              </w:rPr>
              <w:lastRenderedPageBreak/>
              <w:t>(3) Obvinený, ktorý nemá dostatočné prostriedky na úhradu trov obhajoby, má nárok na bezplatnú obhajobu alebo na obhajobu za zníženú odmenu; nárok na bezplatnú obhajobu alebo obhajobu za zníženú odmenu musí obvinený preukázať najneskôr pri rozhodovaní o náhrade trov trestného konania a ak ide o ustanovenie obhajcu podľa § 40 ods. 2, najneskôr do 30 dní po tom, čo mu bolo doručené opatrenie o ustanovení obhajcu.</w:t>
            </w:r>
          </w:p>
          <w:p w14:paraId="73FE1BCA" w14:textId="77777777" w:rsidR="00204A0A" w:rsidRPr="009D2CEA" w:rsidRDefault="00FE41A9" w:rsidP="00FE41A9">
            <w:pPr>
              <w:jc w:val="both"/>
              <w:rPr>
                <w:sz w:val="20"/>
                <w:szCs w:val="20"/>
              </w:rPr>
            </w:pPr>
            <w:r w:rsidRPr="009D2CEA">
              <w:rPr>
                <w:sz w:val="20"/>
                <w:szCs w:val="20"/>
              </w:rPr>
              <w:t>(4) Na žiadosť obvineného, ktorý bol zadržaný alebo zatknutý, orgán činný v trestnom konaní bezodkladne vyrozumie o tejto skutočnosti rodinného príslušníka alebo inú osobu, ktorú označí a uvedie údaje potrebné na vyrozumenie. Vyrozumenie nevykoná, ak by tým došlo k zmareniu objasnenia a vyšetrenia veci. Ak je zadržanou alebo zatknutou osobou mladistvý, vyrozumie o tejto skutočnosti bez zbytočného odkladu zákonného zástupcu mladistvého, orgán sociálnoprávnej ochrany detí a sociálnej kurately, a ak má mladistvý ustanoveného opatrovníka aj jeho; ak je vyrozumenie zákonného zástupcu mladistvého v rozpore s najlepším záujmom mladistvého, vyrozumie inú vhodnú dospelú osobu. Ak ide o cudzinca, orgán činný v trestnom konaní na žiadosť cudzinca vyrozumie o tejto skutočnosti konzulárny úrad štátu, ktorého je cudzinec občanom alebo na ktorého území má trvalý pobyt; cudzinec má právo komunikovať s týmto konzulárnym úradom. Obvinený, ktorý bol zadržaný alebo zatknutý má právo najviac dvakrát počas obmedzenia osobnej slobody na vlastné náklady komunikovať prostredníctvom telefónneho zariadenia s osobou, ktorú označí, ak tým nedôjde k ohrozeniu účelu trestného konania a je to technicky možné, a to v trvaní najviac 20 minút. Počas telefonického hovoru obvineného, ktorý bol zadržaný alebo zatknutý, je vždy prítomný policajt, ktorý je oprávnený ukončiť hovor, ak je z jeho obsahu zrejmé, že je marený účel trestného konania.</w:t>
            </w:r>
          </w:p>
          <w:p w14:paraId="767D10D6" w14:textId="77777777" w:rsidR="00D26ADE" w:rsidRPr="009D2CEA" w:rsidRDefault="00D26ADE" w:rsidP="00FE41A9">
            <w:pPr>
              <w:jc w:val="both"/>
              <w:rPr>
                <w:sz w:val="20"/>
                <w:szCs w:val="20"/>
              </w:rPr>
            </w:pPr>
          </w:p>
          <w:p w14:paraId="2D391AEC" w14:textId="3BBB0B92" w:rsidR="00D26ADE" w:rsidRPr="009D2CEA" w:rsidRDefault="00D26ADE" w:rsidP="00D26ADE">
            <w:pPr>
              <w:jc w:val="both"/>
              <w:rPr>
                <w:sz w:val="20"/>
                <w:szCs w:val="20"/>
              </w:rPr>
            </w:pPr>
            <w:r w:rsidRPr="009D2CEA">
              <w:rPr>
                <w:sz w:val="20"/>
                <w:szCs w:val="20"/>
              </w:rPr>
              <w:t xml:space="preserve">(4) Policajt, ktorý zadržanie vykonal alebo ktorému bola odovzdaná zaistená osoba podľa osobitného zákona alebo odovzdaná osoba pristihnutá pri trestnom čine podľa odseku 2, takú osobu bezodkladne oboznámi s dôvodmi zadržania a vypočuje ju; v </w:t>
            </w:r>
            <w:r w:rsidRPr="009D2CEA">
              <w:rPr>
                <w:sz w:val="20"/>
                <w:szCs w:val="20"/>
              </w:rPr>
              <w:lastRenderedPageBreak/>
              <w:t>prípade, že podozrenie nebude naďalej dôvodné alebo dôvody zadržania z inej príčiny odpadnú, prepustí ju písomným opatrením ihneď na slobodu. Ak zadržanú osobu neprepustí na slobodu, vznesie jej obvinenie a vypočuje ju. Po jej výsluchu odovzdá spis prokurátorovi, aby ten mohol prípadne podať návrh na vzatie do väzby alebo na postup podľa § 204 ods. 1. Policajt alebo prokurátor postupujú pri tom tak, aby zadržanú osobu bolo možné odovzdať súdu najneskôr do 48 hodín a pri trestných činoch terorizmu do 96 hodín od jej zadržania alebo zaistenia podľa osobitného zákona alebo prevzatia podľa odseku 2, inak musí byť zadržaná osoba prepustená na slobodu písomným príkazom prokurátora s primeraným odôvodnením. Zadržanú osobu môže prepustiť na slobodu so súhlasom prokurátora písomným príkazom s primeraným odôvodnením aj policajt.</w:t>
            </w:r>
          </w:p>
          <w:p w14:paraId="463C1C4C" w14:textId="77777777" w:rsidR="00D26ADE" w:rsidRPr="009D2CEA" w:rsidRDefault="00D26ADE" w:rsidP="00D26ADE">
            <w:pPr>
              <w:jc w:val="both"/>
              <w:rPr>
                <w:sz w:val="20"/>
                <w:szCs w:val="20"/>
              </w:rPr>
            </w:pPr>
            <w:r w:rsidRPr="009D2CEA">
              <w:rPr>
                <w:sz w:val="20"/>
                <w:szCs w:val="20"/>
              </w:rPr>
              <w:t>(5) Ustanovenia § 34, § 121 až 124 sa primerane použijú aj vtedy, ak je zadržaná osoba vypočúvaná v čase, keď proti nej ešte nebolo vznesené obvinenie.</w:t>
            </w:r>
          </w:p>
          <w:p w14:paraId="0B165BF7" w14:textId="77777777" w:rsidR="00D26ADE" w:rsidRPr="009D2CEA" w:rsidRDefault="00D26ADE" w:rsidP="00D26ADE">
            <w:pPr>
              <w:jc w:val="both"/>
              <w:rPr>
                <w:sz w:val="20"/>
                <w:szCs w:val="20"/>
              </w:rPr>
            </w:pPr>
          </w:p>
          <w:p w14:paraId="7F01281F" w14:textId="77777777" w:rsidR="00D26ADE" w:rsidRPr="009D2CEA" w:rsidRDefault="00D26ADE" w:rsidP="00D26ADE">
            <w:pPr>
              <w:jc w:val="both"/>
              <w:rPr>
                <w:sz w:val="20"/>
                <w:szCs w:val="20"/>
              </w:rPr>
            </w:pPr>
            <w:r w:rsidRPr="009D2CEA">
              <w:rPr>
                <w:sz w:val="20"/>
                <w:szCs w:val="20"/>
              </w:rPr>
              <w:t>(2) Pred výsluchom musí byť obvinený poučený: „Ako obvinený máte právo vypovedať alebo odoprieť vypovedať. K priznaniu vás nikto nesmie nútiť. Máte právo zvoliť si obhajcu. Ak nemáte prostriedky na zaplatenie obhajcu, máte právo žiadať, aby vám bol obhajca ustanovený. Máte právo žiadať, aby sa obhajca zúčastnil na vašom výsluchu a bez jeho prítomnosti nevypovedať.“.</w:t>
            </w:r>
          </w:p>
          <w:p w14:paraId="6A6D2512" w14:textId="77777777" w:rsidR="00D26ADE" w:rsidRPr="009D2CEA" w:rsidRDefault="00D26ADE" w:rsidP="00D26ADE">
            <w:pPr>
              <w:jc w:val="both"/>
              <w:rPr>
                <w:sz w:val="20"/>
                <w:szCs w:val="20"/>
              </w:rPr>
            </w:pPr>
          </w:p>
          <w:p w14:paraId="089C7CB6" w14:textId="71FC0F12" w:rsidR="00D26ADE" w:rsidRPr="009D2CEA" w:rsidRDefault="00D26ADE" w:rsidP="00D26ADE">
            <w:pPr>
              <w:jc w:val="both"/>
              <w:rPr>
                <w:sz w:val="20"/>
                <w:szCs w:val="20"/>
              </w:rPr>
            </w:pPr>
            <w:r w:rsidRPr="009D2CEA">
              <w:rPr>
                <w:sz w:val="20"/>
                <w:szCs w:val="20"/>
              </w:rPr>
              <w:t>(3) Obvineného vzhľadom na konkrétne okolnosti prípadu treba poučiť aj o možnosti vykonania mediácie na účel uzavretia dohody o náhrade škody s poškodeným a podmienkach na podmienečné zastavenie trestného stíhania, uzavretie zmieru a zastavenie trestného stíhania, na konanie o dohode o vine a treste.</w:t>
            </w:r>
          </w:p>
        </w:tc>
        <w:tc>
          <w:tcPr>
            <w:tcW w:w="702" w:type="dxa"/>
          </w:tcPr>
          <w:p w14:paraId="76690C09" w14:textId="405F9B6C" w:rsidR="00204A0A" w:rsidRPr="009D2CEA" w:rsidRDefault="00204A0A" w:rsidP="00204A0A">
            <w:pPr>
              <w:jc w:val="center"/>
              <w:rPr>
                <w:sz w:val="20"/>
                <w:szCs w:val="20"/>
              </w:rPr>
            </w:pPr>
            <w:r w:rsidRPr="009D2CEA">
              <w:rPr>
                <w:sz w:val="20"/>
                <w:szCs w:val="20"/>
              </w:rPr>
              <w:lastRenderedPageBreak/>
              <w:t>Ú</w:t>
            </w:r>
          </w:p>
        </w:tc>
        <w:tc>
          <w:tcPr>
            <w:tcW w:w="2085" w:type="dxa"/>
          </w:tcPr>
          <w:p w14:paraId="36FF9EC5" w14:textId="77777777" w:rsidR="00204A0A" w:rsidRPr="009D2CEA" w:rsidRDefault="00204A0A" w:rsidP="00204A0A">
            <w:pPr>
              <w:rPr>
                <w:sz w:val="20"/>
                <w:szCs w:val="20"/>
              </w:rPr>
            </w:pPr>
          </w:p>
        </w:tc>
      </w:tr>
    </w:tbl>
    <w:p w14:paraId="0CE8B315" w14:textId="326D241C" w:rsidR="00A55095" w:rsidRPr="009D2CEA" w:rsidRDefault="00A55095" w:rsidP="00A55095"/>
    <w:p w14:paraId="562AF23C" w14:textId="77777777" w:rsidR="00A55095" w:rsidRPr="009D2CEA" w:rsidRDefault="00A55095" w:rsidP="00A55095">
      <w:pPr>
        <w:jc w:val="both"/>
        <w:rPr>
          <w:sz w:val="20"/>
          <w:szCs w:val="20"/>
        </w:rPr>
      </w:pPr>
    </w:p>
    <w:p w14:paraId="489BDE2F" w14:textId="77777777" w:rsidR="00A55095" w:rsidRPr="009D2CEA" w:rsidRDefault="00A55095" w:rsidP="00A55095">
      <w:pPr>
        <w:jc w:val="both"/>
        <w:rPr>
          <w:sz w:val="20"/>
          <w:szCs w:val="20"/>
        </w:rPr>
      </w:pPr>
      <w:r w:rsidRPr="009D2CEA">
        <w:rPr>
          <w:sz w:val="20"/>
          <w:szCs w:val="20"/>
        </w:rPr>
        <w:t xml:space="preserve">  LEGENDA:</w:t>
      </w:r>
    </w:p>
    <w:tbl>
      <w:tblPr>
        <w:tblW w:w="15730" w:type="dxa"/>
        <w:tblCellMar>
          <w:left w:w="70" w:type="dxa"/>
          <w:right w:w="70" w:type="dxa"/>
        </w:tblCellMar>
        <w:tblLook w:val="0000" w:firstRow="0" w:lastRow="0" w:firstColumn="0" w:lastColumn="0" w:noHBand="0" w:noVBand="0"/>
      </w:tblPr>
      <w:tblGrid>
        <w:gridCol w:w="2410"/>
        <w:gridCol w:w="3780"/>
        <w:gridCol w:w="2340"/>
        <w:gridCol w:w="7200"/>
      </w:tblGrid>
      <w:tr w:rsidR="00A55095" w:rsidRPr="005B7746" w14:paraId="409436C6" w14:textId="77777777" w:rsidTr="00C02CB4">
        <w:tc>
          <w:tcPr>
            <w:tcW w:w="2410" w:type="dxa"/>
            <w:tcBorders>
              <w:top w:val="nil"/>
              <w:left w:val="nil"/>
              <w:bottom w:val="nil"/>
              <w:right w:val="nil"/>
            </w:tcBorders>
          </w:tcPr>
          <w:p w14:paraId="1EA78A9E" w14:textId="77777777" w:rsidR="00A55095" w:rsidRPr="009D2CEA" w:rsidRDefault="00A55095" w:rsidP="00C02CB4">
            <w:pPr>
              <w:pStyle w:val="Normlny0"/>
              <w:autoSpaceDE/>
              <w:autoSpaceDN/>
              <w:jc w:val="both"/>
              <w:rPr>
                <w:lang w:eastAsia="sk-SK"/>
              </w:rPr>
            </w:pPr>
            <w:r w:rsidRPr="009D2CEA">
              <w:rPr>
                <w:lang w:eastAsia="sk-SK"/>
              </w:rPr>
              <w:t>V stĺpci (1):</w:t>
            </w:r>
          </w:p>
          <w:p w14:paraId="1C7D8533" w14:textId="77777777" w:rsidR="00A55095" w:rsidRPr="009D2CEA" w:rsidRDefault="00A55095" w:rsidP="00C02CB4">
            <w:pPr>
              <w:jc w:val="both"/>
              <w:rPr>
                <w:sz w:val="20"/>
                <w:szCs w:val="20"/>
              </w:rPr>
            </w:pPr>
            <w:r w:rsidRPr="009D2CEA">
              <w:rPr>
                <w:sz w:val="20"/>
                <w:szCs w:val="20"/>
              </w:rPr>
              <w:t>Č – článok</w:t>
            </w:r>
          </w:p>
          <w:p w14:paraId="166BB90A" w14:textId="77777777" w:rsidR="00A55095" w:rsidRPr="009D2CEA" w:rsidRDefault="00A55095" w:rsidP="00C02CB4">
            <w:pPr>
              <w:jc w:val="both"/>
              <w:rPr>
                <w:sz w:val="20"/>
                <w:szCs w:val="20"/>
              </w:rPr>
            </w:pPr>
            <w:r w:rsidRPr="009D2CEA">
              <w:rPr>
                <w:sz w:val="20"/>
                <w:szCs w:val="20"/>
              </w:rPr>
              <w:t>O – odsek</w:t>
            </w:r>
          </w:p>
          <w:p w14:paraId="3DA6815C" w14:textId="77777777" w:rsidR="00A55095" w:rsidRPr="009D2CEA" w:rsidRDefault="00A55095" w:rsidP="00C02CB4">
            <w:pPr>
              <w:jc w:val="both"/>
              <w:rPr>
                <w:sz w:val="20"/>
                <w:szCs w:val="20"/>
              </w:rPr>
            </w:pPr>
            <w:r w:rsidRPr="009D2CEA">
              <w:rPr>
                <w:sz w:val="20"/>
                <w:szCs w:val="20"/>
              </w:rPr>
              <w:lastRenderedPageBreak/>
              <w:t>V – veta</w:t>
            </w:r>
          </w:p>
          <w:p w14:paraId="37BD8043" w14:textId="77777777" w:rsidR="00A55095" w:rsidRPr="009D2CEA" w:rsidRDefault="00A55095" w:rsidP="00C02CB4">
            <w:pPr>
              <w:jc w:val="both"/>
              <w:rPr>
                <w:sz w:val="20"/>
                <w:szCs w:val="20"/>
              </w:rPr>
            </w:pPr>
            <w:r w:rsidRPr="009D2CEA">
              <w:rPr>
                <w:sz w:val="20"/>
                <w:szCs w:val="20"/>
              </w:rPr>
              <w:t>P – písmeno (číslo)</w:t>
            </w:r>
          </w:p>
        </w:tc>
        <w:tc>
          <w:tcPr>
            <w:tcW w:w="3780" w:type="dxa"/>
            <w:tcBorders>
              <w:top w:val="nil"/>
              <w:left w:val="nil"/>
              <w:bottom w:val="nil"/>
              <w:right w:val="nil"/>
            </w:tcBorders>
          </w:tcPr>
          <w:p w14:paraId="7BEE5C02" w14:textId="77777777" w:rsidR="00A55095" w:rsidRPr="009D2CEA" w:rsidRDefault="00A55095" w:rsidP="00C02CB4">
            <w:pPr>
              <w:pStyle w:val="Normlny0"/>
              <w:autoSpaceDE/>
              <w:autoSpaceDN/>
              <w:jc w:val="both"/>
              <w:rPr>
                <w:lang w:eastAsia="sk-SK"/>
              </w:rPr>
            </w:pPr>
            <w:r w:rsidRPr="009D2CEA">
              <w:rPr>
                <w:lang w:eastAsia="sk-SK"/>
              </w:rPr>
              <w:lastRenderedPageBreak/>
              <w:t>V stĺpci (3):</w:t>
            </w:r>
          </w:p>
          <w:p w14:paraId="024CB87C" w14:textId="77777777" w:rsidR="00A55095" w:rsidRPr="009D2CEA" w:rsidRDefault="00A55095" w:rsidP="00C02CB4">
            <w:pPr>
              <w:jc w:val="both"/>
              <w:rPr>
                <w:sz w:val="20"/>
                <w:szCs w:val="20"/>
              </w:rPr>
            </w:pPr>
            <w:r w:rsidRPr="009D2CEA">
              <w:rPr>
                <w:sz w:val="20"/>
                <w:szCs w:val="20"/>
              </w:rPr>
              <w:t>N – bežná transpozícia</w:t>
            </w:r>
          </w:p>
          <w:p w14:paraId="544E14FC" w14:textId="77777777" w:rsidR="00A55095" w:rsidRPr="009D2CEA" w:rsidRDefault="00A55095" w:rsidP="00C02CB4">
            <w:pPr>
              <w:jc w:val="both"/>
              <w:rPr>
                <w:sz w:val="20"/>
                <w:szCs w:val="20"/>
              </w:rPr>
            </w:pPr>
            <w:r w:rsidRPr="009D2CEA">
              <w:rPr>
                <w:sz w:val="20"/>
                <w:szCs w:val="20"/>
              </w:rPr>
              <w:t>O – transpozícia s možnosťou voľby</w:t>
            </w:r>
          </w:p>
          <w:p w14:paraId="5287DA45" w14:textId="77777777" w:rsidR="00A55095" w:rsidRPr="009D2CEA" w:rsidRDefault="00A55095" w:rsidP="00C02CB4">
            <w:pPr>
              <w:jc w:val="both"/>
              <w:rPr>
                <w:sz w:val="20"/>
                <w:szCs w:val="20"/>
              </w:rPr>
            </w:pPr>
            <w:r w:rsidRPr="009D2CEA">
              <w:rPr>
                <w:sz w:val="20"/>
                <w:szCs w:val="20"/>
              </w:rPr>
              <w:lastRenderedPageBreak/>
              <w:t>D – transpozícia podľa úvahy (dobrovoľná)</w:t>
            </w:r>
          </w:p>
          <w:p w14:paraId="40CD67ED" w14:textId="77777777" w:rsidR="00A55095" w:rsidRPr="009D2CEA" w:rsidRDefault="00A55095" w:rsidP="00C02CB4">
            <w:pPr>
              <w:jc w:val="both"/>
              <w:rPr>
                <w:sz w:val="20"/>
                <w:szCs w:val="20"/>
              </w:rPr>
            </w:pPr>
            <w:r w:rsidRPr="009D2CEA">
              <w:rPr>
                <w:sz w:val="20"/>
                <w:szCs w:val="20"/>
              </w:rPr>
              <w:t>n.a. – transpozícia sa neuskutočňuje</w:t>
            </w:r>
          </w:p>
        </w:tc>
        <w:tc>
          <w:tcPr>
            <w:tcW w:w="2340" w:type="dxa"/>
            <w:tcBorders>
              <w:top w:val="nil"/>
              <w:left w:val="nil"/>
              <w:bottom w:val="nil"/>
              <w:right w:val="nil"/>
            </w:tcBorders>
          </w:tcPr>
          <w:p w14:paraId="2318C74A" w14:textId="77777777" w:rsidR="00A55095" w:rsidRPr="009D2CEA" w:rsidRDefault="00A55095" w:rsidP="00C02CB4">
            <w:pPr>
              <w:pStyle w:val="Normlny0"/>
              <w:autoSpaceDE/>
              <w:autoSpaceDN/>
              <w:jc w:val="both"/>
              <w:rPr>
                <w:lang w:eastAsia="sk-SK"/>
              </w:rPr>
            </w:pPr>
            <w:r w:rsidRPr="009D2CEA">
              <w:rPr>
                <w:lang w:eastAsia="sk-SK"/>
              </w:rPr>
              <w:lastRenderedPageBreak/>
              <w:t>V stĺpci (5):</w:t>
            </w:r>
          </w:p>
          <w:p w14:paraId="08A233B5" w14:textId="77777777" w:rsidR="00A55095" w:rsidRPr="009D2CEA" w:rsidRDefault="00A55095" w:rsidP="00C02CB4">
            <w:pPr>
              <w:jc w:val="both"/>
              <w:rPr>
                <w:sz w:val="20"/>
                <w:szCs w:val="20"/>
              </w:rPr>
            </w:pPr>
            <w:r w:rsidRPr="009D2CEA">
              <w:rPr>
                <w:sz w:val="20"/>
                <w:szCs w:val="20"/>
              </w:rPr>
              <w:t>Č – článok</w:t>
            </w:r>
          </w:p>
          <w:p w14:paraId="51A667B7" w14:textId="77777777" w:rsidR="00A55095" w:rsidRPr="009D2CEA" w:rsidRDefault="00A55095" w:rsidP="00C02CB4">
            <w:pPr>
              <w:jc w:val="both"/>
              <w:rPr>
                <w:sz w:val="20"/>
                <w:szCs w:val="20"/>
              </w:rPr>
            </w:pPr>
            <w:r w:rsidRPr="009D2CEA">
              <w:rPr>
                <w:sz w:val="20"/>
                <w:szCs w:val="20"/>
              </w:rPr>
              <w:t>§ – paragraf</w:t>
            </w:r>
          </w:p>
          <w:p w14:paraId="77E5C3D3" w14:textId="77777777" w:rsidR="00A55095" w:rsidRPr="009D2CEA" w:rsidRDefault="00A55095" w:rsidP="00C02CB4">
            <w:pPr>
              <w:jc w:val="both"/>
              <w:rPr>
                <w:sz w:val="20"/>
                <w:szCs w:val="20"/>
              </w:rPr>
            </w:pPr>
            <w:r w:rsidRPr="009D2CEA">
              <w:rPr>
                <w:sz w:val="20"/>
                <w:szCs w:val="20"/>
              </w:rPr>
              <w:lastRenderedPageBreak/>
              <w:t>O – odsek</w:t>
            </w:r>
          </w:p>
          <w:p w14:paraId="44966884" w14:textId="77777777" w:rsidR="00A55095" w:rsidRPr="009D2CEA" w:rsidRDefault="00A55095" w:rsidP="00C02CB4">
            <w:pPr>
              <w:jc w:val="both"/>
              <w:rPr>
                <w:sz w:val="20"/>
                <w:szCs w:val="20"/>
              </w:rPr>
            </w:pPr>
            <w:r w:rsidRPr="009D2CEA">
              <w:rPr>
                <w:sz w:val="20"/>
                <w:szCs w:val="20"/>
              </w:rPr>
              <w:t>V – veta</w:t>
            </w:r>
          </w:p>
        </w:tc>
        <w:tc>
          <w:tcPr>
            <w:tcW w:w="7200" w:type="dxa"/>
            <w:tcBorders>
              <w:top w:val="nil"/>
              <w:left w:val="nil"/>
              <w:bottom w:val="nil"/>
              <w:right w:val="nil"/>
            </w:tcBorders>
          </w:tcPr>
          <w:p w14:paraId="59347B53" w14:textId="77777777" w:rsidR="00A55095" w:rsidRPr="009D2CEA" w:rsidRDefault="00A55095" w:rsidP="00C02CB4">
            <w:pPr>
              <w:pStyle w:val="Normlny0"/>
              <w:autoSpaceDE/>
              <w:autoSpaceDN/>
              <w:jc w:val="both"/>
              <w:rPr>
                <w:lang w:eastAsia="sk-SK"/>
              </w:rPr>
            </w:pPr>
            <w:r w:rsidRPr="009D2CEA">
              <w:rPr>
                <w:lang w:eastAsia="sk-SK"/>
              </w:rPr>
              <w:lastRenderedPageBreak/>
              <w:t>V stĺpci (7):</w:t>
            </w:r>
          </w:p>
          <w:p w14:paraId="4D6C0428" w14:textId="77777777" w:rsidR="00A55095" w:rsidRPr="009D2CEA" w:rsidRDefault="00A55095" w:rsidP="00C02CB4">
            <w:pPr>
              <w:jc w:val="both"/>
              <w:rPr>
                <w:sz w:val="20"/>
                <w:szCs w:val="20"/>
              </w:rPr>
            </w:pPr>
            <w:r w:rsidRPr="009D2CEA">
              <w:rPr>
                <w:sz w:val="20"/>
                <w:szCs w:val="20"/>
              </w:rPr>
              <w:t>Ú – úplná zhoda</w:t>
            </w:r>
          </w:p>
          <w:p w14:paraId="43E846AD" w14:textId="77777777" w:rsidR="00A55095" w:rsidRPr="009D2CEA" w:rsidRDefault="00A55095" w:rsidP="00C02CB4">
            <w:pPr>
              <w:jc w:val="both"/>
              <w:rPr>
                <w:sz w:val="20"/>
                <w:szCs w:val="20"/>
              </w:rPr>
            </w:pPr>
            <w:r w:rsidRPr="009D2CEA">
              <w:rPr>
                <w:sz w:val="20"/>
                <w:szCs w:val="20"/>
              </w:rPr>
              <w:t>Č – čiastočná zhoda</w:t>
            </w:r>
          </w:p>
          <w:p w14:paraId="40EC3403" w14:textId="77777777" w:rsidR="00A55095" w:rsidRPr="005B7746" w:rsidRDefault="00A55095" w:rsidP="00C02CB4">
            <w:pPr>
              <w:pStyle w:val="Zarkazkladnhotextu2"/>
              <w:jc w:val="both"/>
            </w:pPr>
            <w:r w:rsidRPr="009D2CEA">
              <w:lastRenderedPageBreak/>
              <w:t>Ž – žiadna zhoda (ak nebola dosiahnutá ani čiastková ani úplná zhoda alebo k prebratiu dôjde v budúcnosti)</w:t>
            </w:r>
            <w:bookmarkStart w:id="0" w:name="_GoBack"/>
            <w:bookmarkEnd w:id="0"/>
          </w:p>
        </w:tc>
      </w:tr>
    </w:tbl>
    <w:p w14:paraId="1106220C" w14:textId="77777777" w:rsidR="00A55095" w:rsidRPr="005B7746" w:rsidRDefault="00A55095" w:rsidP="00A55095"/>
    <w:p w14:paraId="3354F137" w14:textId="77777777" w:rsidR="00A55095" w:rsidRDefault="00A55095" w:rsidP="00A55095"/>
    <w:p w14:paraId="5CB69010" w14:textId="77777777" w:rsidR="00A55095" w:rsidRDefault="00A55095" w:rsidP="00A55095"/>
    <w:p w14:paraId="62C1A1C8" w14:textId="77777777" w:rsidR="00A55095" w:rsidRDefault="00A55095" w:rsidP="00A55095"/>
    <w:p w14:paraId="39686C0B" w14:textId="77777777" w:rsidR="00A55095" w:rsidRDefault="00A55095" w:rsidP="00A55095"/>
    <w:p w14:paraId="174C6DAA" w14:textId="77777777" w:rsidR="008B4DFE" w:rsidRDefault="008B4DFE"/>
    <w:sectPr w:rsidR="008B4DFE" w:rsidSect="00133AD1">
      <w:footerReference w:type="even" r:id="rId7"/>
      <w:footerReference w:type="default" r:id="rId8"/>
      <w:pgSz w:w="16838" w:h="11906" w:orient="landscape"/>
      <w:pgMar w:top="964" w:right="964" w:bottom="964" w:left="96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8917E9" w14:textId="77777777" w:rsidR="00827A2A" w:rsidRDefault="00827A2A">
      <w:r>
        <w:separator/>
      </w:r>
    </w:p>
  </w:endnote>
  <w:endnote w:type="continuationSeparator" w:id="0">
    <w:p w14:paraId="61F2C9FA" w14:textId="77777777" w:rsidR="00827A2A" w:rsidRDefault="00827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5BB88" w14:textId="77777777" w:rsidR="00133AD1" w:rsidRDefault="00EA7420" w:rsidP="00133AD1">
    <w:pPr>
      <w:pStyle w:val="Pta"/>
      <w:framePr w:wrap="around" w:vAnchor="text" w:hAnchor="margin" w:xAlign="right" w:y="1"/>
      <w:rPr>
        <w:rStyle w:val="slostrany"/>
      </w:rPr>
    </w:pPr>
    <w:r>
      <w:rPr>
        <w:rStyle w:val="slostrany"/>
      </w:rPr>
      <w:fldChar w:fldCharType="begin"/>
    </w:r>
    <w:r>
      <w:rPr>
        <w:rStyle w:val="slostrany"/>
      </w:rPr>
      <w:instrText xml:space="preserve">PAGE  </w:instrText>
    </w:r>
    <w:r>
      <w:rPr>
        <w:rStyle w:val="slostrany"/>
      </w:rPr>
      <w:fldChar w:fldCharType="end"/>
    </w:r>
  </w:p>
  <w:p w14:paraId="54F852EE" w14:textId="77777777" w:rsidR="00133AD1" w:rsidRDefault="00827A2A" w:rsidP="00133AD1">
    <w:pPr>
      <w:pStyle w:val="Pta"/>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3F95B5" w14:textId="50B1DC19" w:rsidR="00133AD1" w:rsidRPr="004914C0" w:rsidRDefault="00EA7420" w:rsidP="00133AD1">
    <w:pPr>
      <w:pStyle w:val="Pta"/>
      <w:framePr w:wrap="around" w:vAnchor="text" w:hAnchor="margin" w:xAlign="right" w:y="1"/>
      <w:rPr>
        <w:rStyle w:val="slostrany"/>
        <w:sz w:val="20"/>
        <w:szCs w:val="20"/>
      </w:rPr>
    </w:pPr>
    <w:r w:rsidRPr="004914C0">
      <w:rPr>
        <w:rStyle w:val="slostrany"/>
        <w:sz w:val="20"/>
        <w:szCs w:val="20"/>
      </w:rPr>
      <w:fldChar w:fldCharType="begin"/>
    </w:r>
    <w:r w:rsidRPr="004914C0">
      <w:rPr>
        <w:rStyle w:val="slostrany"/>
        <w:sz w:val="20"/>
        <w:szCs w:val="20"/>
      </w:rPr>
      <w:instrText xml:space="preserve">PAGE  </w:instrText>
    </w:r>
    <w:r w:rsidRPr="004914C0">
      <w:rPr>
        <w:rStyle w:val="slostrany"/>
        <w:sz w:val="20"/>
        <w:szCs w:val="20"/>
      </w:rPr>
      <w:fldChar w:fldCharType="separate"/>
    </w:r>
    <w:r w:rsidR="009D2CEA">
      <w:rPr>
        <w:rStyle w:val="slostrany"/>
        <w:noProof/>
        <w:sz w:val="20"/>
        <w:szCs w:val="20"/>
      </w:rPr>
      <w:t>2</w:t>
    </w:r>
    <w:r w:rsidRPr="004914C0">
      <w:rPr>
        <w:rStyle w:val="slostrany"/>
        <w:sz w:val="20"/>
        <w:szCs w:val="20"/>
      </w:rPr>
      <w:fldChar w:fldCharType="end"/>
    </w:r>
  </w:p>
  <w:p w14:paraId="015F38B8" w14:textId="77777777" w:rsidR="00133AD1" w:rsidRDefault="00827A2A" w:rsidP="00133AD1">
    <w:pPr>
      <w:pStyle w:val="Pt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DDBDBC" w14:textId="77777777" w:rsidR="00827A2A" w:rsidRDefault="00827A2A">
      <w:r>
        <w:separator/>
      </w:r>
    </w:p>
  </w:footnote>
  <w:footnote w:type="continuationSeparator" w:id="0">
    <w:p w14:paraId="3AF90BFF" w14:textId="77777777" w:rsidR="00827A2A" w:rsidRDefault="00827A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93EDA"/>
    <w:multiLevelType w:val="hybridMultilevel"/>
    <w:tmpl w:val="DA56D27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5095"/>
    <w:rsid w:val="00172862"/>
    <w:rsid w:val="00204A0A"/>
    <w:rsid w:val="00341BEE"/>
    <w:rsid w:val="00353E32"/>
    <w:rsid w:val="003835A6"/>
    <w:rsid w:val="004D188B"/>
    <w:rsid w:val="004D369E"/>
    <w:rsid w:val="00583953"/>
    <w:rsid w:val="00654310"/>
    <w:rsid w:val="006A06F9"/>
    <w:rsid w:val="007C35DD"/>
    <w:rsid w:val="00827A2A"/>
    <w:rsid w:val="00874BFF"/>
    <w:rsid w:val="008B4DFE"/>
    <w:rsid w:val="009A6FDD"/>
    <w:rsid w:val="009A7DE0"/>
    <w:rsid w:val="009B2CDA"/>
    <w:rsid w:val="009C3667"/>
    <w:rsid w:val="009D2CEA"/>
    <w:rsid w:val="00A55095"/>
    <w:rsid w:val="00A66915"/>
    <w:rsid w:val="00BB3A3A"/>
    <w:rsid w:val="00BB43E8"/>
    <w:rsid w:val="00BB7E7E"/>
    <w:rsid w:val="00C31FF9"/>
    <w:rsid w:val="00D26ADE"/>
    <w:rsid w:val="00D27697"/>
    <w:rsid w:val="00D42AC0"/>
    <w:rsid w:val="00D8125D"/>
    <w:rsid w:val="00DE5326"/>
    <w:rsid w:val="00EA7420"/>
    <w:rsid w:val="00EF466D"/>
    <w:rsid w:val="00FD2185"/>
    <w:rsid w:val="00FE41A9"/>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1EA21"/>
  <w15:chartTrackingRefBased/>
  <w15:docId w15:val="{712F749B-E9DD-46C9-B266-47A6B0A659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A55095"/>
    <w:pPr>
      <w:spacing w:after="0" w:line="240" w:lineRule="auto"/>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Pta">
    <w:name w:val="footer"/>
    <w:basedOn w:val="Normlny"/>
    <w:link w:val="PtaChar"/>
    <w:uiPriority w:val="99"/>
    <w:rsid w:val="00A55095"/>
    <w:pPr>
      <w:tabs>
        <w:tab w:val="center" w:pos="4536"/>
        <w:tab w:val="right" w:pos="9072"/>
      </w:tabs>
    </w:pPr>
  </w:style>
  <w:style w:type="character" w:customStyle="1" w:styleId="PtaChar">
    <w:name w:val="Päta Char"/>
    <w:basedOn w:val="Predvolenpsmoodseku"/>
    <w:link w:val="Pta"/>
    <w:uiPriority w:val="99"/>
    <w:rsid w:val="00A55095"/>
    <w:rPr>
      <w:rFonts w:ascii="Times New Roman" w:eastAsia="Times New Roman" w:hAnsi="Times New Roman" w:cs="Times New Roman"/>
      <w:sz w:val="24"/>
      <w:szCs w:val="24"/>
      <w:lang w:eastAsia="sk-SK"/>
    </w:rPr>
  </w:style>
  <w:style w:type="character" w:styleId="slostrany">
    <w:name w:val="page number"/>
    <w:basedOn w:val="Predvolenpsmoodseku"/>
    <w:uiPriority w:val="99"/>
    <w:rsid w:val="00A55095"/>
    <w:rPr>
      <w:rFonts w:cs="Times New Roman"/>
    </w:rPr>
  </w:style>
  <w:style w:type="paragraph" w:styleId="Odsekzoznamu">
    <w:name w:val="List Paragraph"/>
    <w:basedOn w:val="Normlny"/>
    <w:uiPriority w:val="34"/>
    <w:qFormat/>
    <w:rsid w:val="00A55095"/>
    <w:pPr>
      <w:ind w:left="720"/>
      <w:contextualSpacing/>
    </w:pPr>
  </w:style>
  <w:style w:type="paragraph" w:customStyle="1" w:styleId="Normlny0">
    <w:name w:val="_Normálny"/>
    <w:basedOn w:val="Normlny"/>
    <w:uiPriority w:val="99"/>
    <w:rsid w:val="00A55095"/>
    <w:pPr>
      <w:autoSpaceDE w:val="0"/>
      <w:autoSpaceDN w:val="0"/>
    </w:pPr>
    <w:rPr>
      <w:sz w:val="20"/>
      <w:szCs w:val="20"/>
      <w:lang w:eastAsia="en-US"/>
    </w:rPr>
  </w:style>
  <w:style w:type="paragraph" w:styleId="Zarkazkladnhotextu2">
    <w:name w:val="Body Text Indent 2"/>
    <w:basedOn w:val="Normlny"/>
    <w:link w:val="Zarkazkladnhotextu2Char"/>
    <w:uiPriority w:val="99"/>
    <w:rsid w:val="00A55095"/>
    <w:pPr>
      <w:ind w:left="290" w:hanging="290"/>
    </w:pPr>
    <w:rPr>
      <w:sz w:val="20"/>
      <w:szCs w:val="20"/>
    </w:rPr>
  </w:style>
  <w:style w:type="character" w:customStyle="1" w:styleId="Zarkazkladnhotextu2Char">
    <w:name w:val="Zarážka základného textu 2 Char"/>
    <w:basedOn w:val="Predvolenpsmoodseku"/>
    <w:link w:val="Zarkazkladnhotextu2"/>
    <w:uiPriority w:val="99"/>
    <w:rsid w:val="00A55095"/>
    <w:rPr>
      <w:rFonts w:ascii="Times New Roman" w:eastAsia="Times New Roman" w:hAnsi="Times New Roman" w:cs="Times New Roman"/>
      <w:sz w:val="20"/>
      <w:szCs w:val="20"/>
      <w:lang w:eastAsia="sk-SK"/>
    </w:rPr>
  </w:style>
  <w:style w:type="paragraph" w:styleId="Normlnywebov">
    <w:name w:val="Normal (Web)"/>
    <w:basedOn w:val="Normlny"/>
    <w:uiPriority w:val="99"/>
    <w:unhideWhenUsed/>
    <w:rsid w:val="009A6FDD"/>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372761">
      <w:bodyDiv w:val="1"/>
      <w:marLeft w:val="0"/>
      <w:marRight w:val="0"/>
      <w:marTop w:val="0"/>
      <w:marBottom w:val="0"/>
      <w:divBdr>
        <w:top w:val="none" w:sz="0" w:space="0" w:color="auto"/>
        <w:left w:val="none" w:sz="0" w:space="0" w:color="auto"/>
        <w:bottom w:val="none" w:sz="0" w:space="0" w:color="auto"/>
        <w:right w:val="none" w:sz="0" w:space="0" w:color="auto"/>
      </w:divBdr>
    </w:div>
    <w:div w:id="385372729">
      <w:bodyDiv w:val="1"/>
      <w:marLeft w:val="0"/>
      <w:marRight w:val="0"/>
      <w:marTop w:val="0"/>
      <w:marBottom w:val="0"/>
      <w:divBdr>
        <w:top w:val="none" w:sz="0" w:space="0" w:color="auto"/>
        <w:left w:val="none" w:sz="0" w:space="0" w:color="auto"/>
        <w:bottom w:val="none" w:sz="0" w:space="0" w:color="auto"/>
        <w:right w:val="none" w:sz="0" w:space="0" w:color="auto"/>
      </w:divBdr>
      <w:divsChild>
        <w:div w:id="666321827">
          <w:marLeft w:val="255"/>
          <w:marRight w:val="0"/>
          <w:marTop w:val="75"/>
          <w:marBottom w:val="0"/>
          <w:divBdr>
            <w:top w:val="none" w:sz="0" w:space="0" w:color="auto"/>
            <w:left w:val="none" w:sz="0" w:space="0" w:color="auto"/>
            <w:bottom w:val="none" w:sz="0" w:space="0" w:color="auto"/>
            <w:right w:val="none" w:sz="0" w:space="0" w:color="auto"/>
          </w:divBdr>
        </w:div>
        <w:div w:id="1680694699">
          <w:marLeft w:val="255"/>
          <w:marRight w:val="0"/>
          <w:marTop w:val="75"/>
          <w:marBottom w:val="0"/>
          <w:divBdr>
            <w:top w:val="none" w:sz="0" w:space="0" w:color="auto"/>
            <w:left w:val="none" w:sz="0" w:space="0" w:color="auto"/>
            <w:bottom w:val="none" w:sz="0" w:space="0" w:color="auto"/>
            <w:right w:val="none" w:sz="0" w:space="0" w:color="auto"/>
          </w:divBdr>
        </w:div>
      </w:divsChild>
    </w:div>
    <w:div w:id="694816673">
      <w:bodyDiv w:val="1"/>
      <w:marLeft w:val="0"/>
      <w:marRight w:val="0"/>
      <w:marTop w:val="0"/>
      <w:marBottom w:val="0"/>
      <w:divBdr>
        <w:top w:val="none" w:sz="0" w:space="0" w:color="auto"/>
        <w:left w:val="none" w:sz="0" w:space="0" w:color="auto"/>
        <w:bottom w:val="none" w:sz="0" w:space="0" w:color="auto"/>
        <w:right w:val="none" w:sz="0" w:space="0" w:color="auto"/>
      </w:divBdr>
    </w:div>
    <w:div w:id="712190898">
      <w:bodyDiv w:val="1"/>
      <w:marLeft w:val="0"/>
      <w:marRight w:val="0"/>
      <w:marTop w:val="0"/>
      <w:marBottom w:val="0"/>
      <w:divBdr>
        <w:top w:val="none" w:sz="0" w:space="0" w:color="auto"/>
        <w:left w:val="none" w:sz="0" w:space="0" w:color="auto"/>
        <w:bottom w:val="none" w:sz="0" w:space="0" w:color="auto"/>
        <w:right w:val="none" w:sz="0" w:space="0" w:color="auto"/>
      </w:divBdr>
    </w:div>
    <w:div w:id="844905721">
      <w:bodyDiv w:val="1"/>
      <w:marLeft w:val="0"/>
      <w:marRight w:val="0"/>
      <w:marTop w:val="0"/>
      <w:marBottom w:val="0"/>
      <w:divBdr>
        <w:top w:val="none" w:sz="0" w:space="0" w:color="auto"/>
        <w:left w:val="none" w:sz="0" w:space="0" w:color="auto"/>
        <w:bottom w:val="none" w:sz="0" w:space="0" w:color="auto"/>
        <w:right w:val="none" w:sz="0" w:space="0" w:color="auto"/>
      </w:divBdr>
      <w:divsChild>
        <w:div w:id="161819544">
          <w:marLeft w:val="255"/>
          <w:marRight w:val="0"/>
          <w:marTop w:val="75"/>
          <w:marBottom w:val="0"/>
          <w:divBdr>
            <w:top w:val="none" w:sz="0" w:space="0" w:color="auto"/>
            <w:left w:val="none" w:sz="0" w:space="0" w:color="auto"/>
            <w:bottom w:val="none" w:sz="0" w:space="0" w:color="auto"/>
            <w:right w:val="none" w:sz="0" w:space="0" w:color="auto"/>
          </w:divBdr>
        </w:div>
        <w:div w:id="1845196899">
          <w:marLeft w:val="255"/>
          <w:marRight w:val="0"/>
          <w:marTop w:val="75"/>
          <w:marBottom w:val="0"/>
          <w:divBdr>
            <w:top w:val="none" w:sz="0" w:space="0" w:color="auto"/>
            <w:left w:val="none" w:sz="0" w:space="0" w:color="auto"/>
            <w:bottom w:val="none" w:sz="0" w:space="0" w:color="auto"/>
            <w:right w:val="none" w:sz="0" w:space="0" w:color="auto"/>
          </w:divBdr>
        </w:div>
        <w:div w:id="676469264">
          <w:marLeft w:val="255"/>
          <w:marRight w:val="0"/>
          <w:marTop w:val="75"/>
          <w:marBottom w:val="0"/>
          <w:divBdr>
            <w:top w:val="none" w:sz="0" w:space="0" w:color="auto"/>
            <w:left w:val="none" w:sz="0" w:space="0" w:color="auto"/>
            <w:bottom w:val="none" w:sz="0" w:space="0" w:color="auto"/>
            <w:right w:val="none" w:sz="0" w:space="0" w:color="auto"/>
          </w:divBdr>
        </w:div>
        <w:div w:id="1896165057">
          <w:marLeft w:val="255"/>
          <w:marRight w:val="0"/>
          <w:marTop w:val="75"/>
          <w:marBottom w:val="0"/>
          <w:divBdr>
            <w:top w:val="none" w:sz="0" w:space="0" w:color="auto"/>
            <w:left w:val="none" w:sz="0" w:space="0" w:color="auto"/>
            <w:bottom w:val="none" w:sz="0" w:space="0" w:color="auto"/>
            <w:right w:val="none" w:sz="0" w:space="0" w:color="auto"/>
          </w:divBdr>
        </w:div>
      </w:divsChild>
    </w:div>
    <w:div w:id="966740219">
      <w:bodyDiv w:val="1"/>
      <w:marLeft w:val="0"/>
      <w:marRight w:val="0"/>
      <w:marTop w:val="0"/>
      <w:marBottom w:val="0"/>
      <w:divBdr>
        <w:top w:val="none" w:sz="0" w:space="0" w:color="auto"/>
        <w:left w:val="none" w:sz="0" w:space="0" w:color="auto"/>
        <w:bottom w:val="none" w:sz="0" w:space="0" w:color="auto"/>
        <w:right w:val="none" w:sz="0" w:space="0" w:color="auto"/>
      </w:divBdr>
    </w:div>
    <w:div w:id="1042829458">
      <w:bodyDiv w:val="1"/>
      <w:marLeft w:val="0"/>
      <w:marRight w:val="0"/>
      <w:marTop w:val="0"/>
      <w:marBottom w:val="0"/>
      <w:divBdr>
        <w:top w:val="none" w:sz="0" w:space="0" w:color="auto"/>
        <w:left w:val="none" w:sz="0" w:space="0" w:color="auto"/>
        <w:bottom w:val="none" w:sz="0" w:space="0" w:color="auto"/>
        <w:right w:val="none" w:sz="0" w:space="0" w:color="auto"/>
      </w:divBdr>
    </w:div>
    <w:div w:id="1169758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1044</Words>
  <Characters>5952</Characters>
  <Application>Microsoft Office Word</Application>
  <DocSecurity>0</DocSecurity>
  <Lines>49</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6983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Lipták</dc:creator>
  <cp:keywords/>
  <dc:description/>
  <cp:lastModifiedBy>RAGAN Michal</cp:lastModifiedBy>
  <cp:revision>6</cp:revision>
  <dcterms:created xsi:type="dcterms:W3CDTF">2023-02-20T08:19:00Z</dcterms:created>
  <dcterms:modified xsi:type="dcterms:W3CDTF">2023-03-13T10:49:00Z</dcterms:modified>
</cp:coreProperties>
</file>