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B629BF">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B629BF">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B629BF">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rsidTr="00B629BF">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B629BF">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B629BF" w:rsidP="00B629BF">
            <w:pPr>
              <w:spacing w:after="0" w:line="240" w:lineRule="auto"/>
              <w:contextualSpacing/>
              <w:rPr>
                <w:rFonts w:ascii="Times New Roman" w:eastAsia="Calibri" w:hAnsi="Times New Roman" w:cs="Times New Roman"/>
                <w:sz w:val="20"/>
                <w:szCs w:val="20"/>
                <w:lang w:eastAsia="sk-SK"/>
              </w:rPr>
            </w:pPr>
            <w:r w:rsidRPr="00B629BF">
              <w:rPr>
                <w:rFonts w:ascii="Times New Roman" w:eastAsia="Calibri" w:hAnsi="Times New Roman" w:cs="Times New Roman"/>
                <w:sz w:val="20"/>
                <w:szCs w:val="20"/>
                <w:lang w:eastAsia="sk-SK"/>
              </w:rPr>
              <w:t>Bez vplyvu</w:t>
            </w:r>
          </w:p>
        </w:tc>
      </w:tr>
      <w:tr w:rsidR="002644DE" w:rsidRPr="002644DE" w:rsidTr="00B629BF">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B629BF">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B629BF">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B629BF">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B629BF">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B629BF">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B629BF">
        <w:trPr>
          <w:trHeight w:val="170"/>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rsidTr="00B629BF">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B629BF"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644DE" w:rsidRPr="002644DE" w:rsidTr="00B629BF">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B629BF">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B629BF">
        <w:trPr>
          <w:trHeight w:val="397"/>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B629BF">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B629BF">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B629BF">
        <w:trPr>
          <w:trHeight w:val="350"/>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B629BF">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rsidTr="00B629BF">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B629BF" w:rsidRDefault="00B629BF" w:rsidP="00B629BF">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644DE" w:rsidRPr="002644DE" w:rsidTr="00B629BF">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B629BF">
        <w:trPr>
          <w:trHeight w:val="397"/>
          <w:jc w:val="center"/>
        </w:trPr>
        <w:tc>
          <w:tcPr>
            <w:tcW w:w="129" w:type="pct"/>
            <w:vMerge/>
            <w:tcBorders>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B629BF">
        <w:trPr>
          <w:trHeight w:val="397"/>
          <w:jc w:val="center"/>
        </w:trPr>
        <w:tc>
          <w:tcPr>
            <w:tcW w:w="129" w:type="pct"/>
            <w:tcBorders>
              <w:top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d)</w:t>
            </w:r>
          </w:p>
        </w:tc>
        <w:tc>
          <w:tcPr>
            <w:tcW w:w="4871" w:type="pct"/>
            <w:gridSpan w:val="2"/>
            <w:tcBorders>
              <w:top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B629BF">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B629BF">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B629BF">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B629BF">
        <w:trPr>
          <w:trHeight w:val="22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rsidTr="00B629BF">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B629BF">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B629BF">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B629BF">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B629BF">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B629BF">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B629BF">
        <w:trPr>
          <w:trHeight w:val="454"/>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rsidR="002644DE" w:rsidRPr="002644DE" w:rsidRDefault="002644DE" w:rsidP="002644DE">
      <w:r w:rsidRPr="002644DE">
        <w:br w:type="page"/>
      </w:r>
    </w:p>
    <w:p w:rsidR="002644DE" w:rsidRPr="002644DE" w:rsidRDefault="002644DE" w:rsidP="002644DE">
      <w:pPr>
        <w:sectPr w:rsidR="002644DE" w:rsidRPr="002644DE" w:rsidSect="00B629BF">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B629BF">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rsidTr="00B629BF">
        <w:trPr>
          <w:trHeight w:val="290"/>
          <w:jc w:val="center"/>
        </w:trPr>
        <w:tc>
          <w:tcPr>
            <w:tcW w:w="4998" w:type="pct"/>
            <w:gridSpan w:val="4"/>
            <w:tcBorders>
              <w:bottom w:val="single" w:sz="4" w:space="0" w:color="auto"/>
            </w:tcBorders>
            <w:shd w:val="clear" w:color="auto" w:fill="F2F2F2"/>
            <w:vAlign w:val="center"/>
          </w:tcPr>
          <w:p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rsidTr="00B629BF">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p w:rsidR="00B629BF" w:rsidRDefault="00B629BF" w:rsidP="00B629BF">
            <w:pPr>
              <w:spacing w:after="0" w:line="240" w:lineRule="auto"/>
              <w:jc w:val="both"/>
              <w:rPr>
                <w:rFonts w:ascii="Times New Roman" w:eastAsia="Calibri" w:hAnsi="Times New Roman" w:cs="Times New Roman"/>
                <w:b/>
                <w:sz w:val="20"/>
                <w:szCs w:val="20"/>
                <w:lang w:eastAsia="sk-SK"/>
              </w:rPr>
            </w:pPr>
            <w:r>
              <w:rPr>
                <w:rFonts w:ascii="Times New Roman" w:eastAsia="Calibri" w:hAnsi="Times New Roman" w:cs="Times New Roman"/>
                <w:b/>
                <w:sz w:val="20"/>
                <w:szCs w:val="20"/>
                <w:lang w:eastAsia="sk-SK"/>
              </w:rPr>
              <w:t>K § 33a ods. 2</w:t>
            </w:r>
          </w:p>
          <w:p w:rsidR="00B629BF" w:rsidRDefault="00B629BF" w:rsidP="00B629BF">
            <w:pPr>
              <w:pStyle w:val="Odsekzoznamu"/>
              <w:numPr>
                <w:ilvl w:val="0"/>
                <w:numId w:val="14"/>
              </w:numPr>
              <w:spacing w:after="0" w:line="240" w:lineRule="auto"/>
              <w:jc w:val="both"/>
              <w:rPr>
                <w:rFonts w:ascii="Times New Roman" w:eastAsia="Calibri" w:hAnsi="Times New Roman" w:cs="Times New Roman"/>
                <w:sz w:val="20"/>
                <w:szCs w:val="20"/>
                <w:lang w:eastAsia="sk-SK"/>
              </w:rPr>
            </w:pPr>
            <w:r w:rsidRPr="00463876">
              <w:rPr>
                <w:rFonts w:ascii="Times New Roman" w:eastAsia="Calibri" w:hAnsi="Times New Roman" w:cs="Times New Roman"/>
                <w:sz w:val="20"/>
                <w:szCs w:val="20"/>
                <w:lang w:eastAsia="sk-SK"/>
              </w:rPr>
              <w:t>pozitívny vplyv</w:t>
            </w:r>
            <w:r>
              <w:rPr>
                <w:rFonts w:ascii="Times New Roman" w:eastAsia="Calibri" w:hAnsi="Times New Roman" w:cs="Times New Roman"/>
                <w:sz w:val="20"/>
                <w:szCs w:val="20"/>
                <w:lang w:eastAsia="sk-SK"/>
              </w:rPr>
              <w:t xml:space="preserve"> na prístup k spravodlivosti, právnej ochrane, právnym službám</w:t>
            </w:r>
          </w:p>
          <w:p w:rsidR="00B629BF" w:rsidRDefault="00B629BF" w:rsidP="00B629BF">
            <w:pPr>
              <w:pStyle w:val="Odsekzoznamu"/>
              <w:numPr>
                <w:ilvl w:val="0"/>
                <w:numId w:val="14"/>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zákonom upravená skúšobná doba sa mení na súdom určenú dobu, čo umožní poškodenému za pomoci súdu dostať sa pri náhrade škody alebo zaplatení dlhu k svojim prostriedkom v primeranej dobe</w:t>
            </w:r>
          </w:p>
          <w:p w:rsidR="00B629BF" w:rsidRPr="00F60C8C" w:rsidRDefault="00B629BF" w:rsidP="00B629BF">
            <w:pPr>
              <w:spacing w:after="0" w:line="240" w:lineRule="auto"/>
              <w:jc w:val="both"/>
              <w:rPr>
                <w:rFonts w:ascii="Times New Roman" w:eastAsia="Calibri" w:hAnsi="Times New Roman" w:cs="Times New Roman"/>
                <w:b/>
                <w:sz w:val="20"/>
                <w:szCs w:val="20"/>
                <w:lang w:eastAsia="sk-SK"/>
              </w:rPr>
            </w:pPr>
            <w:r w:rsidRPr="00F60C8C">
              <w:rPr>
                <w:rFonts w:ascii="Times New Roman" w:eastAsia="Calibri" w:hAnsi="Times New Roman" w:cs="Times New Roman"/>
                <w:b/>
                <w:sz w:val="20"/>
                <w:szCs w:val="20"/>
                <w:lang w:eastAsia="sk-SK"/>
              </w:rPr>
              <w:t>K § 40 ods. 1 písm. a)</w:t>
            </w:r>
          </w:p>
          <w:p w:rsidR="00B629BF" w:rsidRDefault="00B629BF" w:rsidP="00B629BF">
            <w:pPr>
              <w:pStyle w:val="Odsekzoznamu"/>
              <w:numPr>
                <w:ilvl w:val="0"/>
                <w:numId w:val="14"/>
              </w:numPr>
              <w:spacing w:after="0" w:line="240" w:lineRule="auto"/>
              <w:jc w:val="both"/>
              <w:rPr>
                <w:rFonts w:ascii="Times New Roman" w:eastAsia="Calibri" w:hAnsi="Times New Roman" w:cs="Times New Roman"/>
                <w:sz w:val="20"/>
                <w:szCs w:val="20"/>
                <w:lang w:eastAsia="sk-SK"/>
              </w:rPr>
            </w:pPr>
            <w:r w:rsidRPr="00463876">
              <w:rPr>
                <w:rFonts w:ascii="Times New Roman" w:eastAsia="Calibri" w:hAnsi="Times New Roman" w:cs="Times New Roman"/>
                <w:sz w:val="20"/>
                <w:szCs w:val="20"/>
                <w:lang w:eastAsia="sk-SK"/>
              </w:rPr>
              <w:t>pozitívny vplyv</w:t>
            </w:r>
            <w:r>
              <w:rPr>
                <w:rFonts w:ascii="Times New Roman" w:eastAsia="Calibri" w:hAnsi="Times New Roman" w:cs="Times New Roman"/>
                <w:sz w:val="20"/>
                <w:szCs w:val="20"/>
                <w:lang w:eastAsia="sk-SK"/>
              </w:rPr>
              <w:t xml:space="preserve"> na prístup k spravodlivosti, právnej ochrane, právnym službám</w:t>
            </w:r>
          </w:p>
          <w:p w:rsidR="00B629BF" w:rsidRDefault="00B629BF" w:rsidP="00B629BF">
            <w:pPr>
              <w:pStyle w:val="Odsekzoznamu"/>
              <w:numPr>
                <w:ilvl w:val="0"/>
                <w:numId w:val="14"/>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možnosť súdu upustiť od potrestania páchateľa prečinu sa dopĺňa o podmienku nahradenia škody spôsobenej trestným činom alebo uzavretia dohody o náhrade škody s poškodeným</w:t>
            </w:r>
          </w:p>
          <w:p w:rsidR="00B629BF" w:rsidRDefault="00B629BF" w:rsidP="00B629BF">
            <w:pPr>
              <w:spacing w:after="0" w:line="240" w:lineRule="auto"/>
              <w:jc w:val="both"/>
              <w:rPr>
                <w:rFonts w:ascii="Times New Roman" w:eastAsia="Calibri" w:hAnsi="Times New Roman" w:cs="Times New Roman"/>
                <w:b/>
                <w:sz w:val="20"/>
                <w:szCs w:val="20"/>
                <w:lang w:eastAsia="sk-SK"/>
              </w:rPr>
            </w:pPr>
            <w:r>
              <w:rPr>
                <w:rFonts w:ascii="Times New Roman" w:eastAsia="Calibri" w:hAnsi="Times New Roman" w:cs="Times New Roman"/>
                <w:b/>
                <w:sz w:val="20"/>
                <w:szCs w:val="20"/>
                <w:lang w:eastAsia="sk-SK"/>
              </w:rPr>
              <w:t>K § 50 ods. 1, § 68 ods. 1</w:t>
            </w:r>
          </w:p>
          <w:p w:rsidR="00B629BF" w:rsidRDefault="00B629BF" w:rsidP="00B629BF">
            <w:pPr>
              <w:pStyle w:val="Odsekzoznamu"/>
              <w:numPr>
                <w:ilvl w:val="0"/>
                <w:numId w:val="14"/>
              </w:numPr>
              <w:spacing w:after="0" w:line="240" w:lineRule="auto"/>
              <w:jc w:val="both"/>
              <w:rPr>
                <w:rFonts w:ascii="Times New Roman" w:eastAsia="Calibri" w:hAnsi="Times New Roman" w:cs="Times New Roman"/>
                <w:sz w:val="20"/>
                <w:szCs w:val="20"/>
                <w:lang w:eastAsia="sk-SK"/>
              </w:rPr>
            </w:pPr>
            <w:r w:rsidRPr="00103274">
              <w:rPr>
                <w:rFonts w:ascii="Times New Roman" w:eastAsia="Calibri" w:hAnsi="Times New Roman" w:cs="Times New Roman"/>
                <w:sz w:val="20"/>
                <w:szCs w:val="20"/>
                <w:lang w:eastAsia="sk-SK"/>
              </w:rPr>
              <w:t>pozitívny vplyv na prístup k</w:t>
            </w:r>
            <w:r>
              <w:rPr>
                <w:rFonts w:ascii="Times New Roman" w:eastAsia="Calibri" w:hAnsi="Times New Roman" w:cs="Times New Roman"/>
                <w:sz w:val="20"/>
                <w:szCs w:val="20"/>
                <w:lang w:eastAsia="sk-SK"/>
              </w:rPr>
              <w:t> </w:t>
            </w:r>
            <w:r w:rsidRPr="00103274">
              <w:rPr>
                <w:rFonts w:ascii="Times New Roman" w:eastAsia="Calibri" w:hAnsi="Times New Roman" w:cs="Times New Roman"/>
                <w:sz w:val="20"/>
                <w:szCs w:val="20"/>
                <w:lang w:eastAsia="sk-SK"/>
              </w:rPr>
              <w:t>zamestnaniu</w:t>
            </w:r>
          </w:p>
          <w:p w:rsidR="00B629BF" w:rsidRDefault="00B629BF" w:rsidP="00B629BF">
            <w:pPr>
              <w:pStyle w:val="Odsekzoznamu"/>
              <w:numPr>
                <w:ilvl w:val="0"/>
                <w:numId w:val="14"/>
              </w:numPr>
              <w:spacing w:after="0" w:line="240" w:lineRule="auto"/>
              <w:jc w:val="both"/>
              <w:rPr>
                <w:rFonts w:ascii="Times New Roman" w:eastAsia="Calibri" w:hAnsi="Times New Roman" w:cs="Times New Roman"/>
                <w:sz w:val="20"/>
                <w:szCs w:val="20"/>
                <w:lang w:eastAsia="sk-SK"/>
              </w:rPr>
            </w:pPr>
            <w:r w:rsidRPr="00103274">
              <w:rPr>
                <w:rFonts w:ascii="Times New Roman" w:eastAsia="Calibri" w:hAnsi="Times New Roman" w:cs="Times New Roman"/>
                <w:sz w:val="20"/>
                <w:szCs w:val="20"/>
                <w:lang w:eastAsia="sk-SK"/>
              </w:rPr>
              <w:t>skrátenie skúšobnej doby môže viesť k skoršiemu</w:t>
            </w:r>
            <w:r w:rsidRPr="00EE038E">
              <w:rPr>
                <w:rFonts w:ascii="Times New Roman" w:eastAsia="Calibri" w:hAnsi="Times New Roman" w:cs="Times New Roman"/>
                <w:sz w:val="20"/>
                <w:szCs w:val="20"/>
                <w:lang w:eastAsia="sk-SK"/>
              </w:rPr>
              <w:t xml:space="preserve"> zahladeniu trestu, čím dôjde k </w:t>
            </w:r>
            <w:r>
              <w:rPr>
                <w:rFonts w:ascii="Times New Roman" w:eastAsia="Calibri" w:hAnsi="Times New Roman" w:cs="Times New Roman"/>
                <w:sz w:val="20"/>
                <w:szCs w:val="20"/>
                <w:lang w:eastAsia="sk-SK"/>
              </w:rPr>
              <w:t>zlepšeniu</w:t>
            </w:r>
            <w:r w:rsidRPr="00EE038E">
              <w:rPr>
                <w:rFonts w:ascii="Times New Roman" w:eastAsia="Calibri" w:hAnsi="Times New Roman" w:cs="Times New Roman"/>
                <w:sz w:val="20"/>
                <w:szCs w:val="20"/>
                <w:lang w:eastAsia="sk-SK"/>
              </w:rPr>
              <w:t xml:space="preserve"> prístup</w:t>
            </w:r>
            <w:r>
              <w:rPr>
                <w:rFonts w:ascii="Times New Roman" w:eastAsia="Calibri" w:hAnsi="Times New Roman" w:cs="Times New Roman"/>
                <w:sz w:val="20"/>
                <w:szCs w:val="20"/>
                <w:lang w:eastAsia="sk-SK"/>
              </w:rPr>
              <w:t>u</w:t>
            </w:r>
            <w:r w:rsidRPr="00EE038E">
              <w:rPr>
                <w:rFonts w:ascii="Times New Roman" w:eastAsia="Calibri" w:hAnsi="Times New Roman" w:cs="Times New Roman"/>
                <w:sz w:val="20"/>
                <w:szCs w:val="20"/>
                <w:lang w:eastAsia="sk-SK"/>
              </w:rPr>
              <w:t xml:space="preserve"> odsúdených osôb k zamestnaniu</w:t>
            </w:r>
          </w:p>
          <w:p w:rsidR="00B629BF" w:rsidRDefault="00B629BF" w:rsidP="00B629BF">
            <w:pPr>
              <w:spacing w:after="0" w:line="240" w:lineRule="auto"/>
              <w:jc w:val="both"/>
              <w:rPr>
                <w:rFonts w:ascii="Times New Roman" w:eastAsia="Calibri" w:hAnsi="Times New Roman" w:cs="Times New Roman"/>
                <w:b/>
                <w:sz w:val="20"/>
                <w:szCs w:val="20"/>
                <w:lang w:eastAsia="sk-SK"/>
              </w:rPr>
            </w:pPr>
            <w:r>
              <w:rPr>
                <w:rFonts w:ascii="Times New Roman" w:eastAsia="Calibri" w:hAnsi="Times New Roman" w:cs="Times New Roman"/>
                <w:b/>
                <w:sz w:val="20"/>
                <w:szCs w:val="20"/>
                <w:lang w:eastAsia="sk-SK"/>
              </w:rPr>
              <w:t>K § 56 ods. 1</w:t>
            </w:r>
            <w:r w:rsidR="00BB4237">
              <w:rPr>
                <w:rFonts w:ascii="Times New Roman" w:eastAsia="Calibri" w:hAnsi="Times New Roman" w:cs="Times New Roman"/>
                <w:b/>
                <w:sz w:val="20"/>
                <w:szCs w:val="20"/>
                <w:lang w:eastAsia="sk-SK"/>
              </w:rPr>
              <w:t xml:space="preserve">, čl. IV § 15 </w:t>
            </w:r>
          </w:p>
          <w:p w:rsidR="00B629BF" w:rsidRDefault="00B629BF" w:rsidP="00B629BF">
            <w:pPr>
              <w:pStyle w:val="Odsekzoznamu"/>
              <w:numPr>
                <w:ilvl w:val="0"/>
                <w:numId w:val="14"/>
              </w:numPr>
              <w:spacing w:after="0" w:line="240" w:lineRule="auto"/>
              <w:jc w:val="both"/>
              <w:rPr>
                <w:rFonts w:ascii="Times New Roman" w:eastAsia="Calibri" w:hAnsi="Times New Roman" w:cs="Times New Roman"/>
                <w:sz w:val="20"/>
                <w:szCs w:val="20"/>
                <w:lang w:eastAsia="sk-SK"/>
              </w:rPr>
            </w:pPr>
            <w:r w:rsidRPr="00813914">
              <w:rPr>
                <w:rFonts w:ascii="Times New Roman" w:eastAsia="Calibri" w:hAnsi="Times New Roman" w:cs="Times New Roman"/>
                <w:sz w:val="20"/>
                <w:szCs w:val="20"/>
                <w:lang w:eastAsia="sk-SK"/>
              </w:rPr>
              <w:t>pozitívny vplyv</w:t>
            </w:r>
            <w:r>
              <w:rPr>
                <w:rFonts w:ascii="Times New Roman" w:eastAsia="Calibri" w:hAnsi="Times New Roman" w:cs="Times New Roman"/>
                <w:sz w:val="20"/>
                <w:szCs w:val="20"/>
                <w:lang w:eastAsia="sk-SK"/>
              </w:rPr>
              <w:t xml:space="preserve"> na prístup k spravodlivosti, právnej ochrane, právnym službám</w:t>
            </w:r>
          </w:p>
          <w:p w:rsidR="00B629BF" w:rsidRDefault="00B629BF" w:rsidP="00B629BF">
            <w:pPr>
              <w:pStyle w:val="Odsekzoznamu"/>
              <w:numPr>
                <w:ilvl w:val="0"/>
                <w:numId w:val="14"/>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zvýšenie maximálnej výšky peňažného trestu s ohľadom na aktuálnu úroveň hospodárstva SR a jeho vývoj od roku 2006 naplní účel trestu a posilní prevenciu pred páchaním trestnej činnosti</w:t>
            </w:r>
          </w:p>
          <w:p w:rsidR="00B629BF" w:rsidRDefault="00B629BF" w:rsidP="00B629BF">
            <w:pPr>
              <w:spacing w:after="0" w:line="240" w:lineRule="auto"/>
              <w:jc w:val="both"/>
              <w:rPr>
                <w:rFonts w:ascii="Times New Roman" w:eastAsia="Calibri" w:hAnsi="Times New Roman" w:cs="Times New Roman"/>
                <w:b/>
                <w:sz w:val="20"/>
                <w:szCs w:val="20"/>
                <w:lang w:eastAsia="sk-SK"/>
              </w:rPr>
            </w:pPr>
            <w:r>
              <w:rPr>
                <w:rFonts w:ascii="Times New Roman" w:eastAsia="Calibri" w:hAnsi="Times New Roman" w:cs="Times New Roman"/>
                <w:b/>
                <w:sz w:val="20"/>
                <w:szCs w:val="20"/>
                <w:lang w:eastAsia="sk-SK"/>
              </w:rPr>
              <w:t>K § 69 ods. 1 a 5</w:t>
            </w:r>
          </w:p>
          <w:p w:rsidR="00B629BF" w:rsidRDefault="00B629BF" w:rsidP="00B629BF">
            <w:pPr>
              <w:pStyle w:val="Odsekzoznamu"/>
              <w:numPr>
                <w:ilvl w:val="0"/>
                <w:numId w:val="14"/>
              </w:numPr>
              <w:spacing w:after="0" w:line="240" w:lineRule="auto"/>
              <w:ind w:left="360"/>
              <w:jc w:val="both"/>
              <w:rPr>
                <w:rFonts w:ascii="Times New Roman" w:eastAsia="Calibri" w:hAnsi="Times New Roman" w:cs="Times New Roman"/>
                <w:sz w:val="20"/>
                <w:szCs w:val="20"/>
                <w:lang w:eastAsia="sk-SK"/>
              </w:rPr>
            </w:pPr>
            <w:r w:rsidRPr="00EE038E">
              <w:rPr>
                <w:rFonts w:ascii="Times New Roman" w:eastAsia="Calibri" w:hAnsi="Times New Roman" w:cs="Times New Roman"/>
                <w:sz w:val="20"/>
                <w:szCs w:val="20"/>
                <w:lang w:eastAsia="sk-SK"/>
              </w:rPr>
              <w:t>pozitívny vplyv na prístup k spravodlivosti, zamestnaniu</w:t>
            </w:r>
          </w:p>
          <w:p w:rsidR="00DC5E56" w:rsidRPr="00916A46" w:rsidRDefault="00B629BF" w:rsidP="00DC5E56">
            <w:pPr>
              <w:pStyle w:val="Bezriadkovania"/>
              <w:numPr>
                <w:ilvl w:val="0"/>
                <w:numId w:val="14"/>
              </w:numPr>
            </w:pPr>
            <w:r w:rsidRPr="00EE038E">
              <w:rPr>
                <w:rFonts w:eastAsia="Calibri" w:cs="Times New Roman"/>
                <w:szCs w:val="20"/>
                <w:lang w:eastAsia="sk-SK"/>
              </w:rPr>
              <w:t>umožňuje sa posúdenie polepšenia páchateľa, ktorému bol uložený doživotný trest zákazu činnosti, čím sa odstráni nespravodlivý výkon tohto trestu aj u odsúdených, ktorí sa polepšili a takisto uľahčí prístup takýchto odsúdených osôb k zamestnaniu a začleneniu do spoločnosti</w:t>
            </w:r>
          </w:p>
          <w:p w:rsidR="00916A46" w:rsidRDefault="00916A46" w:rsidP="00916A46">
            <w:pPr>
              <w:spacing w:after="0" w:line="240" w:lineRule="auto"/>
              <w:jc w:val="both"/>
              <w:rPr>
                <w:rFonts w:ascii="Times New Roman" w:eastAsia="Calibri" w:hAnsi="Times New Roman" w:cs="Times New Roman"/>
                <w:b/>
                <w:sz w:val="20"/>
                <w:szCs w:val="20"/>
                <w:lang w:eastAsia="sk-SK"/>
              </w:rPr>
            </w:pPr>
            <w:r>
              <w:rPr>
                <w:rFonts w:ascii="Times New Roman" w:eastAsia="Calibri" w:hAnsi="Times New Roman" w:cs="Times New Roman"/>
                <w:b/>
                <w:sz w:val="20"/>
                <w:szCs w:val="20"/>
                <w:lang w:eastAsia="sk-SK"/>
              </w:rPr>
              <w:t>K § 86 ods. 1 písm. b)</w:t>
            </w:r>
          </w:p>
          <w:p w:rsidR="00916A46" w:rsidRDefault="00916A46" w:rsidP="008101BE">
            <w:pPr>
              <w:pStyle w:val="Odsekzoznamu"/>
              <w:numPr>
                <w:ilvl w:val="0"/>
                <w:numId w:val="14"/>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negatívny</w:t>
            </w:r>
            <w:r w:rsidRPr="00EE038E">
              <w:rPr>
                <w:rFonts w:ascii="Times New Roman" w:eastAsia="Calibri" w:hAnsi="Times New Roman" w:cs="Times New Roman"/>
                <w:sz w:val="20"/>
                <w:szCs w:val="20"/>
                <w:lang w:eastAsia="sk-SK"/>
              </w:rPr>
              <w:t xml:space="preserve"> vplyv na </w:t>
            </w:r>
            <w:r w:rsidR="00D33346">
              <w:rPr>
                <w:rFonts w:ascii="Times New Roman" w:eastAsia="Calibri" w:hAnsi="Times New Roman" w:cs="Times New Roman"/>
                <w:sz w:val="20"/>
                <w:szCs w:val="20"/>
                <w:lang w:eastAsia="sk-SK"/>
              </w:rPr>
              <w:t xml:space="preserve">prístup k </w:t>
            </w:r>
            <w:r w:rsidR="00D33346" w:rsidRPr="00D33346">
              <w:rPr>
                <w:rFonts w:ascii="Times New Roman" w:eastAsia="Calibri" w:hAnsi="Times New Roman" w:cs="Times New Roman"/>
                <w:sz w:val="20"/>
                <w:szCs w:val="20"/>
                <w:lang w:eastAsia="sk-SK"/>
              </w:rPr>
              <w:t>spravodlivosti, právnej ochrane, právnym službám</w:t>
            </w:r>
          </w:p>
          <w:p w:rsidR="00916A46" w:rsidRPr="00E87E5E" w:rsidRDefault="00916A46" w:rsidP="008101BE">
            <w:pPr>
              <w:pStyle w:val="Bezriadkovania"/>
              <w:numPr>
                <w:ilvl w:val="0"/>
                <w:numId w:val="14"/>
              </w:numPr>
              <w:jc w:val="both"/>
            </w:pPr>
            <w:r>
              <w:rPr>
                <w:rFonts w:eastAsia="Calibri" w:cs="Times New Roman"/>
                <w:szCs w:val="20"/>
                <w:lang w:eastAsia="sk-SK"/>
              </w:rPr>
              <w:t xml:space="preserve">predĺženie lehoty na vyplatenie </w:t>
            </w:r>
            <w:r w:rsidR="00471A63">
              <w:rPr>
                <w:rFonts w:eastAsia="Calibri" w:cs="Times New Roman"/>
                <w:szCs w:val="20"/>
                <w:lang w:eastAsia="sk-SK"/>
              </w:rPr>
              <w:t>nezaplatenej</w:t>
            </w:r>
            <w:r>
              <w:rPr>
                <w:rFonts w:eastAsia="Calibri" w:cs="Times New Roman"/>
                <w:szCs w:val="20"/>
                <w:lang w:eastAsia="sk-SK"/>
              </w:rPr>
              <w:t xml:space="preserve"> mzdy</w:t>
            </w:r>
            <w:r w:rsidR="00471A63">
              <w:rPr>
                <w:rFonts w:eastAsia="Calibri" w:cs="Times New Roman"/>
                <w:szCs w:val="20"/>
                <w:lang w:eastAsia="sk-SK"/>
              </w:rPr>
              <w:t xml:space="preserve">, </w:t>
            </w:r>
            <w:r w:rsidR="00471A63" w:rsidRPr="00471A63">
              <w:rPr>
                <w:rFonts w:eastAsia="Calibri" w:cs="Times New Roman"/>
                <w:szCs w:val="20"/>
                <w:lang w:eastAsia="sk-SK"/>
              </w:rPr>
              <w:t>plat alebo inú odmenu za prácu, náhradu mzdy alebo odstupné</w:t>
            </w:r>
            <w:r>
              <w:rPr>
                <w:rFonts w:eastAsia="Calibri" w:cs="Times New Roman"/>
                <w:szCs w:val="20"/>
                <w:lang w:eastAsia="sk-SK"/>
              </w:rPr>
              <w:t xml:space="preserve"> </w:t>
            </w:r>
            <w:r w:rsidR="00471A63">
              <w:rPr>
                <w:rFonts w:eastAsia="Calibri" w:cs="Times New Roman"/>
                <w:szCs w:val="20"/>
                <w:lang w:eastAsia="sk-SK"/>
              </w:rPr>
              <w:t xml:space="preserve">k uplatneniu účinnej ľútosti </w:t>
            </w:r>
            <w:r>
              <w:rPr>
                <w:rFonts w:eastAsia="Calibri" w:cs="Times New Roman"/>
                <w:szCs w:val="20"/>
                <w:lang w:eastAsia="sk-SK"/>
              </w:rPr>
              <w:t>zamestnávateľ</w:t>
            </w:r>
            <w:r w:rsidR="00471A63">
              <w:rPr>
                <w:rFonts w:eastAsia="Calibri" w:cs="Times New Roman"/>
                <w:szCs w:val="20"/>
                <w:lang w:eastAsia="sk-SK"/>
              </w:rPr>
              <w:t xml:space="preserve">om môže predĺžiť dobu, po ktorú poškodenému zamestnancovi nebude predmetné finančné ohodnotenie vyplatené </w:t>
            </w:r>
          </w:p>
          <w:p w:rsidR="00DC5E56" w:rsidRDefault="00DC5E56" w:rsidP="00DC5E56">
            <w:pPr>
              <w:spacing w:after="0" w:line="240" w:lineRule="auto"/>
              <w:jc w:val="both"/>
              <w:rPr>
                <w:rFonts w:ascii="Times New Roman" w:eastAsia="Calibri" w:hAnsi="Times New Roman" w:cs="Times New Roman"/>
                <w:b/>
                <w:sz w:val="20"/>
                <w:szCs w:val="20"/>
                <w:lang w:eastAsia="sk-SK"/>
              </w:rPr>
            </w:pPr>
            <w:r>
              <w:rPr>
                <w:rFonts w:ascii="Times New Roman" w:eastAsia="Calibri" w:hAnsi="Times New Roman" w:cs="Times New Roman"/>
                <w:b/>
                <w:sz w:val="20"/>
                <w:szCs w:val="20"/>
                <w:lang w:eastAsia="sk-SK"/>
              </w:rPr>
              <w:t>K § 125 ods. 1</w:t>
            </w:r>
          </w:p>
          <w:p w:rsidR="00DC5E56" w:rsidRPr="008101BE" w:rsidRDefault="00DC5E56" w:rsidP="008101BE">
            <w:pPr>
              <w:pStyle w:val="Odsekzoznamu"/>
              <w:numPr>
                <w:ilvl w:val="0"/>
                <w:numId w:val="14"/>
              </w:numPr>
              <w:spacing w:after="0" w:line="240" w:lineRule="auto"/>
              <w:jc w:val="both"/>
              <w:rPr>
                <w:rFonts w:ascii="Times New Roman" w:eastAsia="Calibri" w:hAnsi="Times New Roman" w:cs="Times New Roman"/>
                <w:sz w:val="20"/>
                <w:szCs w:val="20"/>
                <w:lang w:eastAsia="sk-SK"/>
              </w:rPr>
            </w:pPr>
            <w:r w:rsidRPr="008101BE">
              <w:rPr>
                <w:rFonts w:ascii="Times New Roman" w:eastAsia="Calibri" w:hAnsi="Times New Roman" w:cs="Times New Roman"/>
                <w:sz w:val="20"/>
                <w:szCs w:val="20"/>
                <w:lang w:eastAsia="sk-SK"/>
              </w:rPr>
              <w:t>negatívny vplyv na prístup k spravodlivosti, právnej ochrane, právnym službám</w:t>
            </w:r>
          </w:p>
          <w:p w:rsidR="00DC5E56" w:rsidRPr="008101BE" w:rsidRDefault="00DC5E56" w:rsidP="008101BE">
            <w:pPr>
              <w:pStyle w:val="Bezriadkovania"/>
              <w:numPr>
                <w:ilvl w:val="0"/>
                <w:numId w:val="14"/>
              </w:numPr>
              <w:jc w:val="both"/>
            </w:pPr>
            <w:r w:rsidRPr="008101BE">
              <w:rPr>
                <w:rFonts w:eastAsia="Calibri" w:cs="Times New Roman"/>
                <w:szCs w:val="20"/>
                <w:lang w:eastAsia="sk-SK"/>
              </w:rPr>
              <w:t xml:space="preserve">zvýšením hranice škody potrebnej na kvalifikáciu vybraných protiprávnych konaní ako trestných činov sa zúži množina </w:t>
            </w:r>
            <w:r w:rsidR="00E87E5E" w:rsidRPr="008101BE">
              <w:rPr>
                <w:rFonts w:eastAsia="Calibri" w:cs="Times New Roman"/>
                <w:szCs w:val="20"/>
                <w:lang w:eastAsia="sk-SK"/>
              </w:rPr>
              <w:t>vzťahov chránených trestným právom</w:t>
            </w:r>
          </w:p>
          <w:p w:rsidR="00DC5E56" w:rsidRPr="008101BE" w:rsidRDefault="00DC5E56" w:rsidP="008101BE">
            <w:pPr>
              <w:pStyle w:val="Bezriadkovania"/>
              <w:numPr>
                <w:ilvl w:val="0"/>
                <w:numId w:val="14"/>
              </w:numPr>
              <w:jc w:val="both"/>
            </w:pPr>
            <w:r w:rsidRPr="008101BE">
              <w:rPr>
                <w:rFonts w:eastAsia="Calibri" w:cs="Times New Roman"/>
                <w:szCs w:val="20"/>
                <w:lang w:eastAsia="sk-SK"/>
              </w:rPr>
              <w:t>predmetné protiprávne konania budú vo väčšine prípadov postihované zákonom ako priestupky a v niektorých prípadoch ich recidívne páchanie bude aj naďalej trestným činom</w:t>
            </w:r>
            <w:r w:rsidRPr="008101BE">
              <w:t xml:space="preserve">; poškodení budú mať aj naďalej právo požadovať náhradu škody v civilnom konaní </w:t>
            </w:r>
          </w:p>
          <w:p w:rsidR="00B629BF" w:rsidRPr="0013668D" w:rsidRDefault="00B629BF" w:rsidP="00B629BF">
            <w:pPr>
              <w:pStyle w:val="Bezriadkovania"/>
              <w:rPr>
                <w:b/>
              </w:rPr>
            </w:pPr>
            <w:r w:rsidRPr="0013668D">
              <w:rPr>
                <w:b/>
              </w:rPr>
              <w:t>K § 140 písm. g)</w:t>
            </w:r>
          </w:p>
          <w:p w:rsidR="00B629BF" w:rsidRDefault="00B629BF" w:rsidP="00B629BF">
            <w:pPr>
              <w:pStyle w:val="Odsekzoznamu"/>
              <w:numPr>
                <w:ilvl w:val="0"/>
                <w:numId w:val="14"/>
              </w:numPr>
              <w:spacing w:after="0" w:line="240" w:lineRule="auto"/>
              <w:jc w:val="both"/>
              <w:rPr>
                <w:rFonts w:ascii="Times New Roman" w:eastAsia="Calibri" w:hAnsi="Times New Roman" w:cs="Times New Roman"/>
                <w:sz w:val="20"/>
                <w:szCs w:val="20"/>
                <w:lang w:eastAsia="sk-SK"/>
              </w:rPr>
            </w:pPr>
            <w:r w:rsidRPr="00813914">
              <w:rPr>
                <w:rFonts w:ascii="Times New Roman" w:eastAsia="Calibri" w:hAnsi="Times New Roman" w:cs="Times New Roman"/>
                <w:sz w:val="20"/>
                <w:szCs w:val="20"/>
                <w:lang w:eastAsia="sk-SK"/>
              </w:rPr>
              <w:t>pozitívny vplyv</w:t>
            </w:r>
            <w:r>
              <w:rPr>
                <w:rFonts w:ascii="Times New Roman" w:eastAsia="Calibri" w:hAnsi="Times New Roman" w:cs="Times New Roman"/>
                <w:sz w:val="20"/>
                <w:szCs w:val="20"/>
                <w:lang w:eastAsia="sk-SK"/>
              </w:rPr>
              <w:t xml:space="preserve"> na prístup k spravodlivosti, právnej ochrane, právnym službám</w:t>
            </w:r>
          </w:p>
          <w:p w:rsidR="00B629BF" w:rsidRDefault="00B629BF" w:rsidP="00B629BF">
            <w:pPr>
              <w:pStyle w:val="Bezriadkovania"/>
              <w:numPr>
                <w:ilvl w:val="0"/>
                <w:numId w:val="14"/>
              </w:numPr>
            </w:pPr>
            <w:r>
              <w:lastRenderedPageBreak/>
              <w:t xml:space="preserve">doplnenie osobitného motívu spáchania </w:t>
            </w:r>
            <w:r w:rsidR="00BB4237">
              <w:t xml:space="preserve">trestného činu </w:t>
            </w:r>
            <w:r>
              <w:t>pre výkon zamestnania, povolania alebo funkcie zvyšuje ochranu pred útokmi na dané osoby pri plnení si svojich pracovných povinností</w:t>
            </w:r>
          </w:p>
          <w:p w:rsidR="00B629BF" w:rsidRPr="00842C44" w:rsidRDefault="00B629BF" w:rsidP="00B629BF">
            <w:pPr>
              <w:pStyle w:val="Bezriadkovania"/>
              <w:rPr>
                <w:b/>
              </w:rPr>
            </w:pPr>
            <w:r w:rsidRPr="00842C44">
              <w:rPr>
                <w:b/>
              </w:rPr>
              <w:t>K § 289</w:t>
            </w:r>
          </w:p>
          <w:p w:rsidR="00B629BF" w:rsidRDefault="00B629BF" w:rsidP="00B629BF">
            <w:pPr>
              <w:pStyle w:val="Odsekzoznamu"/>
              <w:numPr>
                <w:ilvl w:val="0"/>
                <w:numId w:val="14"/>
              </w:numPr>
              <w:spacing w:after="0" w:line="240" w:lineRule="auto"/>
              <w:jc w:val="both"/>
              <w:rPr>
                <w:rFonts w:ascii="Times New Roman" w:eastAsia="Calibri" w:hAnsi="Times New Roman" w:cs="Times New Roman"/>
                <w:sz w:val="20"/>
                <w:szCs w:val="20"/>
                <w:lang w:eastAsia="sk-SK"/>
              </w:rPr>
            </w:pPr>
            <w:r w:rsidRPr="00813914">
              <w:rPr>
                <w:rFonts w:ascii="Times New Roman" w:eastAsia="Calibri" w:hAnsi="Times New Roman" w:cs="Times New Roman"/>
                <w:sz w:val="20"/>
                <w:szCs w:val="20"/>
                <w:lang w:eastAsia="sk-SK"/>
              </w:rPr>
              <w:t>pozitívny vplyv</w:t>
            </w:r>
            <w:r>
              <w:rPr>
                <w:rFonts w:ascii="Times New Roman" w:eastAsia="Calibri" w:hAnsi="Times New Roman" w:cs="Times New Roman"/>
                <w:sz w:val="20"/>
                <w:szCs w:val="20"/>
                <w:lang w:eastAsia="sk-SK"/>
              </w:rPr>
              <w:t xml:space="preserve"> na bezpečnosť a ochranu zdravia pri práci</w:t>
            </w:r>
          </w:p>
          <w:p w:rsidR="00B629BF" w:rsidRDefault="00B629BF" w:rsidP="00B629BF">
            <w:pPr>
              <w:pStyle w:val="Odsekzoznamu"/>
              <w:numPr>
                <w:ilvl w:val="0"/>
                <w:numId w:val="14"/>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kriminalizuje sa konanie osoby, ktorá sa odmietla podrobiť vyšetreniu na zistenie návykovej látky pri výkone zamestnania</w:t>
            </w:r>
          </w:p>
          <w:p w:rsidR="00B629BF" w:rsidRDefault="00B629BF" w:rsidP="00B629BF">
            <w:pPr>
              <w:spacing w:after="0" w:line="240" w:lineRule="auto"/>
              <w:jc w:val="both"/>
              <w:rPr>
                <w:rFonts w:ascii="Times New Roman" w:eastAsia="Calibri" w:hAnsi="Times New Roman" w:cs="Times New Roman"/>
                <w:b/>
                <w:sz w:val="20"/>
                <w:szCs w:val="20"/>
                <w:lang w:eastAsia="sk-SK"/>
              </w:rPr>
            </w:pPr>
            <w:r>
              <w:rPr>
                <w:rFonts w:ascii="Times New Roman" w:eastAsia="Calibri" w:hAnsi="Times New Roman" w:cs="Times New Roman"/>
                <w:b/>
                <w:sz w:val="20"/>
                <w:szCs w:val="20"/>
                <w:lang w:eastAsia="sk-SK"/>
              </w:rPr>
              <w:t>K § 340a</w:t>
            </w:r>
          </w:p>
          <w:p w:rsidR="00B629BF" w:rsidRDefault="00B629BF" w:rsidP="00B629BF">
            <w:pPr>
              <w:pStyle w:val="Odsekzoznamu"/>
              <w:numPr>
                <w:ilvl w:val="0"/>
                <w:numId w:val="14"/>
              </w:numPr>
              <w:spacing w:after="0" w:line="240" w:lineRule="auto"/>
              <w:jc w:val="both"/>
              <w:rPr>
                <w:rFonts w:ascii="Times New Roman" w:eastAsia="Calibri" w:hAnsi="Times New Roman" w:cs="Times New Roman"/>
                <w:sz w:val="20"/>
                <w:szCs w:val="20"/>
                <w:lang w:eastAsia="sk-SK"/>
              </w:rPr>
            </w:pPr>
            <w:r w:rsidRPr="00813914">
              <w:rPr>
                <w:rFonts w:ascii="Times New Roman" w:eastAsia="Calibri" w:hAnsi="Times New Roman" w:cs="Times New Roman"/>
                <w:sz w:val="20"/>
                <w:szCs w:val="20"/>
                <w:lang w:eastAsia="sk-SK"/>
              </w:rPr>
              <w:t>pozitívny vplyv</w:t>
            </w:r>
            <w:r>
              <w:rPr>
                <w:rFonts w:ascii="Times New Roman" w:eastAsia="Calibri" w:hAnsi="Times New Roman" w:cs="Times New Roman"/>
                <w:sz w:val="20"/>
                <w:szCs w:val="20"/>
                <w:lang w:eastAsia="sk-SK"/>
              </w:rPr>
              <w:t xml:space="preserve"> na prístup k spravodlivosti, právnej ochrane, právnym službám</w:t>
            </w:r>
          </w:p>
          <w:p w:rsidR="00B629BF" w:rsidRPr="009152DF" w:rsidRDefault="00B629BF" w:rsidP="00B629BF">
            <w:pPr>
              <w:pStyle w:val="Odsekzoznamu"/>
              <w:numPr>
                <w:ilvl w:val="0"/>
                <w:numId w:val="14"/>
              </w:numPr>
              <w:spacing w:after="0" w:line="240" w:lineRule="auto"/>
              <w:jc w:val="both"/>
              <w:rPr>
                <w:rFonts w:ascii="Times New Roman" w:eastAsia="Calibri" w:hAnsi="Times New Roman" w:cs="Times New Roman"/>
                <w:sz w:val="20"/>
                <w:szCs w:val="20"/>
                <w:lang w:eastAsia="sk-SK"/>
              </w:rPr>
            </w:pPr>
            <w:r w:rsidRPr="00505046">
              <w:rPr>
                <w:rFonts w:ascii="Times New Roman" w:eastAsia="Calibri" w:hAnsi="Times New Roman" w:cs="Times New Roman"/>
                <w:sz w:val="20"/>
                <w:szCs w:val="20"/>
                <w:lang w:eastAsia="sk-SK"/>
              </w:rPr>
              <w:t xml:space="preserve">zvýšenie ochrany </w:t>
            </w:r>
            <w:r>
              <w:rPr>
                <w:rFonts w:ascii="Times New Roman" w:eastAsia="Calibri" w:hAnsi="Times New Roman" w:cs="Times New Roman"/>
                <w:sz w:val="20"/>
                <w:szCs w:val="20"/>
                <w:lang w:eastAsia="sk-SK"/>
              </w:rPr>
              <w:t xml:space="preserve">práv oznamovateľov trestnej činnosti </w:t>
            </w:r>
          </w:p>
          <w:p w:rsidR="00B629BF" w:rsidRDefault="00B629BF" w:rsidP="00B629BF">
            <w:pPr>
              <w:spacing w:after="0" w:line="240" w:lineRule="auto"/>
              <w:jc w:val="both"/>
              <w:rPr>
                <w:rFonts w:ascii="Times New Roman" w:eastAsia="Calibri" w:hAnsi="Times New Roman" w:cs="Times New Roman"/>
                <w:b/>
                <w:sz w:val="20"/>
                <w:szCs w:val="20"/>
                <w:lang w:eastAsia="sk-SK"/>
              </w:rPr>
            </w:pPr>
            <w:r>
              <w:rPr>
                <w:rFonts w:ascii="Times New Roman" w:eastAsia="Calibri" w:hAnsi="Times New Roman" w:cs="Times New Roman"/>
                <w:b/>
                <w:sz w:val="20"/>
                <w:szCs w:val="20"/>
                <w:lang w:eastAsia="sk-SK"/>
              </w:rPr>
              <w:t>K § 360b</w:t>
            </w:r>
          </w:p>
          <w:p w:rsidR="00B629BF" w:rsidRDefault="00B629BF" w:rsidP="00B629BF">
            <w:pPr>
              <w:pStyle w:val="Odsekzoznamu"/>
              <w:numPr>
                <w:ilvl w:val="0"/>
                <w:numId w:val="14"/>
              </w:numPr>
              <w:spacing w:after="0" w:line="240" w:lineRule="auto"/>
              <w:jc w:val="both"/>
              <w:rPr>
                <w:rFonts w:ascii="Times New Roman" w:eastAsia="Calibri" w:hAnsi="Times New Roman" w:cs="Times New Roman"/>
                <w:sz w:val="20"/>
                <w:szCs w:val="20"/>
                <w:lang w:eastAsia="sk-SK"/>
              </w:rPr>
            </w:pPr>
            <w:r w:rsidRPr="00813914">
              <w:rPr>
                <w:rFonts w:ascii="Times New Roman" w:eastAsia="Calibri" w:hAnsi="Times New Roman" w:cs="Times New Roman"/>
                <w:sz w:val="20"/>
                <w:szCs w:val="20"/>
                <w:lang w:eastAsia="sk-SK"/>
              </w:rPr>
              <w:t>pozitívny vplyv</w:t>
            </w:r>
            <w:r>
              <w:rPr>
                <w:rFonts w:ascii="Times New Roman" w:eastAsia="Calibri" w:hAnsi="Times New Roman" w:cs="Times New Roman"/>
                <w:sz w:val="20"/>
                <w:szCs w:val="20"/>
                <w:lang w:eastAsia="sk-SK"/>
              </w:rPr>
              <w:t xml:space="preserve"> na prístup k spravodlivosti, právnej ochrane, právnym službám</w:t>
            </w:r>
          </w:p>
          <w:p w:rsidR="00B629BF" w:rsidRPr="001D32CB" w:rsidRDefault="00B629BF" w:rsidP="00B629BF">
            <w:pPr>
              <w:pStyle w:val="Odsekzoznamu"/>
              <w:numPr>
                <w:ilvl w:val="0"/>
                <w:numId w:val="14"/>
              </w:numPr>
              <w:spacing w:after="0" w:line="240" w:lineRule="auto"/>
              <w:jc w:val="both"/>
              <w:rPr>
                <w:rFonts w:ascii="Times New Roman" w:eastAsia="Calibri" w:hAnsi="Times New Roman" w:cs="Times New Roman"/>
                <w:sz w:val="20"/>
                <w:szCs w:val="20"/>
                <w:lang w:eastAsia="sk-SK"/>
              </w:rPr>
            </w:pPr>
            <w:r w:rsidRPr="00505046">
              <w:rPr>
                <w:rFonts w:ascii="Times New Roman" w:eastAsia="Calibri" w:hAnsi="Times New Roman" w:cs="Times New Roman"/>
                <w:sz w:val="20"/>
                <w:szCs w:val="20"/>
                <w:lang w:eastAsia="sk-SK"/>
              </w:rPr>
              <w:t>zvýšenie ochrany pred nebezpečným elektronickým obťažovaním</w:t>
            </w:r>
            <w:r w:rsidRPr="001D32CB">
              <w:rPr>
                <w:rFonts w:ascii="Times New Roman" w:eastAsia="Calibri" w:hAnsi="Times New Roman" w:cs="Times New Roman"/>
                <w:sz w:val="20"/>
                <w:szCs w:val="20"/>
                <w:lang w:eastAsia="sk-SK"/>
              </w:rPr>
              <w:t xml:space="preserve">, </w:t>
            </w:r>
          </w:p>
          <w:p w:rsidR="002644DE" w:rsidRPr="007329E9" w:rsidRDefault="00B629BF" w:rsidP="007329E9">
            <w:pPr>
              <w:pStyle w:val="Odsekzoznamu"/>
              <w:numPr>
                <w:ilvl w:val="0"/>
                <w:numId w:val="14"/>
              </w:numPr>
              <w:spacing w:after="0" w:line="240" w:lineRule="auto"/>
              <w:rPr>
                <w:rFonts w:ascii="Times New Roman" w:eastAsia="Calibri" w:hAnsi="Times New Roman" w:cs="Times New Roman"/>
                <w:sz w:val="20"/>
                <w:szCs w:val="20"/>
                <w:lang w:eastAsia="sk-SK"/>
              </w:rPr>
            </w:pPr>
            <w:r w:rsidRPr="007329E9">
              <w:rPr>
                <w:rFonts w:ascii="Times New Roman" w:eastAsia="Calibri" w:hAnsi="Times New Roman" w:cs="Times New Roman"/>
                <w:sz w:val="20"/>
                <w:szCs w:val="20"/>
                <w:lang w:eastAsia="sk-SK"/>
              </w:rPr>
              <w:t>zvýšenie právnej ochrany, nová skutková podstata, ktorá zahŕňa výrobu a šírenie záznamov, ktoré dehonestujú, ponižujú alebo pripisujú určitej osobe konanie, ktoré je v závažnom rozpore s jeho skutočným konaním (napr. deepfakes)</w:t>
            </w:r>
          </w:p>
        </w:tc>
      </w:tr>
      <w:tr w:rsidR="002644DE" w:rsidRPr="002644DE" w:rsidTr="00B629BF">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lastRenderedPageBreak/>
              <w:t>b)</w:t>
            </w:r>
          </w:p>
        </w:tc>
        <w:tc>
          <w:tcPr>
            <w:tcW w:w="4819" w:type="pct"/>
            <w:gridSpan w:val="3"/>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644DE" w:rsidRPr="002644DE" w:rsidTr="00B629BF">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B629BF" w:rsidRDefault="00B629BF" w:rsidP="00B629BF">
            <w:pPr>
              <w:spacing w:after="0" w:line="240" w:lineRule="auto"/>
              <w:jc w:val="both"/>
              <w:rPr>
                <w:rFonts w:ascii="Times New Roman" w:eastAsia="Calibri" w:hAnsi="Times New Roman" w:cs="Times New Roman"/>
                <w:b/>
                <w:sz w:val="20"/>
                <w:szCs w:val="20"/>
                <w:lang w:eastAsia="sk-SK"/>
              </w:rPr>
            </w:pPr>
            <w:r>
              <w:rPr>
                <w:rFonts w:ascii="Times New Roman" w:eastAsia="Calibri" w:hAnsi="Times New Roman" w:cs="Times New Roman"/>
                <w:b/>
                <w:sz w:val="20"/>
                <w:szCs w:val="20"/>
                <w:lang w:eastAsia="sk-SK"/>
              </w:rPr>
              <w:t>K § 130 ods. 7 písm. c)</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813914">
              <w:rPr>
                <w:rFonts w:ascii="Times New Roman" w:eastAsia="Calibri" w:hAnsi="Times New Roman" w:cs="Times New Roman"/>
                <w:sz w:val="20"/>
                <w:szCs w:val="20"/>
                <w:lang w:eastAsia="sk-SK"/>
              </w:rPr>
              <w:t>pozitívny vplyv</w:t>
            </w:r>
            <w:r>
              <w:rPr>
                <w:rFonts w:ascii="Times New Roman" w:eastAsia="Calibri" w:hAnsi="Times New Roman" w:cs="Times New Roman"/>
                <w:sz w:val="20"/>
                <w:szCs w:val="20"/>
                <w:lang w:eastAsia="sk-SK"/>
              </w:rPr>
              <w:t xml:space="preserve"> na prístup k spravodlivosti, právnej ochrane, právnym službám</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zaradením skupiny osôb alebo jednotlivcov so zdravotným postihnutím v súvislosti s definíciou extrémistického materiálu dôjde k zvýšeniu ochrany pred páchaním trestnej činnosti voči tejto zraniteľnej skupine</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vplyv na ľudí so zdravotným postihnutím</w:t>
            </w:r>
          </w:p>
          <w:p w:rsidR="00B629BF" w:rsidRPr="0013668D" w:rsidRDefault="00B629BF" w:rsidP="00B629BF">
            <w:pPr>
              <w:spacing w:after="0" w:line="240" w:lineRule="auto"/>
              <w:jc w:val="both"/>
              <w:rPr>
                <w:rFonts w:ascii="Times New Roman" w:eastAsia="Calibri" w:hAnsi="Times New Roman" w:cs="Times New Roman"/>
                <w:b/>
                <w:sz w:val="20"/>
                <w:szCs w:val="20"/>
                <w:lang w:eastAsia="sk-SK"/>
              </w:rPr>
            </w:pPr>
            <w:r w:rsidRPr="0013668D">
              <w:rPr>
                <w:rFonts w:ascii="Times New Roman" w:eastAsia="Calibri" w:hAnsi="Times New Roman" w:cs="Times New Roman"/>
                <w:b/>
                <w:sz w:val="20"/>
                <w:szCs w:val="20"/>
                <w:lang w:eastAsia="sk-SK"/>
              </w:rPr>
              <w:t>K § 132 ods. 4</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813914">
              <w:rPr>
                <w:rFonts w:ascii="Times New Roman" w:eastAsia="Calibri" w:hAnsi="Times New Roman" w:cs="Times New Roman"/>
                <w:sz w:val="20"/>
                <w:szCs w:val="20"/>
                <w:lang w:eastAsia="sk-SK"/>
              </w:rPr>
              <w:t>pozitívny vplyv</w:t>
            </w:r>
            <w:r>
              <w:rPr>
                <w:rFonts w:ascii="Times New Roman" w:eastAsia="Calibri" w:hAnsi="Times New Roman" w:cs="Times New Roman"/>
                <w:sz w:val="20"/>
                <w:szCs w:val="20"/>
                <w:lang w:eastAsia="sk-SK"/>
              </w:rPr>
              <w:t xml:space="preserve"> na prístup k spravodlivosti, právnej ochrane, právnym službám</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precizuje sa definícia detskej pornografie s obsahovo širším významom</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vplyv na deti</w:t>
            </w:r>
          </w:p>
          <w:p w:rsidR="00B629BF" w:rsidRPr="0013668D" w:rsidRDefault="00B629BF" w:rsidP="00B629BF">
            <w:pPr>
              <w:spacing w:after="0" w:line="240" w:lineRule="auto"/>
              <w:jc w:val="both"/>
              <w:rPr>
                <w:rFonts w:ascii="Times New Roman" w:eastAsia="Calibri" w:hAnsi="Times New Roman" w:cs="Times New Roman"/>
                <w:b/>
                <w:sz w:val="20"/>
                <w:szCs w:val="20"/>
                <w:lang w:eastAsia="sk-SK"/>
              </w:rPr>
            </w:pPr>
            <w:r w:rsidRPr="0013668D">
              <w:rPr>
                <w:rFonts w:ascii="Times New Roman" w:eastAsia="Calibri" w:hAnsi="Times New Roman" w:cs="Times New Roman"/>
                <w:b/>
                <w:sz w:val="20"/>
                <w:szCs w:val="20"/>
                <w:lang w:eastAsia="sk-SK"/>
              </w:rPr>
              <w:t>K § 140 písm. e)</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813914">
              <w:rPr>
                <w:rFonts w:ascii="Times New Roman" w:eastAsia="Calibri" w:hAnsi="Times New Roman" w:cs="Times New Roman"/>
                <w:sz w:val="20"/>
                <w:szCs w:val="20"/>
                <w:lang w:eastAsia="sk-SK"/>
              </w:rPr>
              <w:t>pozitívny vplyv</w:t>
            </w:r>
            <w:r>
              <w:rPr>
                <w:rFonts w:ascii="Times New Roman" w:eastAsia="Calibri" w:hAnsi="Times New Roman" w:cs="Times New Roman"/>
                <w:sz w:val="20"/>
                <w:szCs w:val="20"/>
                <w:lang w:eastAsia="sk-SK"/>
              </w:rPr>
              <w:t xml:space="preserve"> na prístup k spravodlivosti, právnej ochrane, právnym službám</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rozšírenie chránených charakteristík osobitného motívu o skutočné alebo domnelé občianstvo, jazyk, absenciu vyznania, zdravotné znevýhodnenie a rodovú identitu zvyšuje ochranu pred páchaním trestných činov z nenávisti voči daným </w:t>
            </w:r>
            <w:r w:rsidR="007329E9">
              <w:rPr>
                <w:rFonts w:ascii="Times New Roman" w:eastAsia="Calibri" w:hAnsi="Times New Roman" w:cs="Times New Roman"/>
                <w:sz w:val="20"/>
                <w:szCs w:val="20"/>
                <w:lang w:eastAsia="sk-SK"/>
              </w:rPr>
              <w:t xml:space="preserve">zraniteľným </w:t>
            </w:r>
            <w:r>
              <w:rPr>
                <w:rFonts w:ascii="Times New Roman" w:eastAsia="Calibri" w:hAnsi="Times New Roman" w:cs="Times New Roman"/>
                <w:sz w:val="20"/>
                <w:szCs w:val="20"/>
                <w:lang w:eastAsia="sk-SK"/>
              </w:rPr>
              <w:t>skupinám osôb alebo jednotlivcom</w:t>
            </w:r>
          </w:p>
          <w:p w:rsidR="007329E9" w:rsidRDefault="007329E9" w:rsidP="008101BE">
            <w:pPr>
              <w:pStyle w:val="Odsekzoznamu"/>
              <w:numPr>
                <w:ilvl w:val="0"/>
                <w:numId w:val="15"/>
              </w:numPr>
              <w:jc w:val="both"/>
              <w:rPr>
                <w:rFonts w:ascii="Times New Roman" w:hAnsi="Times New Roman"/>
                <w:sz w:val="20"/>
              </w:rPr>
            </w:pPr>
            <w:r w:rsidRPr="007329E9">
              <w:rPr>
                <w:rFonts w:ascii="Times New Roman" w:hAnsi="Times New Roman"/>
                <w:sz w:val="20"/>
              </w:rPr>
              <w:t xml:space="preserve">spáchanie trestného činu na </w:t>
            </w:r>
            <w:r>
              <w:rPr>
                <w:rFonts w:ascii="Times New Roman" w:hAnsi="Times New Roman"/>
                <w:sz w:val="20"/>
              </w:rPr>
              <w:t>z nenávisti voči vybraným zraniteľným skupinám je</w:t>
            </w:r>
            <w:r w:rsidRPr="007329E9">
              <w:rPr>
                <w:rFonts w:ascii="Times New Roman" w:hAnsi="Times New Roman"/>
                <w:sz w:val="20"/>
              </w:rPr>
              <w:t xml:space="preserve"> súčasťou osobitného kvalifikačného pojmu </w:t>
            </w:r>
            <w:r>
              <w:rPr>
                <w:rFonts w:ascii="Times New Roman" w:hAnsi="Times New Roman"/>
                <w:sz w:val="20"/>
              </w:rPr>
              <w:t>osobitný motív</w:t>
            </w:r>
            <w:r w:rsidRPr="007329E9">
              <w:rPr>
                <w:rFonts w:ascii="Times New Roman" w:hAnsi="Times New Roman"/>
                <w:sz w:val="20"/>
              </w:rPr>
              <w:t>, ktorý podmieňuje použitie vyššej trestnej sadzby</w:t>
            </w:r>
          </w:p>
          <w:p w:rsidR="00B16E10" w:rsidRDefault="00B16E10" w:rsidP="00B16E10">
            <w:pPr>
              <w:pStyle w:val="Odsekzoznamu"/>
              <w:numPr>
                <w:ilvl w:val="0"/>
                <w:numId w:val="1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vplyv na ľudí so zdravotným postihnutím a iných zraniteľných skupín</w:t>
            </w:r>
          </w:p>
          <w:p w:rsidR="00B629BF" w:rsidRPr="00837B7A" w:rsidRDefault="00B629BF" w:rsidP="00B629BF">
            <w:pPr>
              <w:spacing w:after="0" w:line="240" w:lineRule="auto"/>
              <w:jc w:val="both"/>
              <w:rPr>
                <w:rFonts w:ascii="Times New Roman" w:eastAsia="Calibri" w:hAnsi="Times New Roman" w:cs="Times New Roman"/>
                <w:b/>
                <w:sz w:val="20"/>
                <w:szCs w:val="20"/>
                <w:lang w:eastAsia="sk-SK"/>
              </w:rPr>
            </w:pPr>
            <w:r w:rsidRPr="00837B7A">
              <w:rPr>
                <w:rFonts w:ascii="Times New Roman" w:eastAsia="Calibri" w:hAnsi="Times New Roman" w:cs="Times New Roman"/>
                <w:b/>
                <w:sz w:val="20"/>
                <w:szCs w:val="20"/>
                <w:lang w:eastAsia="sk-SK"/>
              </w:rPr>
              <w:t>K § 171 až 173a</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813914">
              <w:rPr>
                <w:rFonts w:ascii="Times New Roman" w:eastAsia="Calibri" w:hAnsi="Times New Roman" w:cs="Times New Roman"/>
                <w:sz w:val="20"/>
                <w:szCs w:val="20"/>
                <w:lang w:eastAsia="sk-SK"/>
              </w:rPr>
              <w:t>pozitívny vplyv</w:t>
            </w:r>
            <w:r>
              <w:rPr>
                <w:rFonts w:ascii="Times New Roman" w:eastAsia="Calibri" w:hAnsi="Times New Roman" w:cs="Times New Roman"/>
                <w:sz w:val="20"/>
                <w:szCs w:val="20"/>
                <w:lang w:eastAsia="sk-SK"/>
              </w:rPr>
              <w:t xml:space="preserve"> na prístup k spravodlivosti, právnej ochrane, právnym službám</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zavádza sa zrozumiteľný a transparentný právny rámec pre spravodlivé postihovanie drogovej trestnej činnosti (osobám prechovávajúcim marihuanu v množstve nepresahujúcom 1 gram nebude možné uložiť trest odňatia slobody)</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lastRenderedPageBreak/>
              <w:t>vytvárajú sa podmienky pre efektívnejšiu liečbu a resocializáciu páchateľov, ktorí sú problémovými užívateľmi drog</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v rokoch 2018 až 2020 tvorili mladí ľudia (vek 18 až 25 rokov) 44 % všetkých odsúdených za neoprávnene prechovávanie drog podľa § 171</w:t>
            </w:r>
          </w:p>
          <w:p w:rsidR="00B629BF" w:rsidRPr="00A14F3D" w:rsidRDefault="00B629BF" w:rsidP="00B629BF">
            <w:pPr>
              <w:spacing w:after="0" w:line="240" w:lineRule="auto"/>
              <w:jc w:val="both"/>
              <w:rPr>
                <w:rFonts w:ascii="Times New Roman" w:eastAsia="Calibri" w:hAnsi="Times New Roman" w:cs="Times New Roman"/>
                <w:b/>
                <w:sz w:val="20"/>
                <w:szCs w:val="20"/>
                <w:lang w:eastAsia="sk-SK"/>
              </w:rPr>
            </w:pPr>
            <w:r w:rsidRPr="00A14F3D">
              <w:rPr>
                <w:rFonts w:ascii="Times New Roman" w:eastAsia="Calibri" w:hAnsi="Times New Roman" w:cs="Times New Roman"/>
                <w:b/>
                <w:sz w:val="20"/>
                <w:szCs w:val="20"/>
                <w:lang w:eastAsia="sk-SK"/>
              </w:rPr>
              <w:t>K § 179 ods. 2</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813914">
              <w:rPr>
                <w:rFonts w:ascii="Times New Roman" w:eastAsia="Calibri" w:hAnsi="Times New Roman" w:cs="Times New Roman"/>
                <w:sz w:val="20"/>
                <w:szCs w:val="20"/>
                <w:lang w:eastAsia="sk-SK"/>
              </w:rPr>
              <w:t>pozitívny vplyv</w:t>
            </w:r>
            <w:r>
              <w:rPr>
                <w:rFonts w:ascii="Times New Roman" w:eastAsia="Calibri" w:hAnsi="Times New Roman" w:cs="Times New Roman"/>
                <w:sz w:val="20"/>
                <w:szCs w:val="20"/>
                <w:lang w:eastAsia="sk-SK"/>
              </w:rPr>
              <w:t xml:space="preserve"> na prístup k spravodlivosti, právnej ochrane, právnym službám</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zvýšenie trestnej sadzby za spáchanie trestného činu obchodovania s ľuďmi, ak je obeťou dieťa</w:t>
            </w:r>
          </w:p>
          <w:p w:rsidR="00B629BF" w:rsidRPr="00714159" w:rsidRDefault="00B629BF" w:rsidP="00B629BF">
            <w:pPr>
              <w:spacing w:after="0" w:line="240" w:lineRule="auto"/>
              <w:jc w:val="both"/>
              <w:rPr>
                <w:rFonts w:ascii="Times New Roman" w:eastAsia="Calibri" w:hAnsi="Times New Roman" w:cs="Times New Roman"/>
                <w:b/>
                <w:sz w:val="20"/>
                <w:szCs w:val="20"/>
                <w:lang w:eastAsia="sk-SK"/>
              </w:rPr>
            </w:pPr>
            <w:r w:rsidRPr="00714159">
              <w:rPr>
                <w:rFonts w:ascii="Times New Roman" w:eastAsia="Calibri" w:hAnsi="Times New Roman" w:cs="Times New Roman"/>
                <w:b/>
                <w:sz w:val="20"/>
                <w:szCs w:val="20"/>
                <w:lang w:eastAsia="sk-SK"/>
              </w:rPr>
              <w:t>K § 201a</w:t>
            </w:r>
            <w:r>
              <w:rPr>
                <w:rFonts w:ascii="Times New Roman" w:eastAsia="Calibri" w:hAnsi="Times New Roman" w:cs="Times New Roman"/>
                <w:b/>
                <w:sz w:val="20"/>
                <w:szCs w:val="20"/>
                <w:lang w:eastAsia="sk-SK"/>
              </w:rPr>
              <w:t xml:space="preserve"> a 201b</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813914">
              <w:rPr>
                <w:rFonts w:ascii="Times New Roman" w:eastAsia="Calibri" w:hAnsi="Times New Roman" w:cs="Times New Roman"/>
                <w:sz w:val="20"/>
                <w:szCs w:val="20"/>
                <w:lang w:eastAsia="sk-SK"/>
              </w:rPr>
              <w:t>pozitívny vplyv</w:t>
            </w:r>
            <w:r>
              <w:rPr>
                <w:rFonts w:ascii="Times New Roman" w:eastAsia="Calibri" w:hAnsi="Times New Roman" w:cs="Times New Roman"/>
                <w:sz w:val="20"/>
                <w:szCs w:val="20"/>
                <w:lang w:eastAsia="sk-SK"/>
              </w:rPr>
              <w:t xml:space="preserve"> na prístup k spravodlivosti, právnej ochrane, právnym službám</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zvýšením trestnej sadzby sa zvyšuje ochrana detí pred sexuálnym zneužívaním alebo výrobou detskej pornografie</w:t>
            </w:r>
          </w:p>
          <w:p w:rsidR="00B629BF" w:rsidRPr="00713C10" w:rsidRDefault="00B629BF" w:rsidP="00B629BF">
            <w:pPr>
              <w:spacing w:after="0" w:line="240" w:lineRule="auto"/>
              <w:jc w:val="both"/>
              <w:rPr>
                <w:rFonts w:ascii="Times New Roman" w:eastAsia="Calibri" w:hAnsi="Times New Roman" w:cs="Times New Roman"/>
                <w:b/>
                <w:sz w:val="20"/>
                <w:szCs w:val="20"/>
                <w:lang w:eastAsia="sk-SK"/>
              </w:rPr>
            </w:pPr>
            <w:r w:rsidRPr="00713C10">
              <w:rPr>
                <w:rFonts w:ascii="Times New Roman" w:eastAsia="Calibri" w:hAnsi="Times New Roman" w:cs="Times New Roman"/>
                <w:b/>
                <w:sz w:val="20"/>
                <w:szCs w:val="20"/>
                <w:lang w:eastAsia="sk-SK"/>
              </w:rPr>
              <w:t>K § 211</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813914">
              <w:rPr>
                <w:rFonts w:ascii="Times New Roman" w:eastAsia="Calibri" w:hAnsi="Times New Roman" w:cs="Times New Roman"/>
                <w:sz w:val="20"/>
                <w:szCs w:val="20"/>
                <w:lang w:eastAsia="sk-SK"/>
              </w:rPr>
              <w:t>pozitívny vplyv</w:t>
            </w:r>
            <w:r>
              <w:rPr>
                <w:rFonts w:ascii="Times New Roman" w:eastAsia="Calibri" w:hAnsi="Times New Roman" w:cs="Times New Roman"/>
                <w:sz w:val="20"/>
                <w:szCs w:val="20"/>
                <w:lang w:eastAsia="sk-SK"/>
              </w:rPr>
              <w:t xml:space="preserve"> na prístup k spravodlivosti, právnej ochrane, právnym službám</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rozšírením skutkovej podstaty </w:t>
            </w:r>
            <w:r w:rsidR="00B16E10">
              <w:rPr>
                <w:rFonts w:ascii="Times New Roman" w:eastAsia="Calibri" w:hAnsi="Times New Roman" w:cs="Times New Roman"/>
                <w:sz w:val="20"/>
                <w:szCs w:val="20"/>
                <w:lang w:eastAsia="sk-SK"/>
              </w:rPr>
              <w:t xml:space="preserve">trestného činu </w:t>
            </w:r>
            <w:r>
              <w:rPr>
                <w:rFonts w:ascii="Times New Roman" w:eastAsia="Calibri" w:hAnsi="Times New Roman" w:cs="Times New Roman"/>
                <w:sz w:val="20"/>
                <w:szCs w:val="20"/>
                <w:lang w:eastAsia="sk-SK"/>
              </w:rPr>
              <w:t xml:space="preserve">Ohrozovania výchovy dieťaťa o neplnenie si povinnosti starostlivosti o dieťa sa zvýši ochrana dieťaťa pred nebezpečenstvom spustnutia, vedením záhaľčivého alebo nemravného života, páchaním trestnej činnosti alebo priestupkov </w:t>
            </w:r>
          </w:p>
          <w:p w:rsidR="00B629BF" w:rsidRDefault="00B629BF" w:rsidP="00B629BF">
            <w:pPr>
              <w:spacing w:after="0" w:line="240" w:lineRule="auto"/>
              <w:jc w:val="both"/>
              <w:rPr>
                <w:rFonts w:ascii="Times New Roman" w:eastAsia="Calibri" w:hAnsi="Times New Roman" w:cs="Times New Roman"/>
                <w:b/>
                <w:sz w:val="20"/>
                <w:szCs w:val="20"/>
                <w:lang w:eastAsia="sk-SK"/>
              </w:rPr>
            </w:pPr>
            <w:r w:rsidRPr="0017056D">
              <w:rPr>
                <w:rFonts w:ascii="Times New Roman" w:eastAsia="Calibri" w:hAnsi="Times New Roman" w:cs="Times New Roman"/>
                <w:b/>
                <w:sz w:val="20"/>
                <w:szCs w:val="20"/>
                <w:lang w:eastAsia="sk-SK"/>
              </w:rPr>
              <w:t>K § 251b:</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813914">
              <w:rPr>
                <w:rFonts w:ascii="Times New Roman" w:eastAsia="Calibri" w:hAnsi="Times New Roman" w:cs="Times New Roman"/>
                <w:sz w:val="20"/>
                <w:szCs w:val="20"/>
                <w:lang w:eastAsia="sk-SK"/>
              </w:rPr>
              <w:t>pozitívny vplyv</w:t>
            </w:r>
            <w:r>
              <w:rPr>
                <w:rFonts w:ascii="Times New Roman" w:eastAsia="Calibri" w:hAnsi="Times New Roman" w:cs="Times New Roman"/>
                <w:sz w:val="20"/>
                <w:szCs w:val="20"/>
                <w:lang w:eastAsia="sk-SK"/>
              </w:rPr>
              <w:t xml:space="preserve"> na prístup k spravodlivosti, právnej ochrane, právnym službám</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posilnenie právnej ochrany skupiny ľudí, ktorá bola zneužitá v rámci špekulatívneho prevodu obchodných podielov v obchodných spoločnostiach </w:t>
            </w:r>
            <w:r w:rsidRPr="00B546C0">
              <w:rPr>
                <w:rFonts w:ascii="Times New Roman" w:eastAsia="Calibri" w:hAnsi="Times New Roman" w:cs="Times New Roman"/>
                <w:sz w:val="20"/>
                <w:szCs w:val="20"/>
                <w:lang w:eastAsia="sk-SK"/>
              </w:rPr>
              <w:t>alebo na účel ustanovenia ako štatutárneho orgánu alebo člena štatutárneho orgánu právnickej osoby</w:t>
            </w:r>
            <w:r>
              <w:rPr>
                <w:rFonts w:ascii="Times New Roman" w:eastAsia="Calibri" w:hAnsi="Times New Roman" w:cs="Times New Roman"/>
                <w:sz w:val="20"/>
                <w:szCs w:val="20"/>
                <w:lang w:eastAsia="sk-SK"/>
              </w:rPr>
              <w:t xml:space="preserve"> (tzv. biele kone) rozšírením možnosti trestnoprávneho postihu prevodu obchodného podielu aj v prípadoch obchodných spoločností bez majetku</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vplyv najmä na sociálne slabších, dlhodobo nezamestnaných, ľudí bez domova.</w:t>
            </w:r>
          </w:p>
          <w:p w:rsidR="00B629BF" w:rsidRPr="00DF30BD" w:rsidRDefault="00B629BF" w:rsidP="00B629BF">
            <w:pPr>
              <w:spacing w:after="0" w:line="240" w:lineRule="auto"/>
              <w:jc w:val="both"/>
              <w:rPr>
                <w:rFonts w:ascii="Times New Roman" w:eastAsia="Calibri" w:hAnsi="Times New Roman" w:cs="Times New Roman"/>
                <w:b/>
                <w:sz w:val="20"/>
                <w:szCs w:val="20"/>
                <w:lang w:eastAsia="sk-SK"/>
              </w:rPr>
            </w:pPr>
            <w:r w:rsidRPr="00DF30BD">
              <w:rPr>
                <w:rFonts w:ascii="Times New Roman" w:eastAsia="Calibri" w:hAnsi="Times New Roman" w:cs="Times New Roman"/>
                <w:b/>
                <w:sz w:val="20"/>
                <w:szCs w:val="20"/>
                <w:lang w:eastAsia="sk-SK"/>
              </w:rPr>
              <w:t>K § 355 a 356</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813914">
              <w:rPr>
                <w:rFonts w:ascii="Times New Roman" w:eastAsia="Calibri" w:hAnsi="Times New Roman" w:cs="Times New Roman"/>
                <w:sz w:val="20"/>
                <w:szCs w:val="20"/>
                <w:lang w:eastAsia="sk-SK"/>
              </w:rPr>
              <w:t>pozitívny vplyv</w:t>
            </w:r>
            <w:r>
              <w:rPr>
                <w:rFonts w:ascii="Times New Roman" w:eastAsia="Calibri" w:hAnsi="Times New Roman" w:cs="Times New Roman"/>
                <w:sz w:val="20"/>
                <w:szCs w:val="20"/>
                <w:lang w:eastAsia="sk-SK"/>
              </w:rPr>
              <w:t xml:space="preserve"> na prístup k spravodlivosti, právnej ochrane, právnym službám</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účinnejšie stíhanie páchateľov a organizovaných skupín v prípade </w:t>
            </w:r>
            <w:r w:rsidR="00B16E10">
              <w:rPr>
                <w:rFonts w:ascii="Times New Roman" w:eastAsia="Calibri" w:hAnsi="Times New Roman" w:cs="Times New Roman"/>
                <w:sz w:val="20"/>
                <w:szCs w:val="20"/>
                <w:lang w:eastAsia="sk-SK"/>
              </w:rPr>
              <w:t xml:space="preserve">trestného činu </w:t>
            </w:r>
            <w:r>
              <w:rPr>
                <w:rFonts w:ascii="Times New Roman" w:eastAsia="Calibri" w:hAnsi="Times New Roman" w:cs="Times New Roman"/>
                <w:sz w:val="20"/>
                <w:szCs w:val="20"/>
                <w:lang w:eastAsia="sk-SK"/>
              </w:rPr>
              <w:t>prevádzačstva</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vplyv na osoby tretích krajín, azylantov a žiadateľov o azyl</w:t>
            </w:r>
          </w:p>
          <w:p w:rsidR="00B629BF" w:rsidRDefault="00B629BF" w:rsidP="00B629BF">
            <w:pPr>
              <w:spacing w:after="0" w:line="240" w:lineRule="auto"/>
              <w:jc w:val="both"/>
              <w:rPr>
                <w:rFonts w:ascii="Times New Roman" w:eastAsia="Calibri" w:hAnsi="Times New Roman" w:cs="Times New Roman"/>
                <w:b/>
                <w:sz w:val="20"/>
                <w:szCs w:val="20"/>
                <w:lang w:eastAsia="sk-SK"/>
              </w:rPr>
            </w:pPr>
            <w:r w:rsidRPr="00601EA1">
              <w:rPr>
                <w:rFonts w:ascii="Times New Roman" w:eastAsia="Calibri" w:hAnsi="Times New Roman" w:cs="Times New Roman"/>
                <w:b/>
                <w:sz w:val="20"/>
                <w:szCs w:val="20"/>
                <w:lang w:eastAsia="sk-SK"/>
              </w:rPr>
              <w:t>K § 370</w:t>
            </w:r>
            <w:r w:rsidR="00B16E10">
              <w:rPr>
                <w:rFonts w:ascii="Times New Roman" w:eastAsia="Calibri" w:hAnsi="Times New Roman" w:cs="Times New Roman"/>
                <w:b/>
                <w:sz w:val="20"/>
                <w:szCs w:val="20"/>
                <w:lang w:eastAsia="sk-SK"/>
              </w:rPr>
              <w:t xml:space="preserve"> ods. 2</w:t>
            </w:r>
            <w:r w:rsidRPr="00601EA1">
              <w:rPr>
                <w:rFonts w:ascii="Times New Roman" w:eastAsia="Calibri" w:hAnsi="Times New Roman" w:cs="Times New Roman"/>
                <w:b/>
                <w:sz w:val="20"/>
                <w:szCs w:val="20"/>
                <w:lang w:eastAsia="sk-SK"/>
              </w:rPr>
              <w:t>:</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813914">
              <w:rPr>
                <w:rFonts w:ascii="Times New Roman" w:eastAsia="Calibri" w:hAnsi="Times New Roman" w:cs="Times New Roman"/>
                <w:sz w:val="20"/>
                <w:szCs w:val="20"/>
                <w:lang w:eastAsia="sk-SK"/>
              </w:rPr>
              <w:t>pozitívny vplyv</w:t>
            </w:r>
            <w:r>
              <w:rPr>
                <w:rFonts w:ascii="Times New Roman" w:eastAsia="Calibri" w:hAnsi="Times New Roman" w:cs="Times New Roman"/>
                <w:sz w:val="20"/>
                <w:szCs w:val="20"/>
                <w:lang w:eastAsia="sk-SK"/>
              </w:rPr>
              <w:t xml:space="preserve"> na prístup k spravodlivosti, právnej ochrane, právnym službám</w:t>
            </w:r>
          </w:p>
          <w:p w:rsidR="00B629BF" w:rsidRPr="00601EA1" w:rsidRDefault="00B629BF" w:rsidP="007329E9">
            <w:pPr>
              <w:pStyle w:val="Odsekzoznamu"/>
              <w:numPr>
                <w:ilvl w:val="0"/>
                <w:numId w:val="15"/>
              </w:numPr>
              <w:spacing w:after="0" w:line="240" w:lineRule="auto"/>
              <w:jc w:val="both"/>
              <w:rPr>
                <w:rFonts w:ascii="Times New Roman" w:eastAsia="Calibri" w:hAnsi="Times New Roman" w:cs="Times New Roman"/>
                <w:b/>
                <w:sz w:val="20"/>
                <w:szCs w:val="20"/>
                <w:lang w:eastAsia="sk-SK"/>
              </w:rPr>
            </w:pPr>
            <w:r>
              <w:rPr>
                <w:rFonts w:ascii="Times New Roman" w:eastAsia="Calibri" w:hAnsi="Times New Roman" w:cs="Times New Roman"/>
                <w:sz w:val="20"/>
                <w:szCs w:val="20"/>
                <w:lang w:eastAsia="sk-SK"/>
              </w:rPr>
              <w:t>zvýšením trestnej sadzby sa zvyšuje ochrana detí pred šírením detskej pornografie</w:t>
            </w:r>
          </w:p>
          <w:p w:rsidR="00B629BF" w:rsidRDefault="00B629BF" w:rsidP="00B629BF">
            <w:pPr>
              <w:spacing w:after="0" w:line="240" w:lineRule="auto"/>
              <w:jc w:val="both"/>
              <w:rPr>
                <w:rFonts w:ascii="Times New Roman" w:eastAsia="Calibri" w:hAnsi="Times New Roman" w:cs="Times New Roman"/>
                <w:b/>
                <w:sz w:val="20"/>
                <w:szCs w:val="20"/>
                <w:lang w:eastAsia="sk-SK"/>
              </w:rPr>
            </w:pPr>
            <w:r w:rsidRPr="00AE020C">
              <w:rPr>
                <w:rFonts w:ascii="Times New Roman" w:eastAsia="Calibri" w:hAnsi="Times New Roman" w:cs="Times New Roman"/>
                <w:b/>
                <w:sz w:val="20"/>
                <w:szCs w:val="20"/>
                <w:lang w:eastAsia="sk-SK"/>
              </w:rPr>
              <w:t>K § 433a:</w:t>
            </w:r>
          </w:p>
          <w:p w:rsidR="00B629BF" w:rsidRDefault="00B629BF" w:rsidP="007329E9">
            <w:pPr>
              <w:pStyle w:val="Odsekzoznamu"/>
              <w:numPr>
                <w:ilvl w:val="0"/>
                <w:numId w:val="15"/>
              </w:numPr>
              <w:spacing w:after="0" w:line="240" w:lineRule="auto"/>
              <w:jc w:val="both"/>
              <w:rPr>
                <w:rFonts w:ascii="Times New Roman" w:eastAsia="Calibri" w:hAnsi="Times New Roman" w:cs="Times New Roman"/>
                <w:sz w:val="20"/>
                <w:szCs w:val="20"/>
                <w:lang w:eastAsia="sk-SK"/>
              </w:rPr>
            </w:pPr>
            <w:r w:rsidRPr="00813914">
              <w:rPr>
                <w:rFonts w:ascii="Times New Roman" w:eastAsia="Calibri" w:hAnsi="Times New Roman" w:cs="Times New Roman"/>
                <w:sz w:val="20"/>
                <w:szCs w:val="20"/>
                <w:lang w:eastAsia="sk-SK"/>
              </w:rPr>
              <w:t>pozitívny vplyv</w:t>
            </w:r>
            <w:r>
              <w:rPr>
                <w:rFonts w:ascii="Times New Roman" w:eastAsia="Calibri" w:hAnsi="Times New Roman" w:cs="Times New Roman"/>
                <w:sz w:val="20"/>
                <w:szCs w:val="20"/>
                <w:lang w:eastAsia="sk-SK"/>
              </w:rPr>
              <w:t xml:space="preserve"> na prístup k spravodlivosti, právnej ochrane, právnym službám</w:t>
            </w:r>
          </w:p>
          <w:p w:rsidR="002644DE" w:rsidRPr="00451294" w:rsidRDefault="00B629BF" w:rsidP="00451294">
            <w:pPr>
              <w:pStyle w:val="Odsekzoznamu"/>
              <w:numPr>
                <w:ilvl w:val="0"/>
                <w:numId w:val="15"/>
              </w:numPr>
              <w:spacing w:after="0" w:line="240" w:lineRule="auto"/>
              <w:rPr>
                <w:rFonts w:ascii="Times New Roman" w:eastAsia="Calibri" w:hAnsi="Times New Roman" w:cs="Times New Roman"/>
                <w:sz w:val="20"/>
                <w:lang w:eastAsia="sk-SK"/>
              </w:rPr>
            </w:pPr>
            <w:r w:rsidRPr="00451294">
              <w:rPr>
                <w:rFonts w:ascii="Times New Roman" w:eastAsia="Calibri" w:hAnsi="Times New Roman" w:cs="Times New Roman"/>
                <w:sz w:val="20"/>
                <w:szCs w:val="20"/>
                <w:lang w:eastAsia="sk-SK"/>
              </w:rPr>
              <w:t>kriminalizuje sa verbovanie detí v ozbrojených konfliktoch v zmysle Opčného protokolu k Dohovoru o právach  dieťaťa o účasti detí v ozbrojených konfliktoch</w:t>
            </w:r>
          </w:p>
        </w:tc>
      </w:tr>
    </w:tbl>
    <w:p w:rsidR="002644DE" w:rsidRPr="002644DE" w:rsidRDefault="002644DE" w:rsidP="002644DE">
      <w:pPr>
        <w:sectPr w:rsidR="002644DE" w:rsidRPr="002644DE" w:rsidSect="00B629BF">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B629BF">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B629BF">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rsidTr="00B629BF">
        <w:trPr>
          <w:trHeight w:val="928"/>
          <w:jc w:val="center"/>
        </w:trPr>
        <w:tc>
          <w:tcPr>
            <w:tcW w:w="132" w:type="pct"/>
            <w:tcBorders>
              <w:top w:val="nil"/>
              <w:bottom w:val="nil"/>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B629BF" w:rsidRPr="00BD19DC" w:rsidRDefault="00B629BF" w:rsidP="00B629BF">
            <w:pPr>
              <w:rPr>
                <w:rFonts w:ascii="Times New Roman" w:eastAsia="Calibri" w:hAnsi="Times New Roman" w:cs="Times New Roman"/>
                <w:sz w:val="20"/>
              </w:rPr>
            </w:pPr>
            <w:r>
              <w:rPr>
                <w:rFonts w:ascii="Times New Roman" w:eastAsia="Calibri" w:hAnsi="Times New Roman" w:cs="Times New Roman"/>
                <w:sz w:val="20"/>
              </w:rPr>
              <w:t>Bez vplyvu</w:t>
            </w:r>
          </w:p>
          <w:p w:rsidR="002644DE" w:rsidRPr="002644DE" w:rsidRDefault="002644DE" w:rsidP="002644DE">
            <w:pPr>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rsidTr="00B629BF">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rsidTr="00B629BF">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644DE" w:rsidRPr="002644DE" w:rsidRDefault="00524250" w:rsidP="002644DE">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Bez vplyvu</w:t>
            </w:r>
          </w:p>
        </w:tc>
      </w:tr>
      <w:tr w:rsidR="002644DE" w:rsidRPr="002644DE" w:rsidTr="00B629BF">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644DE" w:rsidRPr="002644DE" w:rsidRDefault="00524250"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rPr>
              <w:t>Bez vplyvu</w:t>
            </w:r>
          </w:p>
        </w:tc>
      </w:tr>
      <w:tr w:rsidR="002644DE" w:rsidRPr="002644DE" w:rsidTr="00B629BF">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644DE" w:rsidRPr="002644DE" w:rsidRDefault="00524250"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rPr>
              <w:t>Bez vplyvu</w:t>
            </w:r>
          </w:p>
        </w:tc>
      </w:tr>
      <w:tr w:rsidR="002644DE" w:rsidRPr="002644DE" w:rsidTr="00B629BF">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B629BF" w:rsidRPr="007721E3" w:rsidRDefault="00B629BF" w:rsidP="00B629BF">
            <w:pPr>
              <w:spacing w:after="0" w:line="240" w:lineRule="auto"/>
              <w:rPr>
                <w:rFonts w:ascii="Times New Roman" w:eastAsia="Calibri" w:hAnsi="Times New Roman" w:cs="Times New Roman"/>
                <w:b/>
                <w:sz w:val="20"/>
              </w:rPr>
            </w:pPr>
            <w:r w:rsidRPr="007721E3">
              <w:rPr>
                <w:rFonts w:ascii="Times New Roman" w:eastAsia="Calibri" w:hAnsi="Times New Roman" w:cs="Times New Roman"/>
                <w:b/>
                <w:sz w:val="20"/>
              </w:rPr>
              <w:t>K § 1</w:t>
            </w:r>
            <w:r>
              <w:rPr>
                <w:rFonts w:ascii="Times New Roman" w:eastAsia="Calibri" w:hAnsi="Times New Roman" w:cs="Times New Roman"/>
                <w:b/>
                <w:sz w:val="20"/>
              </w:rPr>
              <w:t>27 ods. 4 a 5</w:t>
            </w:r>
          </w:p>
          <w:p w:rsidR="00B629BF" w:rsidRPr="00103274" w:rsidRDefault="00B629BF" w:rsidP="00B629BF">
            <w:pPr>
              <w:pStyle w:val="Odsekzoznamu"/>
              <w:numPr>
                <w:ilvl w:val="0"/>
                <w:numId w:val="16"/>
              </w:numPr>
              <w:spacing w:after="0" w:line="240" w:lineRule="auto"/>
              <w:jc w:val="both"/>
              <w:rPr>
                <w:rFonts w:ascii="Times New Roman" w:eastAsia="Calibri" w:hAnsi="Times New Roman" w:cs="Times New Roman"/>
                <w:b/>
                <w:sz w:val="20"/>
              </w:rPr>
            </w:pPr>
            <w:r w:rsidRPr="0043126B">
              <w:rPr>
                <w:rFonts w:ascii="Times New Roman" w:eastAsia="Calibri" w:hAnsi="Times New Roman" w:cs="Times New Roman"/>
                <w:sz w:val="20"/>
                <w:szCs w:val="20"/>
                <w:lang w:eastAsia="sk-SK"/>
              </w:rPr>
              <w:t>podpora rovnosti žien a mužov v boji proti domácemu násiliu a násiliu na ženách</w:t>
            </w:r>
            <w:r>
              <w:rPr>
                <w:rFonts w:ascii="Times New Roman" w:eastAsia="Calibri" w:hAnsi="Times New Roman" w:cs="Times New Roman"/>
                <w:sz w:val="20"/>
                <w:szCs w:val="20"/>
                <w:lang w:eastAsia="sk-SK"/>
              </w:rPr>
              <w:t xml:space="preserve"> </w:t>
            </w:r>
          </w:p>
          <w:p w:rsidR="00B629BF" w:rsidRPr="00103274" w:rsidRDefault="00B629BF" w:rsidP="00524250">
            <w:pPr>
              <w:pStyle w:val="Odsekzoznamu"/>
              <w:numPr>
                <w:ilvl w:val="0"/>
                <w:numId w:val="16"/>
              </w:numPr>
              <w:spacing w:after="0" w:line="240" w:lineRule="auto"/>
              <w:jc w:val="both"/>
              <w:rPr>
                <w:rFonts w:ascii="Times New Roman" w:eastAsia="Calibri" w:hAnsi="Times New Roman" w:cs="Times New Roman"/>
                <w:b/>
                <w:sz w:val="20"/>
              </w:rPr>
            </w:pPr>
            <w:r w:rsidRPr="000C05F3">
              <w:rPr>
                <w:rFonts w:ascii="Times New Roman" w:eastAsia="Calibri" w:hAnsi="Times New Roman" w:cs="Times New Roman"/>
                <w:sz w:val="20"/>
              </w:rPr>
              <w:t xml:space="preserve">rozširuje </w:t>
            </w:r>
            <w:r>
              <w:rPr>
                <w:rFonts w:ascii="Times New Roman" w:eastAsia="Calibri" w:hAnsi="Times New Roman" w:cs="Times New Roman"/>
                <w:sz w:val="20"/>
              </w:rPr>
              <w:t xml:space="preserve">sa </w:t>
            </w:r>
            <w:r w:rsidRPr="000C05F3">
              <w:rPr>
                <w:rFonts w:ascii="Times New Roman" w:eastAsia="Calibri" w:hAnsi="Times New Roman" w:cs="Times New Roman"/>
                <w:sz w:val="20"/>
              </w:rPr>
              <w:t>výpočet trestných činov spáchaných blízkou osobou</w:t>
            </w:r>
            <w:r>
              <w:rPr>
                <w:rFonts w:ascii="Times New Roman" w:eastAsia="Calibri" w:hAnsi="Times New Roman" w:cs="Times New Roman"/>
                <w:sz w:val="20"/>
              </w:rPr>
              <w:t>, ktorou je</w:t>
            </w:r>
            <w:r w:rsidR="00524250">
              <w:t xml:space="preserve"> </w:t>
            </w:r>
            <w:r w:rsidR="00524250" w:rsidRPr="00524250">
              <w:rPr>
                <w:rFonts w:ascii="Times New Roman" w:eastAsia="Calibri" w:hAnsi="Times New Roman" w:cs="Times New Roman"/>
                <w:sz w:val="20"/>
              </w:rPr>
              <w:t>príbuzný v priamom pokolení, osvojiteľ, osvojenec, súrodenec</w:t>
            </w:r>
            <w:r w:rsidR="00524250">
              <w:rPr>
                <w:rFonts w:ascii="Times New Roman" w:eastAsia="Calibri" w:hAnsi="Times New Roman" w:cs="Times New Roman"/>
                <w:sz w:val="20"/>
              </w:rPr>
              <w:t>,</w:t>
            </w:r>
            <w:r>
              <w:rPr>
                <w:rFonts w:ascii="Times New Roman" w:eastAsia="Calibri" w:hAnsi="Times New Roman" w:cs="Times New Roman"/>
                <w:sz w:val="20"/>
              </w:rPr>
              <w:t xml:space="preserve"> </w:t>
            </w:r>
            <w:r w:rsidR="00524250">
              <w:rPr>
                <w:rFonts w:ascii="Times New Roman" w:eastAsia="Calibri" w:hAnsi="Times New Roman" w:cs="Times New Roman"/>
                <w:sz w:val="20"/>
              </w:rPr>
              <w:t xml:space="preserve">manžel, </w:t>
            </w:r>
            <w:r w:rsidRPr="00121FF9">
              <w:rPr>
                <w:rFonts w:ascii="Times New Roman" w:eastAsia="Calibri" w:hAnsi="Times New Roman" w:cs="Times New Roman"/>
                <w:sz w:val="20"/>
              </w:rPr>
              <w:t>b</w:t>
            </w:r>
            <w:r>
              <w:rPr>
                <w:rFonts w:ascii="Times New Roman" w:eastAsia="Calibri" w:hAnsi="Times New Roman" w:cs="Times New Roman"/>
                <w:sz w:val="20"/>
              </w:rPr>
              <w:t>ývalý manžel, druh, bývalý druh,</w:t>
            </w:r>
            <w:r w:rsidRPr="00121FF9">
              <w:rPr>
                <w:rFonts w:ascii="Times New Roman" w:eastAsia="Calibri" w:hAnsi="Times New Roman" w:cs="Times New Roman"/>
                <w:sz w:val="20"/>
              </w:rPr>
              <w:t xml:space="preserve"> rodič spoločného dieťaťa</w:t>
            </w:r>
            <w:r>
              <w:rPr>
                <w:rFonts w:ascii="Times New Roman" w:eastAsia="Calibri" w:hAnsi="Times New Roman" w:cs="Times New Roman"/>
                <w:sz w:val="20"/>
              </w:rPr>
              <w:t xml:space="preserve"> a </w:t>
            </w:r>
            <w:r w:rsidRPr="00121FF9">
              <w:rPr>
                <w:rFonts w:ascii="Times New Roman" w:eastAsia="Calibri" w:hAnsi="Times New Roman" w:cs="Times New Roman"/>
                <w:sz w:val="20"/>
              </w:rPr>
              <w:t>osoba, ktorá s páchateľom žije alebo žila v spoločnej domácnosti</w:t>
            </w:r>
            <w:r>
              <w:rPr>
                <w:rFonts w:ascii="Times New Roman" w:eastAsia="Calibri" w:hAnsi="Times New Roman" w:cs="Times New Roman"/>
                <w:sz w:val="20"/>
              </w:rPr>
              <w:t>,</w:t>
            </w:r>
            <w:r w:rsidRPr="0043126B">
              <w:rPr>
                <w:rFonts w:ascii="Times New Roman" w:eastAsia="Calibri" w:hAnsi="Times New Roman" w:cs="Times New Roman"/>
                <w:sz w:val="20"/>
              </w:rPr>
              <w:t xml:space="preserve"> čím sa zvyšuje úsilie predchádzať</w:t>
            </w:r>
            <w:r>
              <w:rPr>
                <w:rFonts w:ascii="Times New Roman" w:eastAsia="Calibri" w:hAnsi="Times New Roman" w:cs="Times New Roman"/>
                <w:sz w:val="20"/>
              </w:rPr>
              <w:t xml:space="preserve"> násiliu na ženách a </w:t>
            </w:r>
            <w:r w:rsidRPr="0043126B">
              <w:rPr>
                <w:rFonts w:ascii="Times New Roman" w:eastAsia="Calibri" w:hAnsi="Times New Roman" w:cs="Times New Roman"/>
                <w:sz w:val="20"/>
              </w:rPr>
              <w:t>domácemu násiliu</w:t>
            </w:r>
          </w:p>
          <w:p w:rsidR="00B629BF" w:rsidRPr="0043126B" w:rsidRDefault="00B629BF" w:rsidP="00B629BF">
            <w:pPr>
              <w:pStyle w:val="Odsekzoznamu"/>
              <w:numPr>
                <w:ilvl w:val="0"/>
                <w:numId w:val="16"/>
              </w:numPr>
              <w:spacing w:after="0" w:line="240" w:lineRule="auto"/>
              <w:jc w:val="both"/>
              <w:rPr>
                <w:rFonts w:ascii="Times New Roman" w:eastAsia="Calibri" w:hAnsi="Times New Roman" w:cs="Times New Roman"/>
                <w:b/>
                <w:sz w:val="20"/>
              </w:rPr>
            </w:pPr>
            <w:r>
              <w:rPr>
                <w:rFonts w:ascii="Times New Roman" w:eastAsia="Calibri" w:hAnsi="Times New Roman" w:cs="Times New Roman"/>
                <w:sz w:val="20"/>
              </w:rPr>
              <w:t>spáchanie trestného činu na blízkej osobe je súčasťou osobitného kvalifikačného pojmu chránená osoba, ktorý podmieňuje použitie vyššej trestnej sadzby</w:t>
            </w:r>
          </w:p>
          <w:p w:rsidR="00B629BF" w:rsidRPr="00A14F3D" w:rsidRDefault="00B629BF" w:rsidP="00B629BF">
            <w:pPr>
              <w:spacing w:after="0" w:line="240" w:lineRule="auto"/>
              <w:rPr>
                <w:rFonts w:ascii="Times New Roman" w:eastAsia="Calibri" w:hAnsi="Times New Roman" w:cs="Times New Roman"/>
                <w:b/>
                <w:sz w:val="20"/>
              </w:rPr>
            </w:pPr>
            <w:r w:rsidRPr="00A14F3D">
              <w:rPr>
                <w:rFonts w:ascii="Times New Roman" w:eastAsia="Calibri" w:hAnsi="Times New Roman" w:cs="Times New Roman"/>
                <w:b/>
                <w:sz w:val="20"/>
              </w:rPr>
              <w:t>K § 179a</w:t>
            </w:r>
          </w:p>
          <w:p w:rsidR="00B629BF" w:rsidRDefault="00B629BF" w:rsidP="00B629BF">
            <w:pPr>
              <w:pStyle w:val="Odsekzoznamu"/>
              <w:numPr>
                <w:ilvl w:val="0"/>
                <w:numId w:val="16"/>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podpora rovnosti žien a mužov v boji proti obchodovaniu s ľuďmi</w:t>
            </w:r>
          </w:p>
          <w:p w:rsidR="00B629BF" w:rsidRDefault="00B629BF" w:rsidP="00B629BF">
            <w:pPr>
              <w:pStyle w:val="Odsekzoznamu"/>
              <w:numPr>
                <w:ilvl w:val="0"/>
                <w:numId w:val="16"/>
              </w:numPr>
              <w:spacing w:after="0" w:line="240" w:lineRule="auto"/>
              <w:rPr>
                <w:rFonts w:ascii="Times New Roman" w:eastAsia="Calibri" w:hAnsi="Times New Roman" w:cs="Times New Roman"/>
                <w:sz w:val="20"/>
              </w:rPr>
            </w:pPr>
            <w:r>
              <w:rPr>
                <w:rFonts w:ascii="Times New Roman" w:eastAsia="Calibri" w:hAnsi="Times New Roman" w:cs="Times New Roman"/>
                <w:sz w:val="20"/>
              </w:rPr>
              <w:t>zavedením nového trestného činu sa kriminalizuje využívanie služieb obete obchodovania s ľuďmi s vedomím, že daná osoba je obeťou obchodovania s ľuďmi</w:t>
            </w:r>
          </w:p>
          <w:p w:rsidR="00B629BF" w:rsidRPr="007721E3" w:rsidRDefault="00B629BF" w:rsidP="00B629BF">
            <w:pPr>
              <w:spacing w:after="0" w:line="240" w:lineRule="auto"/>
              <w:rPr>
                <w:rFonts w:ascii="Times New Roman" w:eastAsia="Calibri" w:hAnsi="Times New Roman" w:cs="Times New Roman"/>
                <w:b/>
                <w:sz w:val="20"/>
              </w:rPr>
            </w:pPr>
            <w:r w:rsidRPr="007721E3">
              <w:rPr>
                <w:rFonts w:ascii="Times New Roman" w:eastAsia="Calibri" w:hAnsi="Times New Roman" w:cs="Times New Roman"/>
                <w:b/>
                <w:sz w:val="20"/>
              </w:rPr>
              <w:t>K § 199</w:t>
            </w:r>
          </w:p>
          <w:p w:rsidR="00B629BF" w:rsidRDefault="00B629BF" w:rsidP="00B629BF">
            <w:pPr>
              <w:pStyle w:val="Odsekzoznamu"/>
              <w:numPr>
                <w:ilvl w:val="0"/>
                <w:numId w:val="16"/>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podpora rovnosti žien a mužov v boji proti domácemu násiliu a násiliu na ženách</w:t>
            </w:r>
          </w:p>
          <w:p w:rsidR="002644DE" w:rsidRPr="00524250" w:rsidRDefault="00B629BF" w:rsidP="00524250">
            <w:pPr>
              <w:pStyle w:val="Odsekzoznamu"/>
              <w:numPr>
                <w:ilvl w:val="0"/>
                <w:numId w:val="16"/>
              </w:numPr>
              <w:spacing w:after="0" w:line="240" w:lineRule="auto"/>
              <w:rPr>
                <w:rFonts w:ascii="Times New Roman" w:eastAsia="Calibri" w:hAnsi="Times New Roman" w:cs="Times New Roman"/>
                <w:sz w:val="20"/>
              </w:rPr>
            </w:pPr>
            <w:r w:rsidRPr="00524250">
              <w:rPr>
                <w:rFonts w:ascii="Times New Roman" w:eastAsia="Calibri" w:hAnsi="Times New Roman" w:cs="Times New Roman"/>
                <w:sz w:val="20"/>
              </w:rPr>
              <w:t xml:space="preserve">kriminalizuje sa akýkoľvek sexuálny styk vykonaný </w:t>
            </w:r>
            <w:r w:rsidR="00524250">
              <w:rPr>
                <w:rFonts w:ascii="Times New Roman" w:eastAsia="Calibri" w:hAnsi="Times New Roman" w:cs="Times New Roman"/>
                <w:sz w:val="20"/>
              </w:rPr>
              <w:t>bez súhlasu</w:t>
            </w:r>
            <w:r w:rsidRPr="00524250">
              <w:rPr>
                <w:rFonts w:ascii="Times New Roman" w:eastAsia="Calibri" w:hAnsi="Times New Roman" w:cs="Times New Roman"/>
                <w:sz w:val="20"/>
              </w:rPr>
              <w:t xml:space="preserve"> zúčastnenej osoby, čím sa zvyšuje úsilie predchádzať násiliu na ženách a domácemu násiliu</w:t>
            </w: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B629BF">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2644DE" w:rsidRPr="002644DE" w:rsidTr="00B629BF">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B629BF">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rsidTr="00B629BF">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B629BF" w:rsidRDefault="00B629BF"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p w:rsidR="002644DE" w:rsidRPr="00B629BF" w:rsidRDefault="002644DE" w:rsidP="00B629BF">
            <w:pPr>
              <w:ind w:firstLine="708"/>
              <w:rPr>
                <w:rFonts w:ascii="Times New Roman" w:eastAsia="Calibri" w:hAnsi="Times New Roman" w:cs="Times New Roman"/>
                <w:sz w:val="20"/>
                <w:szCs w:val="18"/>
              </w:rPr>
            </w:pPr>
          </w:p>
        </w:tc>
      </w:tr>
      <w:tr w:rsidR="002644DE" w:rsidRPr="002644DE" w:rsidTr="00B629BF">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rsidTr="00B629BF">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644DE" w:rsidRPr="002644DE" w:rsidRDefault="00B629BF"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rsidTr="00B629BF">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rsidTr="00B629BF">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644DE" w:rsidRPr="002644DE" w:rsidRDefault="00B629BF"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rsidTr="00B629BF">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rsidTr="00B629BF">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644DE" w:rsidRPr="002644DE" w:rsidRDefault="00B629BF"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rsidTr="00B629BF">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rsidTr="00B629BF">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644DE" w:rsidRPr="002644DE" w:rsidRDefault="00B629BF"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rsidTr="00B629BF">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rsidTr="00B629BF">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644DE" w:rsidRPr="002644DE" w:rsidRDefault="00B629BF"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bl>
    <w:p w:rsidR="002644DE" w:rsidRPr="002644DE" w:rsidRDefault="002644DE" w:rsidP="002644DE">
      <w:pPr>
        <w:spacing w:after="0" w:line="240" w:lineRule="auto"/>
        <w:outlineLvl w:val="0"/>
        <w:rPr>
          <w:rFonts w:ascii="Times New Roman" w:eastAsia="Times New Roman" w:hAnsi="Times New Roman" w:cs="Times New Roman"/>
          <w:b/>
          <w:sz w:val="28"/>
          <w:szCs w:val="28"/>
          <w:lang w:eastAsia="sk-SK"/>
        </w:rPr>
        <w:sectPr w:rsidR="002644DE" w:rsidRPr="002644DE" w:rsidSect="00B629BF">
          <w:footnotePr>
            <w:numFmt w:val="chicago"/>
          </w:footnotePr>
          <w:pgSz w:w="11906" w:h="16838"/>
          <w:pgMar w:top="1134" w:right="1418" w:bottom="1134" w:left="1418" w:header="510" w:footer="567" w:gutter="0"/>
          <w:cols w:space="708"/>
          <w:formProt w:val="0"/>
          <w:docGrid w:linePitch="360"/>
        </w:sectPr>
      </w:pPr>
      <w:bookmarkStart w:id="0" w:name="_GoBack"/>
      <w:bookmarkEnd w:id="0"/>
    </w:p>
    <w:p w:rsidR="00B629BF" w:rsidRDefault="00B629BF" w:rsidP="002644DE"/>
    <w:sectPr w:rsidR="00B629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F57" w:rsidRDefault="00676F57" w:rsidP="002644DE">
      <w:pPr>
        <w:spacing w:after="0" w:line="240" w:lineRule="auto"/>
      </w:pPr>
      <w:r>
        <w:separator/>
      </w:r>
    </w:p>
  </w:endnote>
  <w:endnote w:type="continuationSeparator" w:id="0">
    <w:p w:rsidR="00676F57" w:rsidRDefault="00676F57"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524250" w:rsidRPr="001D6749" w:rsidRDefault="00524250">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C3090C">
          <w:rPr>
            <w:rFonts w:ascii="Times New Roman" w:hAnsi="Times New Roman" w:cs="Times New Roman"/>
            <w:noProof/>
          </w:rPr>
          <w:t>2</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524250" w:rsidRPr="001D6749" w:rsidRDefault="00524250">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C3090C">
          <w:rPr>
            <w:rFonts w:ascii="Times New Roman" w:hAnsi="Times New Roman" w:cs="Times New Roman"/>
            <w:noProof/>
          </w:rPr>
          <w:t>8</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F57" w:rsidRDefault="00676F57" w:rsidP="002644DE">
      <w:pPr>
        <w:spacing w:after="0" w:line="240" w:lineRule="auto"/>
      </w:pPr>
      <w:r>
        <w:separator/>
      </w:r>
    </w:p>
  </w:footnote>
  <w:footnote w:type="continuationSeparator" w:id="0">
    <w:p w:rsidR="00676F57" w:rsidRDefault="00676F57"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250" w:rsidRPr="00CD4982" w:rsidRDefault="00524250" w:rsidP="00B629BF">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250" w:rsidRPr="00CD4982" w:rsidRDefault="00524250"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rsidR="00524250" w:rsidRPr="00433C47" w:rsidRDefault="00524250"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E3A0837"/>
    <w:multiLevelType w:val="hybridMultilevel"/>
    <w:tmpl w:val="09729A3C"/>
    <w:lvl w:ilvl="0" w:tplc="7CBCCCA2">
      <w:start w:val="4"/>
      <w:numFmt w:val="bullet"/>
      <w:lvlText w:val="-"/>
      <w:lvlJc w:val="left"/>
      <w:pPr>
        <w:ind w:left="340" w:hanging="34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406E7B5F"/>
    <w:multiLevelType w:val="hybridMultilevel"/>
    <w:tmpl w:val="658C1676"/>
    <w:lvl w:ilvl="0" w:tplc="CCC099DA">
      <w:start w:val="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6177E2F"/>
    <w:multiLevelType w:val="hybridMultilevel"/>
    <w:tmpl w:val="5F6E6D5A"/>
    <w:lvl w:ilvl="0" w:tplc="CCC099DA">
      <w:start w:val="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4"/>
  </w:num>
  <w:num w:numId="5">
    <w:abstractNumId w:val="10"/>
  </w:num>
  <w:num w:numId="6">
    <w:abstractNumId w:val="11"/>
  </w:num>
  <w:num w:numId="7">
    <w:abstractNumId w:val="5"/>
  </w:num>
  <w:num w:numId="8">
    <w:abstractNumId w:val="8"/>
  </w:num>
  <w:num w:numId="9">
    <w:abstractNumId w:val="7"/>
  </w:num>
  <w:num w:numId="10">
    <w:abstractNumId w:val="0"/>
  </w:num>
  <w:num w:numId="11">
    <w:abstractNumId w:val="12"/>
  </w:num>
  <w:num w:numId="12">
    <w:abstractNumId w:val="13"/>
  </w:num>
  <w:num w:numId="13">
    <w:abstractNumId w:val="15"/>
  </w:num>
  <w:num w:numId="14">
    <w:abstractNumId w:val="1"/>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170F1"/>
    <w:rsid w:val="00060EEC"/>
    <w:rsid w:val="00105D04"/>
    <w:rsid w:val="00133DD0"/>
    <w:rsid w:val="001D0A0B"/>
    <w:rsid w:val="002644DE"/>
    <w:rsid w:val="00382021"/>
    <w:rsid w:val="0040256B"/>
    <w:rsid w:val="00433C47"/>
    <w:rsid w:val="00451294"/>
    <w:rsid w:val="00471A63"/>
    <w:rsid w:val="004C0B82"/>
    <w:rsid w:val="00514EE4"/>
    <w:rsid w:val="00524250"/>
    <w:rsid w:val="00636449"/>
    <w:rsid w:val="00676F57"/>
    <w:rsid w:val="007329E9"/>
    <w:rsid w:val="007E57E7"/>
    <w:rsid w:val="007F58AE"/>
    <w:rsid w:val="007F6319"/>
    <w:rsid w:val="008101BE"/>
    <w:rsid w:val="0087094B"/>
    <w:rsid w:val="008801B5"/>
    <w:rsid w:val="00916A46"/>
    <w:rsid w:val="0095188C"/>
    <w:rsid w:val="009E09F7"/>
    <w:rsid w:val="00B16E10"/>
    <w:rsid w:val="00B629BF"/>
    <w:rsid w:val="00BB4237"/>
    <w:rsid w:val="00BD141A"/>
    <w:rsid w:val="00C3090C"/>
    <w:rsid w:val="00CF1063"/>
    <w:rsid w:val="00D33346"/>
    <w:rsid w:val="00DC5E56"/>
    <w:rsid w:val="00DD3CE8"/>
    <w:rsid w:val="00E87E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98BA"/>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Odsekzoznamu">
    <w:name w:val="List Paragraph"/>
    <w:basedOn w:val="Normlny"/>
    <w:uiPriority w:val="34"/>
    <w:qFormat/>
    <w:rsid w:val="00B629BF"/>
    <w:pPr>
      <w:ind w:left="720"/>
      <w:contextualSpacing/>
    </w:pPr>
  </w:style>
  <w:style w:type="paragraph" w:styleId="Bezriadkovania">
    <w:name w:val="No Spacing"/>
    <w:uiPriority w:val="1"/>
    <w:qFormat/>
    <w:rsid w:val="00B629BF"/>
    <w:pPr>
      <w:spacing w:after="0" w:line="240" w:lineRule="auto"/>
    </w:pPr>
    <w:rPr>
      <w:rFonts w:ascii="Times New Roman" w:hAnsi="Times New Roman"/>
      <w:sz w:val="20"/>
    </w:rPr>
  </w:style>
  <w:style w:type="paragraph" w:styleId="Textbubliny">
    <w:name w:val="Balloon Text"/>
    <w:basedOn w:val="Normlny"/>
    <w:link w:val="TextbublinyChar"/>
    <w:uiPriority w:val="99"/>
    <w:semiHidden/>
    <w:unhideWhenUsed/>
    <w:rsid w:val="0052425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242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2877</Words>
  <Characters>16400</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HANÁKOVÁ Michaela</cp:lastModifiedBy>
  <cp:revision>9</cp:revision>
  <dcterms:created xsi:type="dcterms:W3CDTF">2021-06-01T09:16:00Z</dcterms:created>
  <dcterms:modified xsi:type="dcterms:W3CDTF">2022-08-26T06:41:00Z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