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EBF82" w14:textId="793A43CA" w:rsidR="00DA72D3" w:rsidRPr="00507A50" w:rsidRDefault="00DA72D3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4B478BBA" w14:textId="55A48ACC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246D9AEA" w14:textId="41120C6D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6C7381FE" w14:textId="471EFB3D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0A9934A5" w14:textId="1DBB1149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2C92DB56" w14:textId="65A2C48F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305BA0CE" w14:textId="1D6D3AB7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02723D0D" w14:textId="2CC8B6F5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2B1F9585" w14:textId="6C8FBB9C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611D3247" w14:textId="6356D543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1540584A" w14:textId="7FD3E01D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7E49BFC7" w14:textId="76A85150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324453CA" w14:textId="25F61B55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6D835AC7" w14:textId="77777777" w:rsidR="00507A50" w:rsidRPr="00507A50" w:rsidRDefault="00507A50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7785C420" w14:textId="22EB9FCD" w:rsidR="00DA72D3" w:rsidRPr="00507A50" w:rsidRDefault="00DA72D3" w:rsidP="00DA72D3">
      <w:pPr>
        <w:spacing w:line="240" w:lineRule="auto"/>
        <w:jc w:val="center"/>
        <w:rPr>
          <w:rFonts w:cs="Times New Roman"/>
          <w:b/>
          <w:szCs w:val="24"/>
        </w:rPr>
      </w:pPr>
      <w:r w:rsidRPr="00507A50">
        <w:rPr>
          <w:rFonts w:cs="Times New Roman"/>
          <w:b/>
          <w:szCs w:val="24"/>
        </w:rPr>
        <w:t>z </w:t>
      </w:r>
      <w:r w:rsidR="00A946B6" w:rsidRPr="00507A50">
        <w:rPr>
          <w:rFonts w:cs="Times New Roman"/>
          <w:b/>
          <w:szCs w:val="24"/>
        </w:rPr>
        <w:t>1</w:t>
      </w:r>
      <w:r w:rsidR="00936716" w:rsidRPr="00507A50">
        <w:rPr>
          <w:rFonts w:cs="Times New Roman"/>
          <w:b/>
          <w:szCs w:val="24"/>
        </w:rPr>
        <w:t>5</w:t>
      </w:r>
      <w:r w:rsidR="00A946B6" w:rsidRPr="00507A50">
        <w:rPr>
          <w:rFonts w:cs="Times New Roman"/>
          <w:b/>
          <w:szCs w:val="24"/>
        </w:rPr>
        <w:t xml:space="preserve">. marca </w:t>
      </w:r>
      <w:r w:rsidRPr="00507A50">
        <w:rPr>
          <w:rFonts w:cs="Times New Roman"/>
          <w:b/>
          <w:szCs w:val="24"/>
        </w:rPr>
        <w:t>202</w:t>
      </w:r>
      <w:r w:rsidR="00903710" w:rsidRPr="00507A50">
        <w:rPr>
          <w:rFonts w:cs="Times New Roman"/>
          <w:b/>
          <w:szCs w:val="24"/>
        </w:rPr>
        <w:t>3</w:t>
      </w:r>
      <w:r w:rsidRPr="00507A50">
        <w:rPr>
          <w:rFonts w:cs="Times New Roman"/>
          <w:b/>
          <w:szCs w:val="24"/>
        </w:rPr>
        <w:t>,</w:t>
      </w:r>
    </w:p>
    <w:p w14:paraId="61C20106" w14:textId="77777777" w:rsidR="00DA72D3" w:rsidRPr="00507A50" w:rsidRDefault="00DA72D3" w:rsidP="00DA72D3">
      <w:pPr>
        <w:spacing w:line="240" w:lineRule="auto"/>
        <w:jc w:val="both"/>
        <w:rPr>
          <w:rFonts w:cs="Times New Roman"/>
          <w:b/>
          <w:szCs w:val="24"/>
        </w:rPr>
      </w:pPr>
    </w:p>
    <w:p w14:paraId="6AAE37B1" w14:textId="1334A80C" w:rsidR="00DA72D3" w:rsidRPr="00507A50" w:rsidRDefault="00DA72D3" w:rsidP="00DA72D3">
      <w:pPr>
        <w:spacing w:line="240" w:lineRule="auto"/>
        <w:contextualSpacing/>
        <w:jc w:val="center"/>
        <w:rPr>
          <w:rFonts w:cs="Times New Roman"/>
          <w:b/>
          <w:szCs w:val="24"/>
        </w:rPr>
      </w:pPr>
      <w:r w:rsidRPr="00507A50">
        <w:rPr>
          <w:rFonts w:cs="Times New Roman"/>
          <w:b/>
          <w:szCs w:val="24"/>
        </w:rPr>
        <w:t xml:space="preserve">ktorým </w:t>
      </w:r>
      <w:r w:rsidR="008C7E91" w:rsidRPr="00507A50">
        <w:rPr>
          <w:rFonts w:cs="Times New Roman"/>
          <w:b/>
          <w:szCs w:val="24"/>
        </w:rPr>
        <w:t xml:space="preserve">sa </w:t>
      </w:r>
      <w:r w:rsidRPr="00507A50">
        <w:rPr>
          <w:rFonts w:cs="Times New Roman"/>
          <w:b/>
          <w:szCs w:val="24"/>
        </w:rPr>
        <w:t xml:space="preserve">dopĺňa zákon Národnej rady Slovenskej republiky č. 145/1995 Z. z. o správnych poplatkoch v znení neskorších predpisov </w:t>
      </w:r>
    </w:p>
    <w:p w14:paraId="389B6C73" w14:textId="77777777" w:rsidR="00DA72D3" w:rsidRPr="00507A50" w:rsidRDefault="00DA72D3" w:rsidP="00DA72D3">
      <w:pPr>
        <w:spacing w:line="240" w:lineRule="auto"/>
        <w:contextualSpacing/>
        <w:jc w:val="center"/>
        <w:rPr>
          <w:rFonts w:cs="Times New Roman"/>
          <w:b/>
          <w:szCs w:val="24"/>
        </w:rPr>
      </w:pPr>
    </w:p>
    <w:p w14:paraId="2F7E3CE2" w14:textId="77777777" w:rsidR="00DA72D3" w:rsidRPr="00507A50" w:rsidRDefault="00DA72D3" w:rsidP="00DA72D3">
      <w:pPr>
        <w:spacing w:line="240" w:lineRule="auto"/>
        <w:jc w:val="both"/>
        <w:rPr>
          <w:rFonts w:cs="Times New Roman"/>
          <w:szCs w:val="24"/>
        </w:rPr>
      </w:pPr>
      <w:r w:rsidRPr="00507A50">
        <w:rPr>
          <w:rFonts w:cs="Times New Roman"/>
          <w:szCs w:val="24"/>
        </w:rPr>
        <w:t>Národná rada Slovenskej republiky sa uzniesla na tomto zákone:</w:t>
      </w:r>
    </w:p>
    <w:p w14:paraId="2A778954" w14:textId="77777777" w:rsidR="00DA72D3" w:rsidRPr="00507A50" w:rsidRDefault="00DA72D3" w:rsidP="00DA72D3">
      <w:pPr>
        <w:spacing w:line="240" w:lineRule="auto"/>
        <w:jc w:val="both"/>
        <w:rPr>
          <w:rFonts w:cs="Times New Roman"/>
          <w:szCs w:val="24"/>
        </w:rPr>
      </w:pPr>
    </w:p>
    <w:p w14:paraId="46DC24B8" w14:textId="77777777" w:rsidR="00DA72D3" w:rsidRPr="00507A50" w:rsidRDefault="00DA72D3" w:rsidP="00DA72D3">
      <w:pPr>
        <w:keepNext/>
        <w:spacing w:line="240" w:lineRule="auto"/>
        <w:jc w:val="center"/>
        <w:rPr>
          <w:rFonts w:cs="Times New Roman"/>
          <w:szCs w:val="24"/>
        </w:rPr>
      </w:pPr>
      <w:r w:rsidRPr="00507A50">
        <w:rPr>
          <w:rFonts w:cs="Times New Roman"/>
          <w:szCs w:val="24"/>
        </w:rPr>
        <w:t>Čl. I</w:t>
      </w:r>
    </w:p>
    <w:p w14:paraId="06799272" w14:textId="17916869" w:rsidR="00DA72D3" w:rsidRPr="00507A50" w:rsidRDefault="00682FA9" w:rsidP="00DA72D3">
      <w:pPr>
        <w:widowControl w:val="0"/>
        <w:spacing w:line="240" w:lineRule="auto"/>
        <w:ind w:firstLine="709"/>
        <w:jc w:val="both"/>
        <w:rPr>
          <w:rFonts w:eastAsia="Calibri" w:cs="Times New Roman"/>
          <w:szCs w:val="24"/>
          <w:shd w:val="clear" w:color="auto" w:fill="FFFFFF"/>
        </w:rPr>
      </w:pPr>
      <w:r w:rsidRPr="00507A50">
        <w:rPr>
          <w:rFonts w:cs="Times New Roman"/>
          <w:szCs w:val="24"/>
        </w:rPr>
        <w:t xml:space="preserve">Zákon Národnej rady Slovenskej republiky č. 145/1995 Z. z. o správnych poplatkoch v znení zákona Národnej rady Slovenskej republiky č. 123/1996 Z. z., </w:t>
      </w:r>
      <w:r w:rsidR="00903710" w:rsidRPr="00507A50">
        <w:rPr>
          <w:rFonts w:cs="Times New Roman"/>
          <w:szCs w:val="24"/>
          <w:shd w:val="clear" w:color="auto" w:fill="FFFFFF"/>
        </w:rPr>
        <w:t xml:space="preserve">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</w:t>
      </w:r>
      <w:r w:rsidR="00903710" w:rsidRPr="00507A50">
        <w:rPr>
          <w:rFonts w:cs="Times New Roman"/>
          <w:szCs w:val="24"/>
          <w:shd w:val="clear" w:color="auto" w:fill="FFFFFF"/>
        </w:rPr>
        <w:lastRenderedPageBreak/>
        <w:t>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z, zákona č. 114/2022 Z. z, zákona č. 122/2022 Z. z, zákona č. 180/2022 Z. z., zákona č. 181/2022 Z. z., zákona č. 246/2022 Z .z., zákona č. 249/2022 Z. z., zákona č. 253/2022 Z. z., zákona č. 264/2022 Z. z., zákona č. 265/2022 Z. z., zákona č. 266/2022 Z. z., zákona č. 325/2022 Z. z., zákona č. 408/2022 Z. z., zákona č. 427/2022 Z. z.</w:t>
      </w:r>
      <w:r w:rsidR="00134485" w:rsidRPr="00507A50">
        <w:rPr>
          <w:rFonts w:eastAsia="Calibri" w:cs="Times New Roman"/>
          <w:szCs w:val="24"/>
        </w:rPr>
        <w:t>,</w:t>
      </w:r>
      <w:r w:rsidR="00903710" w:rsidRPr="00507A50">
        <w:rPr>
          <w:rFonts w:eastAsia="Calibri" w:cs="Times New Roman"/>
          <w:szCs w:val="24"/>
        </w:rPr>
        <w:t xml:space="preserve"> </w:t>
      </w:r>
      <w:r w:rsidR="001709DE" w:rsidRPr="00507A50">
        <w:rPr>
          <w:rFonts w:eastAsia="Calibri" w:cs="Times New Roman"/>
          <w:szCs w:val="24"/>
        </w:rPr>
        <w:t>zákona č. 429/2022 Z. z.</w:t>
      </w:r>
      <w:r w:rsidR="00134485" w:rsidRPr="00507A50">
        <w:rPr>
          <w:rFonts w:eastAsia="Calibri" w:cs="Times New Roman"/>
          <w:szCs w:val="24"/>
        </w:rPr>
        <w:t xml:space="preserve"> a zákona č. 59/2023 Z. z</w:t>
      </w:r>
      <w:r w:rsidR="00DA72D3" w:rsidRPr="00507A50">
        <w:rPr>
          <w:rFonts w:eastAsia="Calibri" w:cs="Times New Roman"/>
          <w:szCs w:val="24"/>
        </w:rPr>
        <w:t xml:space="preserve"> sa </w:t>
      </w:r>
      <w:r w:rsidR="00D34F0E" w:rsidRPr="00507A50">
        <w:rPr>
          <w:rFonts w:eastAsia="Calibri" w:cs="Times New Roman"/>
          <w:szCs w:val="24"/>
        </w:rPr>
        <w:t xml:space="preserve">mení a </w:t>
      </w:r>
      <w:r w:rsidR="00903710" w:rsidRPr="00507A50">
        <w:rPr>
          <w:rFonts w:eastAsia="Calibri" w:cs="Times New Roman"/>
          <w:szCs w:val="24"/>
        </w:rPr>
        <w:t xml:space="preserve">dopĺňa </w:t>
      </w:r>
      <w:r w:rsidR="00DA72D3" w:rsidRPr="00507A50">
        <w:rPr>
          <w:rFonts w:eastAsia="Calibri" w:cs="Times New Roman"/>
          <w:szCs w:val="24"/>
        </w:rPr>
        <w:t>takto:</w:t>
      </w:r>
    </w:p>
    <w:p w14:paraId="00F3CC9A" w14:textId="77777777" w:rsidR="00DA72D3" w:rsidRPr="00507A50" w:rsidRDefault="00DA72D3" w:rsidP="00DA72D3">
      <w:pPr>
        <w:widowControl w:val="0"/>
        <w:spacing w:line="240" w:lineRule="auto"/>
        <w:ind w:firstLine="709"/>
        <w:jc w:val="both"/>
        <w:rPr>
          <w:rFonts w:eastAsia="Calibri" w:cs="Times New Roman"/>
          <w:szCs w:val="24"/>
        </w:rPr>
      </w:pPr>
    </w:p>
    <w:p w14:paraId="6D107FEF" w14:textId="2769F0BE" w:rsidR="009F5B09" w:rsidRPr="009F5B09" w:rsidRDefault="009F5B09" w:rsidP="009F5B09">
      <w:pP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szCs w:val="24"/>
          <w:lang w:eastAsia="sk-SK"/>
        </w:rPr>
      </w:pPr>
      <w:r w:rsidRPr="009F5B09">
        <w:rPr>
          <w:rFonts w:eastAsia="Times New Roman" w:cs="Times New Roman"/>
          <w:bCs/>
          <w:szCs w:val="24"/>
          <w:lang w:eastAsia="sk-SK"/>
        </w:rPr>
        <w:lastRenderedPageBreak/>
        <w:t>1</w:t>
      </w:r>
      <w:r w:rsidRPr="009F5B09">
        <w:rPr>
          <w:rFonts w:eastAsia="Times New Roman" w:cs="Times New Roman"/>
          <w:b/>
          <w:bCs/>
          <w:szCs w:val="24"/>
          <w:lang w:eastAsia="sk-SK"/>
        </w:rPr>
        <w:t xml:space="preserve">. </w:t>
      </w:r>
      <w:r w:rsidRPr="009F5B09">
        <w:rPr>
          <w:rFonts w:eastAsia="Times New Roman" w:cs="Times New Roman"/>
          <w:color w:val="000000"/>
          <w:szCs w:val="24"/>
          <w:lang w:eastAsia="sk-SK"/>
        </w:rPr>
        <w:t xml:space="preserve">V prílohe Sadzobník správnych poplatkov časti VI. Doprava položke 65 v písmene a) tabuľky č. 1 a č. 2 znejú: </w:t>
      </w:r>
    </w:p>
    <w:p w14:paraId="2D08D682" w14:textId="77777777" w:rsidR="009F5B09" w:rsidRPr="009F5B09" w:rsidRDefault="009F5B09" w:rsidP="009F5B09">
      <w:pPr>
        <w:spacing w:line="240" w:lineRule="auto"/>
        <w:ind w:left="720"/>
        <w:contextualSpacing/>
        <w:rPr>
          <w:rFonts w:eastAsia="Times New Roman" w:cs="Times New Roman"/>
          <w:szCs w:val="24"/>
          <w:lang w:eastAsia="sk-SK"/>
        </w:rPr>
      </w:pPr>
    </w:p>
    <w:p w14:paraId="4719F53E" w14:textId="218AB54F" w:rsidR="009F5B09" w:rsidRPr="009F5B09" w:rsidRDefault="00CA0696" w:rsidP="009F5B09">
      <w:pPr>
        <w:shd w:val="clear" w:color="auto" w:fill="FFFFFF"/>
        <w:spacing w:line="240" w:lineRule="auto"/>
        <w:ind w:firstLine="36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</w:t>
      </w:r>
      <w:bookmarkStart w:id="0" w:name="_GoBack"/>
      <w:bookmarkEnd w:id="0"/>
      <w:r w:rsidR="009F5B09" w:rsidRPr="009F5B09">
        <w:rPr>
          <w:rFonts w:eastAsia="Times New Roman" w:cs="Times New Roman"/>
          <w:szCs w:val="24"/>
          <w:lang w:eastAsia="sk-SK"/>
        </w:rPr>
        <w:t>Tabuľka č. 1</w:t>
      </w:r>
    </w:p>
    <w:tbl>
      <w:tblPr>
        <w:tblW w:w="496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493"/>
        <w:gridCol w:w="2268"/>
      </w:tblGrid>
      <w:tr w:rsidR="009F5B09" w:rsidRPr="009F5B09" w14:paraId="7AF3323A" w14:textId="77777777" w:rsidTr="009F5B09">
        <w:trPr>
          <w:trHeight w:val="321"/>
        </w:trPr>
        <w:tc>
          <w:tcPr>
            <w:tcW w:w="269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23852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 </w:t>
            </w: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Výkon motora v kW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9771BE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Sadzba poplatku v EUR</w:t>
            </w:r>
          </w:p>
        </w:tc>
      </w:tr>
      <w:tr w:rsidR="009F5B09" w:rsidRPr="009F5B09" w14:paraId="385D8F4C" w14:textId="77777777" w:rsidTr="009F5B09">
        <w:trPr>
          <w:trHeight w:val="430"/>
        </w:trPr>
        <w:tc>
          <w:tcPr>
            <w:tcW w:w="12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AE1B7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nad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2130F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do</w:t>
            </w: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14:paraId="6671D74D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sk-SK"/>
              </w:rPr>
            </w:pPr>
          </w:p>
        </w:tc>
      </w:tr>
      <w:tr w:rsidR="009F5B09" w:rsidRPr="009F5B09" w14:paraId="16182259" w14:textId="77777777" w:rsidTr="00901D03">
        <w:trPr>
          <w:trHeight w:val="284"/>
        </w:trPr>
        <w:tc>
          <w:tcPr>
            <w:tcW w:w="269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F26C8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80 vrátane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FAE23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33</w:t>
            </w:r>
          </w:p>
        </w:tc>
      </w:tr>
      <w:tr w:rsidR="009F5B09" w:rsidRPr="009F5B09" w14:paraId="13D736EC" w14:textId="77777777" w:rsidTr="00901D03"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A7B90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80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304E0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90 vrátane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EDCBF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60</w:t>
            </w:r>
          </w:p>
        </w:tc>
      </w:tr>
      <w:tr w:rsidR="009F5B09" w:rsidRPr="009F5B09" w14:paraId="30E05F03" w14:textId="77777777" w:rsidTr="00901D03"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2C3AA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90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938FB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100 vrátane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BE86D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90</w:t>
            </w:r>
          </w:p>
        </w:tc>
      </w:tr>
      <w:tr w:rsidR="009F5B09" w:rsidRPr="009F5B09" w14:paraId="0CD19ED9" w14:textId="77777777" w:rsidTr="00901D03"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9BF85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100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52B74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110 vrátane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0EEB0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120</w:t>
            </w:r>
          </w:p>
        </w:tc>
      </w:tr>
      <w:tr w:rsidR="009F5B09" w:rsidRPr="009F5B09" w14:paraId="1F9FBFC6" w14:textId="77777777" w:rsidTr="00901D03"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79431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110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CFFD4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125 vrátane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F54AA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200</w:t>
            </w:r>
          </w:p>
        </w:tc>
      </w:tr>
      <w:tr w:rsidR="009F5B09" w:rsidRPr="009F5B09" w14:paraId="1D665A45" w14:textId="77777777" w:rsidTr="00901D03"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CC361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125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03FC7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140 vrátane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B591C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300</w:t>
            </w:r>
          </w:p>
        </w:tc>
      </w:tr>
      <w:tr w:rsidR="009F5B09" w:rsidRPr="009F5B09" w14:paraId="6748DFCE" w14:textId="77777777" w:rsidTr="00901D03"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1CD66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140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1B512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155 vrátane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C467C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500</w:t>
            </w:r>
          </w:p>
        </w:tc>
      </w:tr>
      <w:tr w:rsidR="009F5B09" w:rsidRPr="009F5B09" w14:paraId="1C10C86A" w14:textId="77777777" w:rsidTr="00901D03"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EDD17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155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4B3D7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170 vrátane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41BF0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700</w:t>
            </w:r>
          </w:p>
        </w:tc>
      </w:tr>
      <w:tr w:rsidR="009F5B09" w:rsidRPr="009F5B09" w14:paraId="61E7D9B5" w14:textId="77777777" w:rsidTr="00901D03"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558A8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170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7102D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210 vrátane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484CF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900</w:t>
            </w:r>
          </w:p>
        </w:tc>
      </w:tr>
      <w:tr w:rsidR="009F5B09" w:rsidRPr="009F5B09" w14:paraId="78AB7FB3" w14:textId="77777777" w:rsidTr="00901D03"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7CCCC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210</w:t>
            </w:r>
          </w:p>
        </w:tc>
        <w:tc>
          <w:tcPr>
            <w:tcW w:w="14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871FE" w14:textId="77777777" w:rsidR="009F5B09" w:rsidRPr="009F5B09" w:rsidRDefault="009F5B09" w:rsidP="009F5B09">
            <w:pPr>
              <w:spacing w:line="240" w:lineRule="auto"/>
              <w:jc w:val="right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bCs/>
                <w:szCs w:val="24"/>
                <w:lang w:eastAsia="sk-SK"/>
              </w:rPr>
              <w:t>a viac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A0CD7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1000</w:t>
            </w:r>
          </w:p>
        </w:tc>
      </w:tr>
    </w:tbl>
    <w:p w14:paraId="664EEFEF" w14:textId="77777777" w:rsidR="009F5B09" w:rsidRPr="009F5B09" w:rsidRDefault="009F5B09" w:rsidP="009F5B09">
      <w:pPr>
        <w:shd w:val="clear" w:color="auto" w:fill="FFFFFF"/>
        <w:spacing w:line="240" w:lineRule="auto"/>
        <w:ind w:firstLine="360"/>
        <w:rPr>
          <w:rFonts w:eastAsia="Times New Roman" w:cs="Times New Roman"/>
          <w:szCs w:val="24"/>
          <w:lang w:eastAsia="sk-SK"/>
        </w:rPr>
      </w:pPr>
    </w:p>
    <w:p w14:paraId="7D57920A" w14:textId="77777777" w:rsidR="009F5B09" w:rsidRPr="009F5B09" w:rsidRDefault="009F5B09" w:rsidP="009F5B09">
      <w:pPr>
        <w:shd w:val="clear" w:color="auto" w:fill="FFFFFF"/>
        <w:spacing w:line="240" w:lineRule="auto"/>
        <w:ind w:firstLine="360"/>
        <w:rPr>
          <w:rFonts w:eastAsia="Times New Roman" w:cs="Times New Roman"/>
          <w:szCs w:val="24"/>
          <w:lang w:eastAsia="sk-SK"/>
        </w:rPr>
      </w:pPr>
      <w:r w:rsidRPr="009F5B09">
        <w:rPr>
          <w:rFonts w:eastAsia="Times New Roman" w:cs="Times New Roman"/>
          <w:szCs w:val="24"/>
          <w:lang w:eastAsia="sk-SK"/>
        </w:rPr>
        <w:t>Tabuľka č. 2</w:t>
      </w:r>
    </w:p>
    <w:tbl>
      <w:tblPr>
        <w:tblW w:w="8788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425"/>
        <w:gridCol w:w="3827"/>
        <w:gridCol w:w="2977"/>
        <w:gridCol w:w="1559"/>
      </w:tblGrid>
      <w:tr w:rsidR="009F5B09" w:rsidRPr="009F5B09" w14:paraId="0A02F4A3" w14:textId="77777777" w:rsidTr="00901D03">
        <w:trPr>
          <w:trHeight w:val="9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9141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3BC3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Druh vozidla vzhľadom na druh paliva*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876D1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Ekologický koeficient vozidla</w:t>
            </w:r>
          </w:p>
        </w:tc>
      </w:tr>
      <w:tr w:rsidR="009F5B09" w:rsidRPr="009F5B09" w14:paraId="330FE5A8" w14:textId="77777777" w:rsidTr="00901D03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DA59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1.</w:t>
            </w: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469A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Vozidlo staršie ako 40 rokov od dátumu prvej evidencie (bez rozdielu druhu paliva)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93341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0,10</w:t>
            </w:r>
          </w:p>
        </w:tc>
      </w:tr>
      <w:tr w:rsidR="009F5B09" w:rsidRPr="009F5B09" w14:paraId="53712223" w14:textId="77777777" w:rsidTr="00901D03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3BD9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2.</w:t>
            </w: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7D5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 xml:space="preserve">Vozidlo s druhom paliva: H2, kombinácia akékoľvek </w:t>
            </w:r>
            <w:proofErr w:type="spellStart"/>
            <w:r w:rsidRPr="009F5B09">
              <w:rPr>
                <w:rFonts w:eastAsia="Times New Roman" w:cs="Times New Roman"/>
                <w:szCs w:val="24"/>
                <w:lang w:eastAsia="sk-SK"/>
              </w:rPr>
              <w:t>palivo+PHEV</w:t>
            </w:r>
            <w:proofErr w:type="spellEnd"/>
            <w:r w:rsidRPr="009F5B09">
              <w:rPr>
                <w:rFonts w:eastAsia="Times New Roman" w:cs="Times New Roman"/>
                <w:szCs w:val="24"/>
                <w:lang w:eastAsia="sk-SK"/>
              </w:rPr>
              <w:t xml:space="preserve"> (</w:t>
            </w:r>
            <w:proofErr w:type="spellStart"/>
            <w:r w:rsidRPr="009F5B09">
              <w:rPr>
                <w:rFonts w:eastAsia="Times New Roman" w:cs="Times New Roman"/>
                <w:szCs w:val="24"/>
                <w:lang w:eastAsia="sk-SK"/>
              </w:rPr>
              <w:t>Plug</w:t>
            </w:r>
            <w:proofErr w:type="spellEnd"/>
            <w:r w:rsidRPr="009F5B09">
              <w:rPr>
                <w:rFonts w:eastAsia="Times New Roman" w:cs="Times New Roman"/>
                <w:szCs w:val="24"/>
                <w:lang w:eastAsia="sk-SK"/>
              </w:rPr>
              <w:t>-In hybrid)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17277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0,20</w:t>
            </w:r>
          </w:p>
        </w:tc>
      </w:tr>
      <w:tr w:rsidR="009F5B09" w:rsidRPr="009F5B09" w14:paraId="63E0B17C" w14:textId="77777777" w:rsidTr="00901D03">
        <w:trPr>
          <w:trHeight w:val="299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376990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3.</w:t>
            </w:r>
          </w:p>
        </w:tc>
        <w:tc>
          <w:tcPr>
            <w:tcW w:w="83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92C8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 xml:space="preserve">Vozidlo s iným druhom paliva ako v riadku 1 a 2 alebo iné vozidlo ako v písmene c) </w:t>
            </w:r>
          </w:p>
        </w:tc>
      </w:tr>
      <w:tr w:rsidR="009F5B09" w:rsidRPr="009F5B09" w14:paraId="3E7D63EB" w14:textId="77777777" w:rsidTr="00901D03">
        <w:trPr>
          <w:trHeight w:val="27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5D00B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0B025A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Emisná norma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EDB1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Dátum prvej evidencie**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8593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</w:p>
        </w:tc>
      </w:tr>
      <w:tr w:rsidR="009F5B09" w:rsidRPr="009F5B09" w14:paraId="76F2C9E4" w14:textId="77777777" w:rsidTr="00901D03"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F109A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C2CF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Vozidlo Euro 1/I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A312E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do 31.12.1996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D6B1B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1,00</w:t>
            </w:r>
          </w:p>
        </w:tc>
      </w:tr>
      <w:tr w:rsidR="009F5B09" w:rsidRPr="009F5B09" w14:paraId="693D5DB4" w14:textId="77777777" w:rsidTr="00901D03"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81CFF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581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Vozidlo Euro 2/II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5FACD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od 1.1.1997 do 31.12.2001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34225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0,80</w:t>
            </w:r>
          </w:p>
        </w:tc>
      </w:tr>
      <w:tr w:rsidR="009F5B09" w:rsidRPr="009F5B09" w14:paraId="77B28DC6" w14:textId="77777777" w:rsidTr="00901D03"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0C18B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D4B4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Vozidlo Euro 3/III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5C3BF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od 1.1.2002 do 31.12.2006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365BA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0,70</w:t>
            </w:r>
          </w:p>
        </w:tc>
      </w:tr>
      <w:tr w:rsidR="009F5B09" w:rsidRPr="009F5B09" w14:paraId="368417A0" w14:textId="77777777" w:rsidTr="00901D03"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5D2DA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BAA7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Vozidlo Euro 4/IV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3811E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od 1.1.2007 do 31.12.2011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D3DAF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0,60</w:t>
            </w:r>
          </w:p>
        </w:tc>
      </w:tr>
      <w:tr w:rsidR="009F5B09" w:rsidRPr="009F5B09" w14:paraId="100F6814" w14:textId="77777777" w:rsidTr="00901D03"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B1FAF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25C8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Vozidlo Euro 5/V/EEV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5661D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od 1.1.2012 do 31.8.2016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B350F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0,50</w:t>
            </w:r>
          </w:p>
        </w:tc>
      </w:tr>
      <w:tr w:rsidR="009F5B09" w:rsidRPr="009F5B09" w14:paraId="33ACFA4C" w14:textId="77777777" w:rsidTr="00901D03"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882C2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2EDB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Vozidlo Euro 6a,b,c/VIA,B,C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B745A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od 1.9.2016 do 31.8.2020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B9703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0,45</w:t>
            </w:r>
          </w:p>
        </w:tc>
      </w:tr>
      <w:tr w:rsidR="009F5B09" w:rsidRPr="009F5B09" w14:paraId="347B8A52" w14:textId="77777777" w:rsidTr="00901D03"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15E5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B553" w14:textId="77777777" w:rsidR="009F5B09" w:rsidRPr="009F5B09" w:rsidRDefault="009F5B09" w:rsidP="009F5B09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Vozidlo Euro 6d/VID a novšie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027C3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od 1.9.2020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25248" w14:textId="77777777" w:rsidR="009F5B09" w:rsidRPr="009F5B09" w:rsidRDefault="009F5B09" w:rsidP="009F5B0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0,40</w:t>
            </w:r>
          </w:p>
        </w:tc>
      </w:tr>
      <w:tr w:rsidR="009F5B09" w:rsidRPr="009F5B09" w14:paraId="16851D90" w14:textId="77777777" w:rsidTr="00901D03">
        <w:trPr>
          <w:trHeight w:val="300"/>
        </w:trPr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3081" w14:textId="77777777" w:rsidR="009F5B09" w:rsidRPr="009F5B09" w:rsidRDefault="009F5B09" w:rsidP="009F5B09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Poplatok sa vzhľadom na ekologický koeficient zníži najviac na 33 eur.</w:t>
            </w:r>
          </w:p>
          <w:p w14:paraId="0B2F67A2" w14:textId="77777777" w:rsidR="009F5B09" w:rsidRPr="009F5B09" w:rsidRDefault="009F5B09" w:rsidP="009F5B09">
            <w:pPr>
              <w:tabs>
                <w:tab w:val="left" w:pos="447"/>
              </w:tabs>
              <w:spacing w:line="240" w:lineRule="auto"/>
              <w:ind w:left="447" w:hanging="425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*  Druh paliva sa určí z položky 18 Osvedčenia o evidencii časť II „Druh paliva/zdroj energie“.</w:t>
            </w:r>
          </w:p>
          <w:p w14:paraId="34A7701F" w14:textId="77777777" w:rsidR="009F5B09" w:rsidRPr="009F5B09" w:rsidRDefault="009F5B09" w:rsidP="009F5B09">
            <w:pPr>
              <w:spacing w:line="240" w:lineRule="auto"/>
              <w:ind w:left="179" w:hanging="179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9F5B09">
              <w:rPr>
                <w:rFonts w:eastAsia="Times New Roman" w:cs="Times New Roman"/>
                <w:szCs w:val="24"/>
                <w:lang w:eastAsia="sk-SK"/>
              </w:rPr>
              <w:t>** Kritériá časového rozmedzia dátumu prvej evidencie sa použijú len, ak sa pre motorové vozidlo nedá určiť emisná norma Euro.</w:t>
            </w:r>
          </w:p>
        </w:tc>
      </w:tr>
    </w:tbl>
    <w:p w14:paraId="0BCBCC69" w14:textId="77777777" w:rsidR="009F5B09" w:rsidRPr="009F5B09" w:rsidRDefault="009F5B09" w:rsidP="009F5B09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sk-SK"/>
        </w:rPr>
      </w:pPr>
      <w:r w:rsidRPr="009F5B09">
        <w:rPr>
          <w:rFonts w:eastAsia="Times New Roman" w:cs="Times New Roman"/>
          <w:szCs w:val="24"/>
          <w:lang w:eastAsia="sk-SK"/>
        </w:rPr>
        <w:t>.“.</w:t>
      </w:r>
    </w:p>
    <w:p w14:paraId="246D7E9F" w14:textId="77777777" w:rsidR="009F5B09" w:rsidRPr="009F5B09" w:rsidRDefault="009F5B09" w:rsidP="009F5B09">
      <w:pPr>
        <w:spacing w:line="240" w:lineRule="auto"/>
        <w:ind w:left="708"/>
        <w:jc w:val="both"/>
        <w:rPr>
          <w:rFonts w:eastAsia="Times New Roman" w:cs="Times New Roman"/>
          <w:szCs w:val="24"/>
          <w:highlight w:val="green"/>
          <w:lang w:eastAsia="sk-SK"/>
        </w:rPr>
      </w:pPr>
    </w:p>
    <w:p w14:paraId="179F6AE0" w14:textId="30F2F2DB" w:rsidR="009F5B09" w:rsidRDefault="009F5B09" w:rsidP="009F5B09">
      <w:pPr>
        <w:spacing w:line="240" w:lineRule="auto"/>
        <w:ind w:left="360"/>
        <w:jc w:val="both"/>
        <w:rPr>
          <w:rFonts w:eastAsia="Times New Roman" w:cs="Times New Roman"/>
          <w:color w:val="000000"/>
          <w:szCs w:val="24"/>
          <w:lang w:eastAsia="sk-SK"/>
        </w:rPr>
      </w:pPr>
      <w:r w:rsidRPr="009F5B09" w:rsidDel="00E902BE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Pr="009F5B09">
        <w:rPr>
          <w:rFonts w:eastAsia="Times New Roman" w:cs="Times New Roman"/>
          <w:color w:val="000000"/>
          <w:szCs w:val="24"/>
          <w:lang w:eastAsia="sk-SK"/>
        </w:rPr>
        <w:t>2. V prílohe Sadzobník správnych poplatkov časti VI. Doprava položke 65 Poznámkach sa vypúšťa bod 3.</w:t>
      </w:r>
    </w:p>
    <w:p w14:paraId="735B8E20" w14:textId="77777777" w:rsidR="009F5B09" w:rsidRPr="009F5B09" w:rsidRDefault="009F5B09" w:rsidP="009F5B09">
      <w:pPr>
        <w:spacing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</w:p>
    <w:p w14:paraId="59D3CBAF" w14:textId="460A3439" w:rsidR="009F5B09" w:rsidRPr="009F5B09" w:rsidRDefault="009F5B09" w:rsidP="009F5B09">
      <w:pPr>
        <w:spacing w:line="240" w:lineRule="auto"/>
        <w:ind w:left="426"/>
        <w:contextualSpacing/>
        <w:jc w:val="both"/>
        <w:rPr>
          <w:rFonts w:eastAsia="Times New Roman" w:cs="Times New Roman"/>
          <w:color w:val="000000"/>
          <w:szCs w:val="24"/>
          <w:lang w:eastAsia="sk-SK"/>
        </w:rPr>
      </w:pPr>
      <w:r w:rsidRPr="009F5B09">
        <w:rPr>
          <w:rFonts w:eastAsia="Times New Roman" w:cs="Times New Roman"/>
          <w:color w:val="000000"/>
          <w:szCs w:val="24"/>
          <w:lang w:eastAsia="sk-SK"/>
        </w:rPr>
        <w:t xml:space="preserve">    Doterajší bod 4  sa označuje ako bod 3</w:t>
      </w:r>
      <w:r>
        <w:rPr>
          <w:rFonts w:eastAsia="Times New Roman" w:cs="Times New Roman"/>
          <w:color w:val="000000"/>
          <w:szCs w:val="24"/>
          <w:lang w:eastAsia="sk-SK"/>
        </w:rPr>
        <w:t>.</w:t>
      </w:r>
    </w:p>
    <w:p w14:paraId="5A27BF62" w14:textId="77777777" w:rsidR="00C52B30" w:rsidRPr="00507A50" w:rsidRDefault="00C52B30" w:rsidP="00C52B30">
      <w:pPr>
        <w:spacing w:line="240" w:lineRule="auto"/>
        <w:jc w:val="both"/>
        <w:rPr>
          <w:rFonts w:cs="Times New Roman"/>
          <w:szCs w:val="24"/>
        </w:rPr>
      </w:pPr>
    </w:p>
    <w:p w14:paraId="0E27C0C5" w14:textId="77777777" w:rsidR="00ED7E88" w:rsidRPr="00507A50" w:rsidRDefault="00ED7E88" w:rsidP="00ED7E88">
      <w:pPr>
        <w:pStyle w:val="Odsekzoznamu"/>
        <w:spacing w:line="240" w:lineRule="auto"/>
        <w:jc w:val="both"/>
        <w:rPr>
          <w:rFonts w:cs="Times New Roman"/>
          <w:szCs w:val="24"/>
        </w:rPr>
      </w:pPr>
    </w:p>
    <w:p w14:paraId="27F81ABF" w14:textId="77777777" w:rsidR="00DA72D3" w:rsidRPr="00507A50" w:rsidRDefault="00DA72D3" w:rsidP="00DA72D3">
      <w:pPr>
        <w:spacing w:line="240" w:lineRule="auto"/>
        <w:jc w:val="both"/>
        <w:rPr>
          <w:rFonts w:cs="Times New Roman"/>
          <w:szCs w:val="24"/>
        </w:rPr>
      </w:pPr>
    </w:p>
    <w:p w14:paraId="60504AC6" w14:textId="77777777" w:rsidR="002338F1" w:rsidRPr="00B07684" w:rsidRDefault="002338F1" w:rsidP="00B07684">
      <w:pPr>
        <w:spacing w:line="240" w:lineRule="auto"/>
        <w:jc w:val="center"/>
        <w:rPr>
          <w:rFonts w:cs="Times New Roman"/>
          <w:b/>
          <w:szCs w:val="24"/>
        </w:rPr>
      </w:pPr>
      <w:r w:rsidRPr="00B07684">
        <w:rPr>
          <w:rFonts w:cs="Times New Roman"/>
          <w:b/>
          <w:szCs w:val="24"/>
        </w:rPr>
        <w:t>Čl. II</w:t>
      </w:r>
    </w:p>
    <w:p w14:paraId="03517795" w14:textId="77777777" w:rsidR="002338F1" w:rsidRPr="00507A50" w:rsidRDefault="002338F1" w:rsidP="002338F1">
      <w:pPr>
        <w:pStyle w:val="Odsekzoznamu"/>
        <w:spacing w:line="240" w:lineRule="auto"/>
        <w:ind w:left="284"/>
        <w:jc w:val="both"/>
        <w:rPr>
          <w:rFonts w:cs="Times New Roman"/>
          <w:b/>
          <w:szCs w:val="24"/>
        </w:rPr>
      </w:pPr>
    </w:p>
    <w:p w14:paraId="676546F3" w14:textId="16C1841B" w:rsidR="002338F1" w:rsidRPr="00B07684" w:rsidRDefault="002338F1" w:rsidP="00B07684">
      <w:pPr>
        <w:spacing w:line="240" w:lineRule="auto"/>
        <w:jc w:val="both"/>
        <w:rPr>
          <w:rFonts w:cs="Times New Roman"/>
          <w:szCs w:val="24"/>
        </w:rPr>
      </w:pPr>
      <w:r w:rsidRPr="00B07684">
        <w:rPr>
          <w:rFonts w:cs="Times New Roman"/>
          <w:szCs w:val="24"/>
        </w:rPr>
        <w:t>Zákon Národnej rady Slovenskej republiky č. 59/2023 Z. z.</w:t>
      </w:r>
      <w:r w:rsidR="00ED7E88">
        <w:rPr>
          <w:rFonts w:cs="Times New Roman"/>
          <w:szCs w:val="24"/>
        </w:rPr>
        <w:t>,</w:t>
      </w:r>
      <w:r w:rsidRPr="00B07684">
        <w:rPr>
          <w:rFonts w:cs="Times New Roman"/>
          <w:szCs w:val="24"/>
        </w:rPr>
        <w:t xml:space="preserve"> ktorým sa mení zákon Národnej rady Slovenskej republiky č. 145/1995 Z. z. o správnych poplatkoch v znení neskorších predpisov a o zmene a doplnení niektorých zákonov sa mení takto:</w:t>
      </w:r>
    </w:p>
    <w:p w14:paraId="335FBE7C" w14:textId="77777777" w:rsidR="002338F1" w:rsidRPr="00507A50" w:rsidRDefault="002338F1" w:rsidP="002338F1">
      <w:pPr>
        <w:pStyle w:val="Odsekzoznamu"/>
        <w:spacing w:line="240" w:lineRule="auto"/>
        <w:ind w:left="284"/>
        <w:jc w:val="both"/>
        <w:rPr>
          <w:rFonts w:cs="Times New Roman"/>
          <w:szCs w:val="24"/>
        </w:rPr>
      </w:pPr>
    </w:p>
    <w:p w14:paraId="7B1B5C3B" w14:textId="0B4574BB" w:rsidR="002338F1" w:rsidRPr="00507A50" w:rsidRDefault="005428A8" w:rsidP="002338F1">
      <w:pPr>
        <w:pStyle w:val="Odsekzoznamu"/>
        <w:spacing w:line="240" w:lineRule="auto"/>
        <w:ind w:left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 čl. V sa slovo „apríla“ nahrádza</w:t>
      </w:r>
      <w:r w:rsidR="002338F1" w:rsidRPr="00507A50">
        <w:rPr>
          <w:rFonts w:cs="Times New Roman"/>
          <w:szCs w:val="24"/>
        </w:rPr>
        <w:t xml:space="preserve"> slov</w:t>
      </w:r>
      <w:r>
        <w:rPr>
          <w:rFonts w:cs="Times New Roman"/>
          <w:szCs w:val="24"/>
        </w:rPr>
        <w:t>om „júla</w:t>
      </w:r>
      <w:r w:rsidR="002338F1" w:rsidRPr="00507A50">
        <w:rPr>
          <w:rFonts w:cs="Times New Roman"/>
          <w:szCs w:val="24"/>
        </w:rPr>
        <w:t>“.</w:t>
      </w:r>
    </w:p>
    <w:p w14:paraId="63CFCF86" w14:textId="77777777" w:rsidR="002338F1" w:rsidRPr="00507A50" w:rsidRDefault="002338F1" w:rsidP="00DA72D3">
      <w:pPr>
        <w:keepNext/>
        <w:spacing w:line="240" w:lineRule="auto"/>
        <w:jc w:val="center"/>
        <w:rPr>
          <w:rFonts w:cs="Times New Roman"/>
          <w:szCs w:val="24"/>
        </w:rPr>
      </w:pPr>
    </w:p>
    <w:p w14:paraId="7426D7AB" w14:textId="14DD46CC" w:rsidR="00DA72D3" w:rsidRPr="00507A50" w:rsidRDefault="00DA72D3" w:rsidP="00DA72D3">
      <w:pPr>
        <w:keepNext/>
        <w:spacing w:line="240" w:lineRule="auto"/>
        <w:jc w:val="center"/>
        <w:rPr>
          <w:rFonts w:cs="Times New Roman"/>
          <w:b/>
          <w:szCs w:val="24"/>
        </w:rPr>
      </w:pPr>
      <w:r w:rsidRPr="00507A50">
        <w:rPr>
          <w:rFonts w:cs="Times New Roman"/>
          <w:b/>
          <w:szCs w:val="24"/>
        </w:rPr>
        <w:t>Čl.</w:t>
      </w:r>
      <w:r w:rsidR="002A5102">
        <w:rPr>
          <w:rFonts w:cs="Times New Roman"/>
          <w:b/>
          <w:szCs w:val="24"/>
        </w:rPr>
        <w:t xml:space="preserve"> </w:t>
      </w:r>
      <w:r w:rsidR="00D76A57" w:rsidRPr="00507A50">
        <w:rPr>
          <w:rFonts w:cs="Times New Roman"/>
          <w:b/>
          <w:szCs w:val="24"/>
        </w:rPr>
        <w:t>III</w:t>
      </w:r>
    </w:p>
    <w:p w14:paraId="112CA380" w14:textId="77777777" w:rsidR="00DA72D3" w:rsidRPr="00507A50" w:rsidRDefault="00DA72D3" w:rsidP="00DA72D3">
      <w:pPr>
        <w:keepNext/>
        <w:spacing w:line="240" w:lineRule="auto"/>
        <w:jc w:val="both"/>
        <w:rPr>
          <w:rFonts w:cs="Times New Roman"/>
          <w:szCs w:val="24"/>
        </w:rPr>
      </w:pPr>
    </w:p>
    <w:p w14:paraId="78891A06" w14:textId="1D541A0B" w:rsidR="00DA72D3" w:rsidRPr="00507A50" w:rsidRDefault="00DA72D3" w:rsidP="00DA72D3">
      <w:pPr>
        <w:spacing w:line="240" w:lineRule="auto"/>
        <w:jc w:val="both"/>
        <w:rPr>
          <w:rFonts w:cs="Times New Roman"/>
          <w:szCs w:val="24"/>
        </w:rPr>
      </w:pPr>
      <w:r w:rsidRPr="00507A50">
        <w:rPr>
          <w:rFonts w:cs="Times New Roman"/>
          <w:szCs w:val="24"/>
        </w:rPr>
        <w:t xml:space="preserve">Tento zákon nadobúda účinnosť </w:t>
      </w:r>
      <w:r w:rsidR="00C66C51" w:rsidRPr="00507A50">
        <w:rPr>
          <w:rFonts w:cs="Times New Roman"/>
          <w:szCs w:val="24"/>
        </w:rPr>
        <w:t>dňom vyhlásenia</w:t>
      </w:r>
      <w:r w:rsidR="00AC5812" w:rsidRPr="00507A50">
        <w:rPr>
          <w:rFonts w:cs="Times New Roman"/>
          <w:szCs w:val="24"/>
        </w:rPr>
        <w:t xml:space="preserve"> okrem čl. I, ktorý nadobúda účinnosť </w:t>
      </w:r>
      <w:r w:rsidR="005428A8">
        <w:rPr>
          <w:rFonts w:cs="Times New Roman"/>
          <w:szCs w:val="24"/>
        </w:rPr>
        <w:t>1. júla</w:t>
      </w:r>
      <w:r w:rsidR="00672B00" w:rsidRPr="00507A50">
        <w:rPr>
          <w:rFonts w:cs="Times New Roman"/>
          <w:szCs w:val="24"/>
        </w:rPr>
        <w:t xml:space="preserve"> 202</w:t>
      </w:r>
      <w:r w:rsidR="005428A8">
        <w:rPr>
          <w:rFonts w:cs="Times New Roman"/>
          <w:szCs w:val="24"/>
        </w:rPr>
        <w:t>3</w:t>
      </w:r>
      <w:r w:rsidRPr="00507A50">
        <w:rPr>
          <w:rFonts w:cs="Times New Roman"/>
          <w:szCs w:val="24"/>
        </w:rPr>
        <w:t xml:space="preserve">. </w:t>
      </w:r>
    </w:p>
    <w:p w14:paraId="3EB83EAF" w14:textId="77777777" w:rsidR="00DA72D3" w:rsidRPr="00507A50" w:rsidRDefault="00DA72D3" w:rsidP="00DA72D3">
      <w:pPr>
        <w:spacing w:line="240" w:lineRule="auto"/>
        <w:jc w:val="both"/>
        <w:rPr>
          <w:rFonts w:cs="Times New Roman"/>
          <w:szCs w:val="24"/>
        </w:rPr>
      </w:pPr>
    </w:p>
    <w:p w14:paraId="47A012C8" w14:textId="77777777" w:rsidR="002A5102" w:rsidRPr="00AB6F03" w:rsidRDefault="002A5102" w:rsidP="002A5102">
      <w:pPr>
        <w:jc w:val="both"/>
        <w:rPr>
          <w:rFonts w:cs="Times New Roman"/>
          <w:szCs w:val="24"/>
        </w:rPr>
      </w:pPr>
    </w:p>
    <w:p w14:paraId="62FD4FD5" w14:textId="77777777" w:rsidR="002A5102" w:rsidRPr="00AB6F03" w:rsidRDefault="002A5102" w:rsidP="002A5102">
      <w:pPr>
        <w:jc w:val="both"/>
        <w:rPr>
          <w:rFonts w:cs="Times New Roman"/>
          <w:szCs w:val="24"/>
        </w:rPr>
      </w:pPr>
    </w:p>
    <w:p w14:paraId="2AEC7BAB" w14:textId="2F8B1398" w:rsidR="002A5102" w:rsidRDefault="002A5102" w:rsidP="002A5102">
      <w:pPr>
        <w:jc w:val="both"/>
        <w:rPr>
          <w:rFonts w:cs="Times New Roman"/>
          <w:szCs w:val="24"/>
        </w:rPr>
      </w:pPr>
    </w:p>
    <w:p w14:paraId="057B69DE" w14:textId="77777777" w:rsidR="00B07684" w:rsidRPr="00AB6F03" w:rsidRDefault="00B07684" w:rsidP="002A5102">
      <w:pPr>
        <w:jc w:val="both"/>
        <w:rPr>
          <w:rFonts w:cs="Times New Roman"/>
          <w:szCs w:val="24"/>
        </w:rPr>
      </w:pPr>
    </w:p>
    <w:p w14:paraId="4D510811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38AF4FD0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  <w:r w:rsidRPr="00AB6F03">
        <w:rPr>
          <w:rFonts w:cs="Times New Roman"/>
          <w:szCs w:val="24"/>
        </w:rPr>
        <w:t>prezidentka  Slovenskej republiky</w:t>
      </w:r>
    </w:p>
    <w:p w14:paraId="3895BE06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63A7AF63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3300668C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316ACCD2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69406476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48DD05E3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6237C016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0FD0F80B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  <w:r w:rsidRPr="00AB6F03">
        <w:rPr>
          <w:rFonts w:cs="Times New Roman"/>
          <w:szCs w:val="24"/>
        </w:rPr>
        <w:t>predseda Národnej rady Slovenskej republiky</w:t>
      </w:r>
    </w:p>
    <w:p w14:paraId="5EC86E9F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4A48C58B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7E251341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6F60A975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6A51EFA7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6463C723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62DB7203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17B1D74D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</w:p>
    <w:p w14:paraId="1C9D6244" w14:textId="77777777" w:rsidR="002A5102" w:rsidRPr="00AB6F03" w:rsidRDefault="002A5102" w:rsidP="002A5102">
      <w:pPr>
        <w:spacing w:line="240" w:lineRule="auto"/>
        <w:ind w:firstLine="426"/>
        <w:jc w:val="center"/>
        <w:rPr>
          <w:rFonts w:cs="Times New Roman"/>
          <w:szCs w:val="24"/>
        </w:rPr>
      </w:pPr>
      <w:r w:rsidRPr="00AB6F03">
        <w:rPr>
          <w:rFonts w:cs="Times New Roman"/>
          <w:szCs w:val="24"/>
        </w:rPr>
        <w:t>predseda vlády Slovenskej republiky</w:t>
      </w:r>
    </w:p>
    <w:sectPr w:rsidR="002A5102" w:rsidRPr="00AB6F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377E8" w14:textId="77777777" w:rsidR="009A5ADC" w:rsidRDefault="009A5ADC">
      <w:pPr>
        <w:spacing w:line="240" w:lineRule="auto"/>
      </w:pPr>
      <w:r>
        <w:separator/>
      </w:r>
    </w:p>
  </w:endnote>
  <w:endnote w:type="continuationSeparator" w:id="0">
    <w:p w14:paraId="03D05531" w14:textId="77777777" w:rsidR="009A5ADC" w:rsidRDefault="009A5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606202"/>
      <w:docPartObj>
        <w:docPartGallery w:val="Page Numbers (Bottom of Page)"/>
        <w:docPartUnique/>
      </w:docPartObj>
    </w:sdtPr>
    <w:sdtEndPr/>
    <w:sdtContent>
      <w:p w14:paraId="14884FEE" w14:textId="5C74788E" w:rsidR="006D2B44" w:rsidRDefault="00DA72D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96">
          <w:rPr>
            <w:noProof/>
          </w:rPr>
          <w:t>4</w:t>
        </w:r>
        <w:r>
          <w:fldChar w:fldCharType="end"/>
        </w:r>
      </w:p>
    </w:sdtContent>
  </w:sdt>
  <w:p w14:paraId="4C6F0BB1" w14:textId="77777777" w:rsidR="006D2B44" w:rsidRDefault="00CA06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7E806" w14:textId="77777777" w:rsidR="009A5ADC" w:rsidRDefault="009A5ADC">
      <w:pPr>
        <w:spacing w:line="240" w:lineRule="auto"/>
      </w:pPr>
      <w:r>
        <w:separator/>
      </w:r>
    </w:p>
  </w:footnote>
  <w:footnote w:type="continuationSeparator" w:id="0">
    <w:p w14:paraId="47E1D709" w14:textId="77777777" w:rsidR="009A5ADC" w:rsidRDefault="009A5A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D4C"/>
    <w:multiLevelType w:val="hybridMultilevel"/>
    <w:tmpl w:val="337C7F72"/>
    <w:lvl w:ilvl="0" w:tplc="041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08004C"/>
    <w:multiLevelType w:val="hybridMultilevel"/>
    <w:tmpl w:val="2274326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E6BB7"/>
    <w:multiLevelType w:val="hybridMultilevel"/>
    <w:tmpl w:val="F4502820"/>
    <w:lvl w:ilvl="0" w:tplc="997801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D93C8C"/>
    <w:multiLevelType w:val="hybridMultilevel"/>
    <w:tmpl w:val="7180C852"/>
    <w:lvl w:ilvl="0" w:tplc="4ED6F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A4900"/>
    <w:multiLevelType w:val="hybridMultilevel"/>
    <w:tmpl w:val="F76CA5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C1951"/>
    <w:multiLevelType w:val="hybridMultilevel"/>
    <w:tmpl w:val="1902E230"/>
    <w:lvl w:ilvl="0" w:tplc="A71A1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D3"/>
    <w:rsid w:val="000D371C"/>
    <w:rsid w:val="000D5CEA"/>
    <w:rsid w:val="000F7D01"/>
    <w:rsid w:val="001130FC"/>
    <w:rsid w:val="00134485"/>
    <w:rsid w:val="001709DE"/>
    <w:rsid w:val="00171D80"/>
    <w:rsid w:val="001A3158"/>
    <w:rsid w:val="001E2C0F"/>
    <w:rsid w:val="002338F1"/>
    <w:rsid w:val="002A5102"/>
    <w:rsid w:val="003031AD"/>
    <w:rsid w:val="00320A31"/>
    <w:rsid w:val="00376483"/>
    <w:rsid w:val="00380064"/>
    <w:rsid w:val="004A61D3"/>
    <w:rsid w:val="004E5584"/>
    <w:rsid w:val="004F14ED"/>
    <w:rsid w:val="00507A50"/>
    <w:rsid w:val="005261B0"/>
    <w:rsid w:val="005428A8"/>
    <w:rsid w:val="005A751B"/>
    <w:rsid w:val="005C6EC8"/>
    <w:rsid w:val="005E58F4"/>
    <w:rsid w:val="00643414"/>
    <w:rsid w:val="00672B00"/>
    <w:rsid w:val="00682FA9"/>
    <w:rsid w:val="00693508"/>
    <w:rsid w:val="006C1549"/>
    <w:rsid w:val="006C5ACB"/>
    <w:rsid w:val="006C646F"/>
    <w:rsid w:val="007430E4"/>
    <w:rsid w:val="007B0031"/>
    <w:rsid w:val="007B61D8"/>
    <w:rsid w:val="007D333E"/>
    <w:rsid w:val="007D3DAD"/>
    <w:rsid w:val="007E6EA6"/>
    <w:rsid w:val="00866D5B"/>
    <w:rsid w:val="008C7E91"/>
    <w:rsid w:val="00903710"/>
    <w:rsid w:val="0090523D"/>
    <w:rsid w:val="00936716"/>
    <w:rsid w:val="009968FB"/>
    <w:rsid w:val="009A5ADC"/>
    <w:rsid w:val="009F5B09"/>
    <w:rsid w:val="00A01113"/>
    <w:rsid w:val="00A946B6"/>
    <w:rsid w:val="00AC5812"/>
    <w:rsid w:val="00AE40E6"/>
    <w:rsid w:val="00B07684"/>
    <w:rsid w:val="00B55A39"/>
    <w:rsid w:val="00B63881"/>
    <w:rsid w:val="00C03B5A"/>
    <w:rsid w:val="00C52B30"/>
    <w:rsid w:val="00C66C51"/>
    <w:rsid w:val="00C93828"/>
    <w:rsid w:val="00CA0696"/>
    <w:rsid w:val="00CC7042"/>
    <w:rsid w:val="00CF2DCC"/>
    <w:rsid w:val="00D34F0E"/>
    <w:rsid w:val="00D7118F"/>
    <w:rsid w:val="00D76A57"/>
    <w:rsid w:val="00D772F8"/>
    <w:rsid w:val="00DA72D3"/>
    <w:rsid w:val="00E35CC4"/>
    <w:rsid w:val="00E471F0"/>
    <w:rsid w:val="00E731FD"/>
    <w:rsid w:val="00ED7E88"/>
    <w:rsid w:val="00F02C19"/>
    <w:rsid w:val="00F038EE"/>
    <w:rsid w:val="00F10CDF"/>
    <w:rsid w:val="00F46C7D"/>
    <w:rsid w:val="00F734DE"/>
    <w:rsid w:val="00FB3DCE"/>
    <w:rsid w:val="00FB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CECD"/>
  <w15:chartTrackingRefBased/>
  <w15:docId w15:val="{F6385DB2-5489-4773-A452-5F9646C6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A72D3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PtaChar">
    <w:name w:val="Päta Char"/>
    <w:basedOn w:val="Predvolenpsmoodseku"/>
    <w:link w:val="Pta"/>
    <w:uiPriority w:val="99"/>
    <w:rsid w:val="00DA72D3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Dot pt,No Spacing1"/>
    <w:basedOn w:val="Normlny"/>
    <w:link w:val="OdsekzoznamuChar"/>
    <w:uiPriority w:val="34"/>
    <w:qFormat/>
    <w:rsid w:val="00DA72D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B61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1D8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03710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946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46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46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46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46B6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Dot pt Char"/>
    <w:link w:val="Odsekzoznamu"/>
    <w:uiPriority w:val="34"/>
    <w:qFormat/>
    <w:locked/>
    <w:rsid w:val="00E7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Durgalová, Veronika</cp:lastModifiedBy>
  <cp:revision>10</cp:revision>
  <cp:lastPrinted>2023-03-15T16:29:00Z</cp:lastPrinted>
  <dcterms:created xsi:type="dcterms:W3CDTF">2023-03-15T08:27:00Z</dcterms:created>
  <dcterms:modified xsi:type="dcterms:W3CDTF">2023-03-15T16:30:00Z</dcterms:modified>
</cp:coreProperties>
</file>