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0C3652" w:rsidRPr="00ED3E6A">
      <w:pPr>
        <w:framePr w:wrap="auto"/>
        <w:widowControl w:val="0"/>
        <w:pBdr>
          <w:bottom w:val="single" w:sz="12" w:space="1" w:color="auto"/>
        </w:pBdr>
        <w:tabs>
          <w:tab w:val="left" w:pos="1800"/>
          <w:tab w:val="center" w:pos="4536"/>
        </w:tabs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Národná rada Slovenskej republiky</w:t>
      </w:r>
    </w:p>
    <w:p w:rsidR="00074BC5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DB3BE6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</w:p>
    <w:p w:rsidR="000C3652" w:rsidRPr="00ED3E6A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 w:rsidR="006E1191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V</w:t>
      </w:r>
      <w:r w:rsidRPr="00ED3E6A" w:rsidR="00593244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C90FB0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</w:t>
      </w:r>
      <w:r w:rsidRPr="00ED3E6A" w:rsidR="00D445D9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I.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 xml:space="preserve"> volebné  obdobie</w:t>
      </w:r>
    </w:p>
    <w:p w:rsidR="00ED78ED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B11A19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Číslo: </w:t>
      </w:r>
      <w:r w:rsidRPr="00ED3E6A" w:rsidR="0042353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CRD</w:t>
      </w:r>
      <w:r w:rsidRPr="00ED3E6A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-</w:t>
      </w:r>
      <w:r w:rsidRPr="003007CC" w:rsidR="00472F1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>106/</w:t>
      </w:r>
      <w:r w:rsidRPr="003007CC" w:rsidR="00472F17">
        <w:rPr>
          <w:rFonts w:ascii="Times New Roman" w:eastAsia="Times New Roman" w:hAnsi="Times New Roman" w:cs="Arial" w:hint="cs"/>
          <w:iCs/>
          <w:sz w:val="24"/>
          <w:szCs w:val="24"/>
          <w:rtl w:val="0"/>
          <w:cs w:val="0"/>
          <w:lang w:val="sk-SK" w:eastAsia="sk-SK" w:bidi="ar-SA"/>
        </w:rPr>
        <w:t xml:space="preserve">2023 </w:t>
      </w: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F025D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AA4E6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0C3652" w:rsidRPr="00ED3E6A" w:rsidP="00B71A0B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</w:pPr>
      <w:r w:rsidR="004D66CD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1</w:t>
      </w:r>
      <w:r w:rsidR="00472F17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371</w:t>
      </w:r>
      <w:r w:rsidRPr="00ED3E6A" w:rsidR="009D0E4A">
        <w:rPr>
          <w:rFonts w:ascii="Times New Roman" w:eastAsia="Times New Roman" w:hAnsi="Times New Roman" w:cs="Times New Roman" w:hint="cs"/>
          <w:b/>
          <w:bCs/>
          <w:sz w:val="32"/>
          <w:szCs w:val="32"/>
          <w:rtl w:val="0"/>
          <w:cs w:val="0"/>
          <w:lang w:val="sk-SK" w:eastAsia="sk-SK" w:bidi="ar-SA"/>
        </w:rPr>
        <w:t>a</w:t>
      </w:r>
    </w:p>
    <w:p w:rsidR="000C3652" w:rsidRPr="00ED3E6A" w:rsidP="00B71A0B">
      <w:pPr>
        <w:keepNext/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outlineLvl w:val="0"/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S p o l o č n á   s p r á v</w:t>
      </w:r>
      <w:r w:rsidRPr="00ED3E6A" w:rsidR="00B71A0B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 </w:t>
      </w:r>
      <w:r w:rsidRPr="00ED3E6A">
        <w:rPr>
          <w:rFonts w:ascii="Times New Roman" w:eastAsia="Times New Roman" w:hAnsi="Times New Roman" w:cs="Times New Roman" w:hint="cs"/>
          <w:b/>
          <w:bCs/>
          <w:sz w:val="28"/>
          <w:szCs w:val="28"/>
          <w:rtl w:val="0"/>
          <w:cs w:val="0"/>
          <w:lang w:val="sk-SK" w:eastAsia="sk-SK" w:bidi="ar-SA"/>
        </w:rPr>
        <w:t>a</w:t>
      </w:r>
    </w:p>
    <w:p w:rsidR="00B71A0B" w:rsidRPr="00ED3E6A" w:rsidP="00A6195F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0C3652" w:rsidRPr="00ED3E6A" w:rsidP="00BF5657">
      <w:pPr>
        <w:framePr w:wrap="auto"/>
        <w:widowControl/>
        <w:autoSpaceDE/>
        <w:autoSpaceDN/>
        <w:bidi w:val="0"/>
        <w:adjustRightInd/>
        <w:ind w:left="0" w:right="0" w:firstLine="72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výborov Národnej rady Slovenskej republiky o </w:t>
      </w:r>
      <w:r w:rsidRPr="00ED3E6A" w:rsidR="00A14CF2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výsledku prerokovania </w:t>
      </w:r>
      <w:r w:rsidRPr="00676982" w:rsidR="00472F1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</w:t>
      </w:r>
      <w:r w:rsidRPr="005F62A9" w:rsidR="00472F1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Pr="005F62A9" w:rsidR="00472F17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1371</w:t>
      </w:r>
      <w:r w:rsidRPr="004D66CD"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="0029626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druhom čítaní</w:t>
      </w:r>
    </w:p>
    <w:p w:rsidR="000C3652" w:rsidRPr="00ED3E6A">
      <w:pPr>
        <w:framePr w:wrap="auto"/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71A0B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u w:val="single"/>
          <w:rtl w:val="0"/>
          <w:cs w:val="0"/>
          <w:lang w:val="sk-SK" w:eastAsia="sk-SK" w:bidi="ar-SA"/>
        </w:rPr>
      </w:pPr>
    </w:p>
    <w:p w:rsidR="00BF5657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0C365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ED3E6A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ako gestorský výbor k </w:t>
      </w:r>
      <w:r w:rsidRPr="00676982" w:rsidR="00472F1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</w:t>
      </w:r>
      <w:r w:rsidRPr="005F62A9" w:rsidR="00472F17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Pr="005F62A9" w:rsidR="00472F17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1371</w:t>
      </w:r>
      <w:r w:rsidRPr="004D66CD"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ED3E6A" w:rsidR="008467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„gestorský výbor“) podáva Národnej rade Slovenskej republiky podľa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§ 79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ods. 1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zákona N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árodnej rady Slovenskej republiky</w:t>
      </w:r>
      <w:r w:rsidRPr="00ED3E6A" w:rsidR="007E08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350/1996 Z. z. o rokovacom poriadku Národnej rady Slovenskej republiky </w:t>
      </w:r>
      <w:r w:rsidRPr="00ED3E6A" w:rsidR="00A619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 znení neskorších predpisov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(ďalej len „rokovací poriadok“) spoločnú správu výborov Národnej rady Slovenskej republiky.</w:t>
      </w:r>
    </w:p>
    <w:p w:rsidR="000C3652" w:rsidRPr="00ED3E6A">
      <w:pPr>
        <w:framePr w:wrap="auto"/>
        <w:widowControl w:val="0"/>
        <w:tabs>
          <w:tab w:val="left" w:pos="-1985"/>
          <w:tab w:val="left" w:pos="709"/>
          <w:tab w:val="left" w:pos="1077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tabs>
          <w:tab w:val="left" w:pos="0"/>
        </w:tabs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Národná rada Slovenskej republiky uznesením</w:t>
      </w:r>
      <w:r w:rsidRPr="007F0CD9" w:rsidR="007F6A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F0CD9" w:rsidR="00D445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Pr="007F0CD9" w:rsid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1440</w:t>
      </w:r>
      <w:r w:rsidRPr="007F0CD9" w:rsidR="00B363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F0CD9" w:rsidR="00A6160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7F0CD9" w:rsid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7F0CD9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7F0CD9" w:rsid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17</w:t>
      </w:r>
      <w:r w:rsidRPr="007F0CD9" w:rsidR="00BF5657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7F0CD9" w:rsidR="00CD05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F0CD9" w:rsid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7F0CD9" w:rsidR="00E4378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F0CD9" w:rsidR="00BB70A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7F0CD9" w:rsid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23</w:t>
      </w:r>
      <w:r w:rsidRP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pridelila</w:t>
      </w:r>
      <w:r w:rsidRPr="007F0CD9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predmetný </w:t>
      </w:r>
      <w:r w:rsidRP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Pr="007F0CD9" w:rsidR="00C04A6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7F0CD9" w:rsidR="0026325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zákona </w:t>
      </w:r>
      <w:r w:rsidRP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na prerokovanie </w:t>
      </w:r>
      <w:r w:rsidRPr="007F0CD9" w:rsidR="002D5F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týmto výborom</w:t>
      </w:r>
      <w:r w:rsidRPr="007F0CD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3B1512" w:rsidRPr="00ED3E6A" w:rsidP="003B1512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sz w:val="22"/>
          <w:rtl w:val="0"/>
          <w:cs w:val="0"/>
          <w:lang w:val="sk-SK" w:eastAsia="sk-SK" w:bidi="ar-SA"/>
        </w:rPr>
      </w:pPr>
    </w:p>
    <w:p w:rsidR="0008123E" w:rsidRPr="00ED3E6A" w:rsidP="003B151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3B1512">
        <w:rPr>
          <w:rFonts w:ascii="Times New Roman" w:eastAsia="Times New Roman" w:hAnsi="Times New Roman" w:cs="Times New Roman" w:hint="cs"/>
          <w:sz w:val="22"/>
          <w:szCs w:val="24"/>
          <w:rtl w:val="0"/>
          <w:cs w:val="0"/>
          <w:lang w:val="sk-SK" w:eastAsia="sk-SK" w:bidi="ar-SA"/>
        </w:rPr>
        <w:tab/>
      </w:r>
      <w:r w:rsidRPr="00ED3E6A" w:rsidR="003B151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Ústavnoprávnemu výboru Národnej rady Slovenskej republiky</w:t>
      </w:r>
      <w:r w:rsidRPr="00ED3E6A" w:rsidR="0081344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F35E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4864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</w:t>
      </w:r>
    </w:p>
    <w:p w:rsidR="0029626F" w:rsidRPr="00ED3E6A" w:rsidP="004864C2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 w:rsidR="001F366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>Výboru Národnej rady Slovenskej republi</w:t>
      </w:r>
      <w:r w:rsidRPr="00ED3E6A" w:rsidR="000519E9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ky pre hospodárske záležitosti</w:t>
      </w:r>
      <w:r w:rsidR="007D4B5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D445D9" w:rsidRPr="00ED3E6A" w:rsidP="006724F1">
      <w:pPr>
        <w:framePr w:wrap="auto"/>
        <w:widowControl w:val="0"/>
        <w:tabs>
          <w:tab w:val="left" w:pos="1080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DF70E2" w:rsidRPr="000E51D2" w:rsidP="00DF70E2">
      <w:pPr>
        <w:framePr w:wrap="auto"/>
        <w:widowControl w:val="0"/>
        <w:tabs>
          <w:tab w:val="left" w:pos="-1985"/>
          <w:tab w:val="left" w:pos="709"/>
        </w:tabs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Určila zároveň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ýbor Národnej rady Slovenskej republiky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 hospodárske záležitosti </w:t>
      </w:r>
      <w:r w:rsidRPr="000E51D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ako gestorský výbor a lehoty na prerokovanie predmetného návrhu zákona v druhom čítaní vo výboroch.</w:t>
      </w:r>
    </w:p>
    <w:p w:rsidR="00980F1B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CF4449" w:rsidRPr="00ED3E6A" w:rsidP="00CF4449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Poslanci Národnej rady Slovenskej republiky, ktorí nie sú členmi výborov, ktorým bol návrh zákona pridelený, neoznámili gestorskému výboru v určenej lehote žiadne stanovisko k predmetnému návrhu zákona (§ 75 ods. 2 rokovacieho poriadku).</w:t>
      </w: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III.</w:t>
      </w:r>
    </w:p>
    <w:p w:rsidR="00CA7C7E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D14D36" w:rsidRPr="00ED3E6A" w:rsidP="00D14D36">
      <w:pPr>
        <w:framePr w:wrap="auto"/>
        <w:widowControl w:val="0"/>
        <w:autoSpaceDE w:val="0"/>
        <w:autoSpaceDN w:val="0"/>
        <w:bidi w:val="0"/>
        <w:adjustRightInd w:val="0"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 w:rsidR="0016707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 zákona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odporúčali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rade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schváliť:</w:t>
      </w:r>
    </w:p>
    <w:p w:rsidR="00564466" w:rsidRPr="00ED3E6A" w:rsidP="00564466">
      <w:pPr>
        <w:framePr w:wrap="auto"/>
        <w:widowControl w:val="0"/>
        <w:autoSpaceDE w:val="0"/>
        <w:autoSpaceDN w:val="0"/>
        <w:bidi w:val="0"/>
        <w:adjustRightInd w:val="0"/>
        <w:ind w:left="72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35539" w:rsidRPr="0056654E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Ústavnoprávny výbor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Národnej rady Slovenskej republiky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2D4A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692 </w:t>
      </w:r>
      <w:r w:rsidRPr="0056654E" w:rsidR="000251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="002D4A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9</w:t>
      </w:r>
      <w:r w:rsidRP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2D4AE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56654E" w:rsid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6654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7F0C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765794" w:rsidRPr="00B04BC2" w:rsidP="00B31C05">
      <w:pPr>
        <w:framePr w:wrap="auto"/>
        <w:widowControl w:val="0"/>
        <w:numPr>
          <w:numId w:val="20"/>
        </w:numPr>
        <w:autoSpaceDE w:val="0"/>
        <w:autoSpaceDN w:val="0"/>
        <w:bidi w:val="0"/>
        <w:adjustRightInd w:val="0"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pre </w:t>
      </w:r>
      <w:r w:rsidRPr="00B04BC2" w:rsidR="0059324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hospodárske záležitosti</w:t>
      </w:r>
      <w:r w:rsidRPr="00B04B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4BC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uznesením č. </w:t>
      </w:r>
      <w:r w:rsidR="00A6541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409</w:t>
      </w:r>
      <w:r w:rsidRPr="00B04BC2" w:rsidR="001249D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4BC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z</w:t>
      </w:r>
      <w:r w:rsidRPr="00B04BC2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</w:t>
      </w:r>
      <w:r w:rsidRPr="00B04BC2" w:rsidR="006724F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 </w:t>
      </w:r>
      <w:r w:rsidR="00DD72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B04BC2" w:rsidR="0031514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A6541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marca</w:t>
      </w:r>
      <w:r w:rsidRPr="00B04BC2" w:rsidR="00B85B2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04BC2" w:rsidR="00D445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202</w:t>
      </w:r>
      <w:r w:rsidR="007F0CD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</w:t>
      </w:r>
    </w:p>
    <w:p w:rsidR="003E18B3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0C3652" w:rsidRPr="00ED3E6A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IV.</w:t>
      </w:r>
    </w:p>
    <w:p w:rsidR="00CA7C7E" w:rsidRPr="00A6541D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sz w:val="20"/>
          <w:rtl w:val="0"/>
          <w:cs w:val="0"/>
          <w:lang w:val="sk-SK" w:eastAsia="sk-SK" w:bidi="ar-SA"/>
        </w:rPr>
      </w:pPr>
    </w:p>
    <w:p w:rsidR="0016707B" w:rsidRPr="00ED3E6A" w:rsidP="0016707B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Z uznesení výborov Národnej rady Slovenskej republiky </w:t>
      </w:r>
      <w:r w:rsidRPr="00ED3E6A" w:rsidR="00B31C0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uvedených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pod bodom III tejto správy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vyplýva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 w:rsidR="00CE799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nasledujúc</w:t>
      </w:r>
      <w:r w:rsidR="0009369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e</w:t>
      </w:r>
      <w:r w:rsidRPr="00ED3E6A" w:rsidR="00CE799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pozmeňujúc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doplňujúc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e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09369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y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:</w:t>
      </w:r>
    </w:p>
    <w:p w:rsidR="009A03E4" w:rsidP="007E0844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4AE0" w:rsidRPr="002D4AE0" w:rsidP="002D4AE0">
      <w:pPr>
        <w:framePr w:wrap="auto"/>
        <w:widowControl/>
        <w:numPr>
          <w:numId w:val="48"/>
        </w:numPr>
        <w:autoSpaceDE/>
        <w:autoSpaceDN/>
        <w:bidi w:val="0"/>
        <w:adjustRightInd/>
        <w:spacing w:after="200" w:line="360" w:lineRule="auto"/>
        <w:ind w:left="426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en-US" w:bidi="ar-SA"/>
        </w:rPr>
      </w:pPr>
      <w:r w:rsidRPr="002D4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 v bode 2 v  § 31a ods. 1 sa za slová „V hlavnom meste Slovenskej republiky“ vkladá slovo „Bratislave“.</w:t>
      </w:r>
    </w:p>
    <w:p w:rsidR="002D4AE0" w:rsidRPr="002D4AE0" w:rsidP="002D4AE0">
      <w:pPr>
        <w:framePr w:wrap="auto"/>
        <w:widowControl/>
        <w:autoSpaceDE/>
        <w:autoSpaceDN/>
        <w:bidi w:val="0"/>
        <w:adjustRightInd/>
        <w:spacing w:line="360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2D4AE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Pokiaľ nie je ustanovená legislatívna skratka, je potrebné uvádzať celý názov mesta.</w:t>
      </w:r>
    </w:p>
    <w:p w:rsidR="00B04BC2" w:rsidRPr="003E18B3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4BC2" w:rsidRPr="00ED3E6A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04BC2" w:rsidRPr="00B04BC2" w:rsidP="00B04BC2">
      <w:pPr>
        <w:framePr w:wrap="auto"/>
        <w:widowControl w:val="0"/>
        <w:autoSpaceDE w:val="0"/>
        <w:autoSpaceDN w:val="0"/>
        <w:bidi w:val="0"/>
        <w:adjustRightInd w:val="0"/>
        <w:spacing w:line="360" w:lineRule="auto"/>
        <w:ind w:left="2832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D4AE0" w:rsidRPr="00EE0957" w:rsidP="002D4AE0">
      <w:pPr>
        <w:framePr w:wrap="auto"/>
        <w:widowControl/>
        <w:numPr>
          <w:numId w:val="48"/>
        </w:numPr>
        <w:autoSpaceDE/>
        <w:autoSpaceDN/>
        <w:bidi w:val="0"/>
        <w:adjustRightInd/>
        <w:spacing w:after="200" w:line="360" w:lineRule="auto"/>
        <w:ind w:left="426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EE095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v bode 1. v § 14 ods. 23 sa za slová „V hlavnom meste“ vkladajú slová „Slovenskej republiky“.</w:t>
      </w:r>
    </w:p>
    <w:p w:rsidR="00B04BC2" w:rsidP="002D4AE0">
      <w:pPr>
        <w:framePr w:wrap="auto"/>
        <w:widowControl/>
        <w:autoSpaceDE/>
        <w:autoSpaceDN/>
        <w:bidi w:val="0"/>
        <w:adjustRightInd/>
        <w:spacing w:line="360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EE0957" w:rsidR="002D4AE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Pokiaľ nie je ustanovená legislatívna skratka, je potrebné uvádzať celý názov mesta.</w:t>
      </w:r>
    </w:p>
    <w:p w:rsidR="00B04BC2" w:rsidRPr="003E18B3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B04BC2" w:rsidRPr="00ED3E6A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B04BC2" w:rsidRPr="00B04BC2" w:rsidP="00B04BC2">
      <w:pPr>
        <w:framePr w:wrap="auto"/>
        <w:widowControl/>
        <w:autoSpaceDE/>
        <w:autoSpaceDN/>
        <w:bidi w:val="0"/>
        <w:adjustRightInd/>
        <w:spacing w:line="360" w:lineRule="auto"/>
        <w:ind w:left="1416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2D4AE0" w:rsidP="002D4AE0">
      <w:pPr>
        <w:framePr w:wrap="auto"/>
        <w:widowControl/>
        <w:numPr>
          <w:numId w:val="49"/>
        </w:numPr>
        <w:autoSpaceDE/>
        <w:autoSpaceDN/>
        <w:bidi w:val="0"/>
        <w:adjustRightInd/>
        <w:spacing w:after="200" w:line="360" w:lineRule="auto"/>
        <w:ind w:left="426" w:right="0"/>
        <w:contextualSpacing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EE095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V čl. II v bode 1. v § 14 ods. 23 sa odkaz na poznámku pod čiarou „</w:t>
      </w:r>
      <w:r w:rsidRPr="00EE0957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35a</w:t>
      </w:r>
      <w:r w:rsidRPr="00EE095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nahrádza odkazom „</w:t>
      </w:r>
      <w:r w:rsidRPr="00EE0957">
        <w:rPr>
          <w:rFonts w:ascii="Times New Roman" w:eastAsia="Times New Roman" w:hAnsi="Times New Roman" w:cs="Times New Roman" w:hint="cs"/>
          <w:noProof/>
          <w:sz w:val="24"/>
          <w:szCs w:val="24"/>
          <w:vertAlign w:val="superscript"/>
          <w:rtl w:val="0"/>
          <w:cs w:val="0"/>
          <w:lang w:val="sk-SK" w:eastAsia="sk-SK" w:bidi="ar-SA"/>
        </w:rPr>
        <w:t>35aa</w:t>
      </w:r>
      <w:r w:rsidRPr="00EE0957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)“ pričom sa v tejto súvislosti vkladaná poznámka pod čiarou „35a“ označí ako „35aa“.</w:t>
      </w:r>
    </w:p>
    <w:p w:rsidR="00B04BC2" w:rsidP="002D4AE0">
      <w:pPr>
        <w:framePr w:wrap="auto"/>
        <w:widowControl/>
        <w:autoSpaceDE/>
        <w:autoSpaceDN/>
        <w:bidi w:val="0"/>
        <w:adjustRightInd/>
        <w:spacing w:line="360" w:lineRule="auto"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EE0957" w:rsidR="002D4AE0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Platný zákon už obsahuje poznámku pod čiarou 35a, preto je potrebné dopĺňanú poznámku primerane preznačiť.</w:t>
      </w:r>
    </w:p>
    <w:p w:rsidR="00B04BC2" w:rsidRPr="003E18B3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Ústavnoprávny výbor NR SR</w:t>
      </w:r>
    </w:p>
    <w:p w:rsidR="00B04BC2" w:rsidP="00B04BC2">
      <w:pPr>
        <w:framePr w:wrap="auto"/>
        <w:widowControl/>
        <w:autoSpaceDE/>
        <w:autoSpaceDN/>
        <w:bidi w:val="0"/>
        <w:adjustRightInd/>
        <w:ind w:left="288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3E18B3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 NR SR pre hospodárske záležitosti</w:t>
      </w:r>
    </w:p>
    <w:p w:rsidR="00A6541D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</w:p>
    <w:p w:rsidR="00B04BC2" w:rsidRPr="00ED3E6A" w:rsidP="00B04BC2">
      <w:pPr>
        <w:framePr w:wrap="auto"/>
        <w:widowControl/>
        <w:autoSpaceDE/>
        <w:autoSpaceDN/>
        <w:bidi w:val="0"/>
        <w:adjustRightInd/>
        <w:ind w:left="2160" w:right="0" w:firstLine="720"/>
        <w:jc w:val="both"/>
        <w:textAlignment w:val="auto"/>
        <w:rPr>
          <w:rFonts w:ascii="Times New Roman" w:eastAsia="Times New Roman" w:hAnsi="Times New Roman" w:cs="Times New Roman" w:hint="cs"/>
          <w:b/>
          <w:i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i/>
          <w:sz w:val="24"/>
          <w:szCs w:val="24"/>
          <w:rtl w:val="0"/>
          <w:cs w:val="0"/>
          <w:lang w:val="sk-SK" w:eastAsia="sk-SK" w:bidi="ar-SA"/>
        </w:rPr>
        <w:t>Gestorský výbor odporúča schváliť</w:t>
      </w:r>
    </w:p>
    <w:p w:rsidR="005E275D" w:rsidRPr="00ED3E6A" w:rsidP="005E275D">
      <w:pPr>
        <w:framePr w:wrap="auto"/>
        <w:widowControl w:val="0"/>
        <w:autoSpaceDE w:val="0"/>
        <w:autoSpaceDN w:val="0"/>
        <w:bidi w:val="0"/>
        <w:adjustRightInd w:val="0"/>
        <w:spacing w:after="12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7E43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odporúča hlasovať o bodoch </w:t>
      </w:r>
      <w:r w:rsidR="002D4A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1</w:t>
      </w:r>
      <w:r w:rsidRPr="007E4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až </w:t>
      </w:r>
      <w:r w:rsidR="002D4AE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7E4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spoločne</w:t>
      </w:r>
      <w:r w:rsidRPr="007E43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 odporúčaním </w:t>
      </w:r>
      <w:r w:rsidRPr="007E435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 c h v á l i ť.</w:t>
      </w:r>
    </w:p>
    <w:p w:rsidR="00983923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odporúča Národnej rade Slovenskej republiky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u w:val="single"/>
          <w:rtl w:val="0"/>
          <w:cs w:val="0"/>
          <w:lang w:val="sk-SK" w:eastAsia="sk-SK" w:bidi="ar-SA"/>
        </w:rPr>
      </w:pPr>
    </w:p>
    <w:p w:rsidR="00242001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4D66CD" w:rsidR="004D66C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návrh poslancov Národnej rady Slovenskej republiky </w:t>
      </w:r>
      <w:r w:rsidRPr="005F62A9" w:rsidR="007E435A">
        <w:rPr>
          <w:rFonts w:ascii="Times New Roman" w:eastAsia="Times New Roman" w:hAnsi="Times New Roman" w:cs="Arial" w:hint="cs"/>
          <w:sz w:val="24"/>
          <w:szCs w:val="24"/>
          <w:rtl w:val="0"/>
          <w:cs w:val="0"/>
          <w:lang w:val="sk-SK" w:eastAsia="sk-SK" w:bidi="ar-SA"/>
        </w:rPr>
        <w:t xml:space="preserve">Karola GALEKA a Tomáša ŠUDÍKA na vydanie zákona, ktorým sa mení a dopĺňa zákon č. 657/2004 Z. z. o tepelnej energetike v znení neskorších predpisov a ktorým sa dopĺňa zákon č. 250/2012 Z. z. o regulácii v sieťových odvetviach v znení neskorších predpisov </w:t>
      </w:r>
      <w:r w:rsidRPr="005F62A9" w:rsidR="007E435A">
        <w:rPr>
          <w:rFonts w:ascii="Times New Roman" w:eastAsia="Times New Roman" w:hAnsi="Times New Roman" w:cs="Arial" w:hint="cs"/>
          <w:b/>
          <w:sz w:val="24"/>
          <w:szCs w:val="24"/>
          <w:rtl w:val="0"/>
          <w:cs w:val="0"/>
          <w:lang w:val="sk-SK" w:eastAsia="sk-SK" w:bidi="ar-SA"/>
        </w:rPr>
        <w:t>(tlač 1371</w:t>
      </w:r>
      <w:r w:rsidRPr="004D66CD" w:rsidR="004D66C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4D66CD" w:rsidRPr="004D66CD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AE0758" w:rsidRPr="00ED3E6A" w:rsidP="00AE0758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s c h v á l i ť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</w:t>
      </w: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znení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pozmeňujúc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ich </w:t>
      </w:r>
      <w:r w:rsidRPr="009A03E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doplňujúc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ich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ov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uveden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ých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 tejto spoločnej správe, ktor</w:t>
      </w:r>
      <w:r w:rsidR="0009369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é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gestorský výbor odporúčal schváliť.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4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FD5539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ED3E6A" w:rsidR="00437AD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Spoločná správa výborov Národnej rady Slovenskej republiky o výsledku prerokovania návrhu zákona v druhom čítaní bola schválená uznesením Výboru Národnej rady Slovenskej republiky pre hospodárske </w:t>
      </w:r>
      <w:r w:rsidRPr="005210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záležitosti č</w:t>
      </w:r>
      <w:r w:rsidRPr="0052105E" w:rsidR="00EE2D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52105E" w:rsidR="00167E0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2105E" w:rsidR="005210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417</w:t>
      </w:r>
      <w:r w:rsidRPr="0052105E" w:rsidR="0077337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210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Pr="0052105E" w:rsidR="00FC2A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5210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52105E" w:rsidR="00FC2A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5210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52105E" w:rsidR="00FC2A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Pr="0052105E"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52105E" w:rsidR="007E43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</w:t>
      </w:r>
      <w:r w:rsidRPr="0052105E" w:rsidR="0039702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</w:t>
      </w:r>
      <w:r w:rsidRPr="0052105E" w:rsidR="00FC2A3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3</w:t>
      </w:r>
      <w:r w:rsidRPr="0052105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Týmto uznesením </w:t>
      </w:r>
      <w:r w:rsidRPr="00ED3E6A" w:rsidR="000519E9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 zároveň poveril spoločného spravodajcu </w:t>
      </w:r>
      <w:r w:rsidR="004864C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Vojtecha Tótha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predložiť návrhy </w:t>
      </w:r>
      <w:r w:rsidRPr="00ED3E6A" w:rsidR="00251D0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 zmysle príslušných ustanovení 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rokovacieho poriadku Národnej rady Slovenskej republiky.</w:t>
      </w: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Bratislava </w:t>
      </w:r>
      <w:r w:rsidR="00CB3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14</w:t>
      </w:r>
      <w:r w:rsidRPr="00ED3E6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B34B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marca</w:t>
      </w:r>
      <w:r w:rsidR="00B85B2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E435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7E084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87C14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E269DC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Peter </w:t>
      </w:r>
      <w:r w:rsidRPr="00ED3E6A" w:rsidR="0004727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K r e m s k ý</w:t>
      </w:r>
      <w:r w:rsidRPr="00ED3E6A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cs-CZ" w:bidi="ar-SA"/>
        </w:rPr>
        <w:t>, v.r.</w:t>
      </w:r>
      <w:r w:rsidRPr="00ED3E6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cs-CZ" w:bidi="ar-SA"/>
        </w:rPr>
        <w:t xml:space="preserve">  </w:t>
      </w:r>
    </w:p>
    <w:p w:rsidR="00B62E81" w:rsidRPr="00ED3E6A" w:rsidP="00E269DC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cs-CZ" w:bidi="ar-SA"/>
        </w:rPr>
      </w:pPr>
      <w:r w:rsidRPr="00ED3E6A" w:rsidR="000472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predsed</w:t>
      </w:r>
      <w:r w:rsidRPr="00ED3E6A" w:rsidR="004C667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a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Výboru NR SR </w:t>
      </w:r>
    </w:p>
    <w:p w:rsidR="00313A20" w:rsidRPr="00ED3E6A" w:rsidP="009325C0">
      <w:pPr>
        <w:framePr w:wrap="auto"/>
        <w:widowControl w:val="0"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>pre</w:t>
      </w:r>
      <w:r w:rsidRPr="00ED3E6A" w:rsidR="00B62E8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ED3E6A" w:rsidR="00E269D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cs-CZ" w:bidi="ar-SA"/>
        </w:rPr>
        <w:t xml:space="preserve">hospodárske záležitosti </w:t>
      </w:r>
    </w:p>
    <w:sectPr w:rsidSect="00B363CD">
      <w:footerReference w:type="even" r:id="rId4"/>
      <w:footerReference w:type="default" r:id="rId5"/>
      <w:pgSz w:w="12240" w:h="15840"/>
      <w:pgMar w:top="1418" w:right="1418" w:bottom="1247" w:left="1418" w:header="709" w:footer="709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Symbol">
    <w:altName w:val="Times New Roman"/>
    <w:panose1 w:val="05050102010706020507"/>
    <w:charset w:val="02"/>
    <w:family w:val="roman"/>
    <w:pitch w:val="variable"/>
  </w:font>
  <w:font w:name="Wingdings">
    <w:altName w:val="Symbol"/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Tahoma">
    <w:altName w:val="Tahoma"/>
    <w:panose1 w:val="00000000000000000000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PalatinoLinotype-Bold">
    <w:altName w:val="MS Mincho"/>
    <w:panose1 w:val="00000000000000000000"/>
    <w:charset w:val="80"/>
    <w:family w:val="auto"/>
    <w:pitch w:val="default"/>
  </w:font>
  <w:font w:name="@PalatinoLinotype-Bold">
    <w:panose1 w:val="00000000000000000000"/>
    <w:charset w:val="80"/>
    <w:family w:val="auto"/>
    <w:pitch w:val="default"/>
  </w:font>
  <w:font w:name="Cambria">
    <w:panose1 w:val="00000000000000000000"/>
    <w:charset w:val="EE"/>
    <w:family w:val="roman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11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52105E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A50311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sk-SK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cs"/>
        <w:b w:val="0"/>
        <w:i w:val="0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7AA27CE"/>
    <w:multiLevelType w:val="hybridMultilevel"/>
    <w:tmpl w:val="62B89A2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C7C35DE"/>
    <w:multiLevelType w:val="hybridMultilevel"/>
    <w:tmpl w:val="6B528A2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DB6C37"/>
    <w:multiLevelType w:val="hybridMultilevel"/>
    <w:tmpl w:val="EBEC7D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1411551"/>
    <w:multiLevelType w:val="hybridMultilevel"/>
    <w:tmpl w:val="71680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8">
    <w:nsid w:val="119121FE"/>
    <w:multiLevelType w:val="hybridMultilevel"/>
    <w:tmpl w:val="E006EC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1223086E"/>
    <w:multiLevelType w:val="hybridMultilevel"/>
    <w:tmpl w:val="153E4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1EF01B7F"/>
    <w:multiLevelType w:val="hybridMultilevel"/>
    <w:tmpl w:val="DBBC59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30E05C1"/>
    <w:multiLevelType w:val="hybridMultilevel"/>
    <w:tmpl w:val="D1986B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2CB25156"/>
    <w:multiLevelType w:val="hybridMultilevel"/>
    <w:tmpl w:val="448C152A"/>
    <w:lvl w:ilvl="0">
      <w:start w:val="1"/>
      <w:numFmt w:val="lowerLetter"/>
      <w:lvlText w:val="%1)"/>
      <w:lvlJc w:val="left"/>
      <w:pPr>
        <w:ind w:left="720" w:hanging="360"/>
      </w:pPr>
      <w:rPr>
        <w:rFonts w:eastAsia="PalatinoLinotype-Bold" w:cs="Times New Roman" w:hint="eastAsia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2F075C53"/>
    <w:multiLevelType w:val="hybridMultilevel"/>
    <w:tmpl w:val="2FE60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2F8007E2"/>
    <w:multiLevelType w:val="hybridMultilevel"/>
    <w:tmpl w:val="B50402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cs"/>
        <w:rtl w:val="0"/>
        <w:cs w:val="0"/>
      </w:rPr>
    </w:lvl>
  </w:abstractNum>
  <w:abstractNum w:abstractNumId="19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0">
    <w:nsid w:val="391C33F2"/>
    <w:multiLevelType w:val="hybridMultilevel"/>
    <w:tmpl w:val="8B62B772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2">
    <w:nsid w:val="3E5335C0"/>
    <w:multiLevelType w:val="hybridMultilevel"/>
    <w:tmpl w:val="D2AC8754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eastAsia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>
    <w:nsid w:val="408907C4"/>
    <w:multiLevelType w:val="hybridMultilevel"/>
    <w:tmpl w:val="589E3BD0"/>
    <w:lvl w:ilvl="0">
      <w:start w:val="1"/>
      <w:numFmt w:val="decimal"/>
      <w:lvlText w:val="%1."/>
      <w:lvlJc w:val="left"/>
      <w:pPr>
        <w:ind w:left="319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391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463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535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07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679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751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823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8955" w:hanging="180"/>
      </w:pPr>
      <w:rPr>
        <w:rFonts w:cs="Times New Roman" w:hint="cs"/>
        <w:rtl w:val="0"/>
        <w:cs w:val="0"/>
      </w:rPr>
    </w:lvl>
  </w:abstractNum>
  <w:abstractNum w:abstractNumId="24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5">
    <w:nsid w:val="44384E35"/>
    <w:multiLevelType w:val="hybridMultilevel"/>
    <w:tmpl w:val="98CEB3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4C56327B"/>
    <w:multiLevelType w:val="hybridMultilevel"/>
    <w:tmpl w:val="8B7EF0C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29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0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cs"/>
        <w:rtl w:val="0"/>
        <w:cs w:val="0"/>
      </w:rPr>
    </w:lvl>
  </w:abstractNum>
  <w:abstractNum w:abstractNumId="3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32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33">
    <w:nsid w:val="58F3235D"/>
    <w:multiLevelType w:val="hybridMultilevel"/>
    <w:tmpl w:val="1B24A1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4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5">
    <w:nsid w:val="5B7E4CB8"/>
    <w:multiLevelType w:val="hybridMultilevel"/>
    <w:tmpl w:val="06F896A4"/>
    <w:lvl w:ilvl="0">
      <w:start w:val="1"/>
      <w:numFmt w:val="lowerLetter"/>
      <w:pStyle w:val="Normal"/>
      <w:lvlText w:val="%1)"/>
      <w:lvlJc w:val="left"/>
      <w:pPr>
        <w:ind w:left="1211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 w:hint="cs"/>
        <w:rtl w:val="0"/>
        <w:cs w:val="0"/>
      </w:rPr>
    </w:lvl>
  </w:abstractNum>
  <w:abstractNum w:abstractNumId="36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cs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39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40">
    <w:nsid w:val="6C0E3236"/>
    <w:multiLevelType w:val="hybridMultilevel"/>
    <w:tmpl w:val="C8A885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1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42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3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4">
    <w:nsid w:val="765C6B36"/>
    <w:multiLevelType w:val="hybridMultilevel"/>
    <w:tmpl w:val="4AE4953C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5">
    <w:nsid w:val="78121AA6"/>
    <w:multiLevelType w:val="hybridMultilevel"/>
    <w:tmpl w:val="B8482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26"/>
  </w:num>
  <w:num w:numId="3">
    <w:abstractNumId w:val="39"/>
  </w:num>
  <w:num w:numId="4">
    <w:abstractNumId w:val="16"/>
  </w:num>
  <w:num w:numId="5">
    <w:abstractNumId w:val="29"/>
  </w:num>
  <w:num w:numId="6">
    <w:abstractNumId w:val="3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0"/>
  </w:num>
  <w:num w:numId="11">
    <w:abstractNumId w:val="30"/>
  </w:num>
  <w:num w:numId="12">
    <w:abstractNumId w:val="18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8"/>
  </w:num>
  <w:num w:numId="16">
    <w:abstractNumId w:val="13"/>
  </w:num>
  <w:num w:numId="17">
    <w:abstractNumId w:val="20"/>
  </w:num>
  <w:num w:numId="18">
    <w:abstractNumId w:val="2"/>
  </w:num>
  <w:num w:numId="19">
    <w:abstractNumId w:val="22"/>
  </w:num>
  <w:num w:numId="20">
    <w:abstractNumId w:val="45"/>
  </w:num>
  <w:num w:numId="21">
    <w:abstractNumId w:val="7"/>
  </w:num>
  <w:num w:numId="22">
    <w:abstractNumId w:val="33"/>
  </w:num>
  <w:num w:numId="23">
    <w:abstractNumId w:val="6"/>
  </w:num>
  <w:num w:numId="24">
    <w:abstractNumId w:val="41"/>
  </w:num>
  <w:num w:numId="25">
    <w:abstractNumId w:val="3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"/>
  </w:num>
  <w:num w:numId="29">
    <w:abstractNumId w:val="1"/>
  </w:num>
  <w:num w:numId="30">
    <w:abstractNumId w:val="10"/>
  </w:num>
  <w:num w:numId="31">
    <w:abstractNumId w:val="31"/>
  </w:num>
  <w:num w:numId="32">
    <w:abstractNumId w:val="24"/>
  </w:num>
  <w:num w:numId="33">
    <w:abstractNumId w:val="40"/>
  </w:num>
  <w:num w:numId="34">
    <w:abstractNumId w:val="25"/>
  </w:num>
  <w:num w:numId="35">
    <w:abstractNumId w:val="12"/>
  </w:num>
  <w:num w:numId="36">
    <w:abstractNumId w:val="44"/>
  </w:num>
  <w:num w:numId="37">
    <w:abstractNumId w:val="43"/>
  </w:num>
  <w:num w:numId="38">
    <w:abstractNumId w:val="11"/>
  </w:num>
  <w:num w:numId="39">
    <w:abstractNumId w:val="17"/>
  </w:num>
  <w:num w:numId="40">
    <w:abstractNumId w:val="21"/>
  </w:num>
  <w:num w:numId="41">
    <w:abstractNumId w:val="3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5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Pages>3</Pages>
  <Words>707</Words>
  <Characters>4032</Characters>
  <Application>Microsoft Office Word</Application>
  <DocSecurity>0</DocSecurity>
  <Lines>0</Lines>
  <Paragraphs>0</Paragraphs>
  <ScaleCrop>false</ScaleCrop>
  <Company>Kancelária NR SR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Birova, Katarina</cp:lastModifiedBy>
  <cp:revision>19</cp:revision>
  <cp:lastPrinted>2020-05-20T15:53:00Z</cp:lastPrinted>
  <dcterms:created xsi:type="dcterms:W3CDTF">2022-10-13T13:19:00Z</dcterms:created>
  <dcterms:modified xsi:type="dcterms:W3CDTF">2023-03-14T09:21:00Z</dcterms:modified>
</cp:coreProperties>
</file>