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D73B2E">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D73B2E">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D73B2E">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D73B2E">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D73B2E" w:rsidR="006E1191">
        <w:rPr>
          <w:rFonts w:ascii="Times New Roman" w:eastAsia="Times New Roman" w:hAnsi="Times New Roman" w:cs="Times New Roman" w:hint="cs"/>
          <w:b/>
          <w:bCs/>
          <w:sz w:val="28"/>
          <w:szCs w:val="28"/>
          <w:rtl w:val="0"/>
          <w:cs w:val="0"/>
          <w:lang w:val="sk-SK" w:eastAsia="sk-SK" w:bidi="ar-SA"/>
        </w:rPr>
        <w:t>V</w:t>
      </w:r>
      <w:r w:rsidRPr="00D73B2E" w:rsidR="00593244">
        <w:rPr>
          <w:rFonts w:ascii="Times New Roman" w:eastAsia="Times New Roman" w:hAnsi="Times New Roman" w:cs="Times New Roman" w:hint="cs"/>
          <w:b/>
          <w:bCs/>
          <w:sz w:val="28"/>
          <w:szCs w:val="28"/>
          <w:rtl w:val="0"/>
          <w:cs w:val="0"/>
          <w:lang w:val="sk-SK" w:eastAsia="sk-SK" w:bidi="ar-SA"/>
        </w:rPr>
        <w:t>I</w:t>
      </w:r>
      <w:r w:rsidRPr="00D73B2E" w:rsidR="00C90FB0">
        <w:rPr>
          <w:rFonts w:ascii="Times New Roman" w:eastAsia="Times New Roman" w:hAnsi="Times New Roman" w:cs="Times New Roman" w:hint="cs"/>
          <w:b/>
          <w:bCs/>
          <w:sz w:val="28"/>
          <w:szCs w:val="28"/>
          <w:rtl w:val="0"/>
          <w:cs w:val="0"/>
          <w:lang w:val="sk-SK" w:eastAsia="sk-SK" w:bidi="ar-SA"/>
        </w:rPr>
        <w:t>I</w:t>
      </w:r>
      <w:r w:rsidRPr="00D73B2E" w:rsidR="00D445D9">
        <w:rPr>
          <w:rFonts w:ascii="Times New Roman" w:eastAsia="Times New Roman" w:hAnsi="Times New Roman" w:cs="Times New Roman" w:hint="cs"/>
          <w:b/>
          <w:bCs/>
          <w:sz w:val="28"/>
          <w:szCs w:val="28"/>
          <w:rtl w:val="0"/>
          <w:cs w:val="0"/>
          <w:lang w:val="sk-SK" w:eastAsia="sk-SK" w:bidi="ar-SA"/>
        </w:rPr>
        <w:t>I.</w:t>
      </w:r>
      <w:r w:rsidRPr="00D73B2E">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D73B2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D73B2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D73B2E" w:rsidR="000C3652">
        <w:rPr>
          <w:rFonts w:ascii="Times New Roman" w:eastAsia="Times New Roman" w:hAnsi="Times New Roman" w:cs="Times New Roman" w:hint="cs"/>
          <w:sz w:val="24"/>
          <w:szCs w:val="24"/>
          <w:rtl w:val="0"/>
          <w:cs w:val="0"/>
          <w:lang w:val="sk-SK" w:eastAsia="sk-SK" w:bidi="ar-SA"/>
        </w:rPr>
        <w:t xml:space="preserve"> Číslo: </w:t>
      </w:r>
      <w:r w:rsidRPr="00D73B2E" w:rsidR="00423537">
        <w:rPr>
          <w:rFonts w:ascii="Times New Roman" w:eastAsia="Times New Roman" w:hAnsi="Times New Roman" w:cs="Times New Roman" w:hint="cs"/>
          <w:sz w:val="24"/>
          <w:szCs w:val="24"/>
          <w:rtl w:val="0"/>
          <w:cs w:val="0"/>
          <w:lang w:val="sk-SK" w:eastAsia="sk-SK" w:bidi="ar-SA"/>
        </w:rPr>
        <w:t>CRD</w:t>
      </w:r>
      <w:r w:rsidRPr="00D73B2E" w:rsidR="00D445D9">
        <w:rPr>
          <w:rFonts w:ascii="Times New Roman" w:eastAsia="Times New Roman" w:hAnsi="Times New Roman" w:cs="Times New Roman" w:hint="cs"/>
          <w:sz w:val="24"/>
          <w:szCs w:val="24"/>
          <w:rtl w:val="0"/>
          <w:cs w:val="0"/>
          <w:lang w:val="sk-SK" w:eastAsia="sk-SK" w:bidi="ar-SA"/>
        </w:rPr>
        <w:t>-</w:t>
      </w:r>
      <w:r w:rsidRPr="00D73B2E" w:rsidR="00A32313">
        <w:rPr>
          <w:rFonts w:ascii="Times New Roman" w:eastAsia="Times New Roman" w:hAnsi="Times New Roman" w:cs="Times New Roman" w:hint="cs"/>
          <w:sz w:val="24"/>
          <w:szCs w:val="24"/>
          <w:rtl w:val="0"/>
          <w:cs w:val="0"/>
          <w:lang w:val="sk-SK" w:eastAsia="sk-SK" w:bidi="ar-SA"/>
        </w:rPr>
        <w:t>152</w:t>
      </w:r>
      <w:r w:rsidRPr="00D73B2E" w:rsidR="000C3652">
        <w:rPr>
          <w:rFonts w:ascii="Times New Roman" w:eastAsia="Times New Roman" w:hAnsi="Times New Roman" w:cs="Times New Roman" w:hint="cs"/>
          <w:sz w:val="24"/>
          <w:szCs w:val="24"/>
          <w:rtl w:val="0"/>
          <w:cs w:val="0"/>
          <w:lang w:val="sk-SK" w:eastAsia="sk-SK" w:bidi="ar-SA"/>
        </w:rPr>
        <w:t>/20</w:t>
      </w:r>
      <w:r w:rsidRPr="00D73B2E" w:rsidR="00DF0923">
        <w:rPr>
          <w:rFonts w:ascii="Times New Roman" w:eastAsia="Times New Roman" w:hAnsi="Times New Roman" w:cs="Times New Roman" w:hint="cs"/>
          <w:sz w:val="24"/>
          <w:szCs w:val="24"/>
          <w:rtl w:val="0"/>
          <w:cs w:val="0"/>
          <w:lang w:val="sk-SK" w:eastAsia="sk-SK" w:bidi="ar-SA"/>
        </w:rPr>
        <w:t>23</w:t>
      </w:r>
    </w:p>
    <w:p w:rsidR="00F025DE" w:rsidRPr="00D73B2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1356C" w:rsidRPr="00D73B2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1356C" w:rsidRPr="00D73B2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F025DE" w:rsidRPr="00D73B2E">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D73B2E" w:rsidR="00AA4E6C">
        <w:rPr>
          <w:rFonts w:ascii="Times New Roman" w:eastAsia="Times New Roman" w:hAnsi="Times New Roman" w:cs="Times New Roman" w:hint="cs"/>
          <w:sz w:val="24"/>
          <w:szCs w:val="24"/>
          <w:rtl w:val="0"/>
          <w:cs w:val="0"/>
          <w:lang w:val="sk-SK" w:eastAsia="sk-SK" w:bidi="ar-SA"/>
        </w:rPr>
        <w:t xml:space="preserve"> </w:t>
        <w:tab/>
      </w:r>
    </w:p>
    <w:p w:rsidR="000C3652" w:rsidRPr="00D73B2E"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D73B2E" w:rsidR="00DF0923">
        <w:rPr>
          <w:rFonts w:ascii="Times New Roman" w:eastAsia="Times New Roman" w:hAnsi="Times New Roman" w:cs="Times New Roman" w:hint="cs"/>
          <w:b/>
          <w:bCs/>
          <w:sz w:val="32"/>
          <w:szCs w:val="32"/>
          <w:rtl w:val="0"/>
          <w:cs w:val="0"/>
          <w:lang w:val="sk-SK" w:eastAsia="sk-SK" w:bidi="ar-SA"/>
        </w:rPr>
        <w:t>1353a</w:t>
      </w:r>
    </w:p>
    <w:p w:rsidR="000C3652" w:rsidRPr="00D73B2E"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D73B2E">
        <w:rPr>
          <w:rFonts w:ascii="Times New Roman" w:eastAsia="Times New Roman" w:hAnsi="Times New Roman" w:cs="Times New Roman" w:hint="cs"/>
          <w:b/>
          <w:bCs/>
          <w:sz w:val="28"/>
          <w:szCs w:val="28"/>
          <w:rtl w:val="0"/>
          <w:cs w:val="0"/>
          <w:lang w:val="sk-SK" w:eastAsia="sk-SK" w:bidi="ar-SA"/>
        </w:rPr>
        <w:t>S p o l o č n á   s p r á v</w:t>
      </w:r>
      <w:r w:rsidRPr="00D73B2E" w:rsidR="00B71A0B">
        <w:rPr>
          <w:rFonts w:ascii="Times New Roman" w:eastAsia="Times New Roman" w:hAnsi="Times New Roman" w:cs="Times New Roman" w:hint="cs"/>
          <w:b/>
          <w:bCs/>
          <w:sz w:val="28"/>
          <w:szCs w:val="28"/>
          <w:rtl w:val="0"/>
          <w:cs w:val="0"/>
          <w:lang w:val="sk-SK" w:eastAsia="sk-SK" w:bidi="ar-SA"/>
        </w:rPr>
        <w:t> </w:t>
      </w:r>
      <w:r w:rsidRPr="00D73B2E">
        <w:rPr>
          <w:rFonts w:ascii="Times New Roman" w:eastAsia="Times New Roman" w:hAnsi="Times New Roman" w:cs="Times New Roman" w:hint="cs"/>
          <w:b/>
          <w:bCs/>
          <w:sz w:val="28"/>
          <w:szCs w:val="28"/>
          <w:rtl w:val="0"/>
          <w:cs w:val="0"/>
          <w:lang w:val="sk-SK" w:eastAsia="sk-SK" w:bidi="ar-SA"/>
        </w:rPr>
        <w:t>a</w:t>
      </w:r>
    </w:p>
    <w:p w:rsidR="00B71A0B" w:rsidRPr="00D73B2E"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D73B2E"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D73B2E"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D73B2E"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D73B2E" w:rsidR="00BE4766">
        <w:rPr>
          <w:rFonts w:ascii="Times New Roman" w:eastAsia="Times New Roman" w:hAnsi="Times New Roman" w:cs="Times New Roman" w:hint="cs"/>
          <w:sz w:val="24"/>
          <w:szCs w:val="24"/>
          <w:rtl w:val="0"/>
          <w:cs w:val="0"/>
          <w:lang w:val="sk-SK" w:eastAsia="sk-SK" w:bidi="ar-SA"/>
        </w:rPr>
        <w:t xml:space="preserve">vládneho návrhu </w:t>
      </w:r>
      <w:r w:rsidRPr="00D73B2E" w:rsidR="00DC13D9">
        <w:rPr>
          <w:rFonts w:ascii="Times New Roman" w:eastAsia="Times New Roman" w:hAnsi="Times New Roman" w:cs="Times New Roman" w:hint="cs"/>
          <w:sz w:val="24"/>
          <w:szCs w:val="24"/>
          <w:rtl w:val="0"/>
          <w:cs w:val="0"/>
          <w:lang w:val="sk-SK" w:eastAsia="sk-SK" w:bidi="ar-SA"/>
        </w:rPr>
        <w:t xml:space="preserve">zákona, </w:t>
      </w:r>
      <w:r w:rsidRPr="00D73B2E" w:rsidR="00DF0923">
        <w:rPr>
          <w:rFonts w:ascii="Times New Roman" w:eastAsia="Times New Roman" w:hAnsi="Times New Roman" w:cs="Times New Roman" w:hint="cs"/>
          <w:sz w:val="24"/>
          <w:szCs w:val="24"/>
          <w:rtl w:val="0"/>
          <w:cs w:val="0"/>
          <w:lang w:val="sk-SK" w:eastAsia="sk-SK" w:bidi="ar-SA"/>
        </w:rPr>
        <w:t>ktorým sa mení a dopĺňa zákon č. 343/2015 Z. z. o verejnom obstarávaní a o zmene a doplnení niektorých zákonov v znení neskorších predpisov</w:t>
      </w:r>
      <w:r w:rsidRPr="00D73B2E" w:rsidR="00DF0923">
        <w:rPr>
          <w:rFonts w:ascii="Times New Roman" w:eastAsia="Times New Roman" w:hAnsi="Times New Roman" w:cs="Times New Roman" w:hint="cs"/>
          <w:b/>
          <w:sz w:val="24"/>
          <w:szCs w:val="24"/>
          <w:rtl w:val="0"/>
          <w:cs w:val="0"/>
          <w:lang w:val="sk-SK" w:eastAsia="sk-SK" w:bidi="ar-SA"/>
        </w:rPr>
        <w:t xml:space="preserve"> (tlač 1353</w:t>
      </w:r>
      <w:r w:rsidRPr="00D73B2E" w:rsidR="00DC13D9">
        <w:rPr>
          <w:rFonts w:ascii="Times New Roman" w:eastAsia="Times New Roman" w:hAnsi="Times New Roman" w:cs="Times New Roman" w:hint="cs"/>
          <w:b/>
          <w:sz w:val="24"/>
          <w:szCs w:val="24"/>
          <w:rtl w:val="0"/>
          <w:cs w:val="0"/>
          <w:lang w:val="sk-SK" w:eastAsia="sk-SK" w:bidi="ar-SA"/>
        </w:rPr>
        <w:t>)</w:t>
      </w:r>
      <w:r w:rsidRPr="00D73B2E" w:rsidR="00BE4766">
        <w:rPr>
          <w:rFonts w:ascii="Times New Roman" w:eastAsia="Times New Roman" w:hAnsi="Times New Roman" w:cs="Times New Roman" w:hint="cs"/>
          <w:sz w:val="24"/>
          <w:szCs w:val="24"/>
          <w:rtl w:val="0"/>
          <w:cs w:val="0"/>
          <w:lang w:val="sk-SK" w:eastAsia="sk-SK" w:bidi="ar-SA"/>
        </w:rPr>
        <w:t xml:space="preserve"> </w:t>
      </w:r>
      <w:r w:rsidRPr="00D73B2E" w:rsidR="008E6120">
        <w:rPr>
          <w:rFonts w:ascii="Times New Roman" w:eastAsia="Times New Roman" w:hAnsi="Times New Roman" w:cs="Times New Roman" w:hint="cs"/>
          <w:b/>
          <w:sz w:val="24"/>
          <w:szCs w:val="24"/>
          <w:rtl w:val="0"/>
          <w:cs w:val="0"/>
          <w:lang w:val="sk-SK" w:eastAsia="sk-SK" w:bidi="ar-SA"/>
        </w:rPr>
        <w:t xml:space="preserve"> </w:t>
      </w:r>
      <w:r w:rsidRPr="00D73B2E">
        <w:rPr>
          <w:rFonts w:ascii="Times New Roman" w:eastAsia="Times New Roman" w:hAnsi="Times New Roman" w:cs="Times New Roman" w:hint="cs"/>
          <w:sz w:val="24"/>
          <w:szCs w:val="24"/>
          <w:rtl w:val="0"/>
          <w:cs w:val="0"/>
          <w:lang w:val="sk-SK" w:eastAsia="sk-SK" w:bidi="ar-SA"/>
        </w:rPr>
        <w:t>v druhom čítaní</w:t>
      </w:r>
    </w:p>
    <w:p w:rsidR="000C3652" w:rsidRPr="00D73B2E">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D73B2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D73B2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73B2E" w:rsidR="000C3652">
        <w:rPr>
          <w:rFonts w:ascii="Times New Roman" w:eastAsia="Times New Roman" w:hAnsi="Times New Roman" w:cs="Times New Roman" w:hint="cs"/>
          <w:sz w:val="24"/>
          <w:szCs w:val="24"/>
          <w:rtl w:val="0"/>
          <w:cs w:val="0"/>
          <w:lang w:val="sk-SK" w:eastAsia="sk-SK" w:bidi="ar-SA"/>
        </w:rPr>
        <w:tab/>
      </w:r>
    </w:p>
    <w:p w:rsidR="000C3652" w:rsidRPr="00D73B2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73B2E" w:rsidR="00BF5657">
        <w:rPr>
          <w:rFonts w:ascii="Times New Roman" w:eastAsia="Times New Roman" w:hAnsi="Times New Roman" w:cs="Times New Roman" w:hint="cs"/>
          <w:sz w:val="24"/>
          <w:szCs w:val="24"/>
          <w:rtl w:val="0"/>
          <w:cs w:val="0"/>
          <w:lang w:val="sk-SK" w:eastAsia="sk-SK" w:bidi="ar-SA"/>
        </w:rPr>
        <w:tab/>
      </w:r>
      <w:r w:rsidRPr="00D73B2E">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D73B2E" w:rsidR="00593244">
        <w:rPr>
          <w:rFonts w:ascii="Times New Roman" w:eastAsia="Times New Roman" w:hAnsi="Times New Roman" w:cs="Times New Roman" w:hint="cs"/>
          <w:sz w:val="24"/>
          <w:szCs w:val="24"/>
          <w:rtl w:val="0"/>
          <w:cs w:val="0"/>
          <w:lang w:val="sk-SK" w:eastAsia="sk-SK" w:bidi="ar-SA"/>
        </w:rPr>
        <w:t>hospodárske záležitosti</w:t>
      </w:r>
      <w:r w:rsidRPr="00D73B2E">
        <w:rPr>
          <w:rFonts w:ascii="Times New Roman" w:eastAsia="Times New Roman" w:hAnsi="Times New Roman" w:cs="Times New Roman" w:hint="cs"/>
          <w:sz w:val="24"/>
          <w:szCs w:val="24"/>
          <w:rtl w:val="0"/>
          <w:cs w:val="0"/>
          <w:lang w:val="sk-SK" w:eastAsia="sk-SK" w:bidi="ar-SA"/>
        </w:rPr>
        <w:t xml:space="preserve"> ako gestorský výbor k </w:t>
      </w:r>
      <w:r w:rsidRPr="00D73B2E" w:rsidR="00B85B2C">
        <w:rPr>
          <w:rFonts w:ascii="Times New Roman" w:eastAsia="Times New Roman" w:hAnsi="Times New Roman" w:cs="Times New Roman" w:hint="cs"/>
          <w:sz w:val="24"/>
          <w:szCs w:val="24"/>
          <w:rtl w:val="0"/>
          <w:cs w:val="0"/>
          <w:lang w:val="sk-SK" w:eastAsia="sk-SK" w:bidi="ar-SA"/>
        </w:rPr>
        <w:t xml:space="preserve">vládnemu návrhu </w:t>
      </w:r>
      <w:r w:rsidRPr="00D73B2E" w:rsidR="00DC13D9">
        <w:rPr>
          <w:rFonts w:ascii="Times New Roman" w:eastAsia="Times New Roman" w:hAnsi="Times New Roman" w:cs="Times New Roman" w:hint="cs"/>
          <w:sz w:val="24"/>
          <w:szCs w:val="24"/>
          <w:rtl w:val="0"/>
          <w:cs w:val="0"/>
          <w:lang w:val="sk-SK" w:eastAsia="sk-SK" w:bidi="ar-SA"/>
        </w:rPr>
        <w:t xml:space="preserve">zákona, </w:t>
      </w:r>
      <w:r w:rsidRPr="00D73B2E" w:rsidR="00DF0923">
        <w:rPr>
          <w:rFonts w:ascii="Times New Roman" w:eastAsia="Times New Roman" w:hAnsi="Times New Roman" w:cs="Times New Roman" w:hint="cs"/>
          <w:sz w:val="24"/>
          <w:szCs w:val="24"/>
          <w:rtl w:val="0"/>
          <w:cs w:val="0"/>
          <w:lang w:val="sk-SK" w:eastAsia="sk-SK" w:bidi="ar-SA"/>
        </w:rPr>
        <w:t>ktorým sa mení a dopĺňa zákon č. 343/2015 Z. z. o verejnom obstarávaní a o zmene a doplnení niektorých zákonov v znení neskorších predpisov</w:t>
      </w:r>
      <w:r w:rsidRPr="00D73B2E" w:rsidR="00DF0923">
        <w:rPr>
          <w:rFonts w:ascii="Times New Roman" w:eastAsia="Times New Roman" w:hAnsi="Times New Roman" w:cs="Times New Roman" w:hint="cs"/>
          <w:b/>
          <w:sz w:val="24"/>
          <w:szCs w:val="24"/>
          <w:rtl w:val="0"/>
          <w:cs w:val="0"/>
          <w:lang w:val="sk-SK" w:eastAsia="sk-SK" w:bidi="ar-SA"/>
        </w:rPr>
        <w:t xml:space="preserve"> (tlač 1353</w:t>
      </w:r>
      <w:r w:rsidRPr="00D73B2E" w:rsidR="00DC13D9">
        <w:rPr>
          <w:rFonts w:ascii="Times New Roman" w:eastAsia="Times New Roman" w:hAnsi="Times New Roman" w:cs="Times New Roman" w:hint="cs"/>
          <w:b/>
          <w:sz w:val="24"/>
          <w:szCs w:val="24"/>
          <w:rtl w:val="0"/>
          <w:cs w:val="0"/>
          <w:lang w:val="sk-SK" w:eastAsia="sk-SK" w:bidi="ar-SA"/>
        </w:rPr>
        <w:t>)</w:t>
      </w:r>
      <w:r w:rsidRPr="00D73B2E" w:rsidR="00846758">
        <w:rPr>
          <w:rFonts w:ascii="Times New Roman" w:eastAsia="Times New Roman" w:hAnsi="Times New Roman" w:cs="Times New Roman" w:hint="cs"/>
          <w:sz w:val="24"/>
          <w:szCs w:val="24"/>
          <w:rtl w:val="0"/>
          <w:cs w:val="0"/>
          <w:lang w:val="sk-SK" w:eastAsia="sk-SK" w:bidi="ar-SA"/>
        </w:rPr>
        <w:t xml:space="preserve"> </w:t>
      </w:r>
      <w:r w:rsidRPr="00D73B2E"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D73B2E">
        <w:rPr>
          <w:rFonts w:ascii="Times New Roman" w:eastAsia="Times New Roman" w:hAnsi="Times New Roman" w:cs="Times New Roman" w:hint="cs"/>
          <w:sz w:val="24"/>
          <w:szCs w:val="24"/>
          <w:rtl w:val="0"/>
          <w:cs w:val="0"/>
          <w:lang w:val="sk-SK" w:eastAsia="sk-SK" w:bidi="ar-SA"/>
        </w:rPr>
        <w:t xml:space="preserve"> § 79 </w:t>
      </w:r>
      <w:r w:rsidRPr="00D73B2E" w:rsidR="00A6195F">
        <w:rPr>
          <w:rFonts w:ascii="Times New Roman" w:eastAsia="Times New Roman" w:hAnsi="Times New Roman" w:cs="Times New Roman" w:hint="cs"/>
          <w:sz w:val="24"/>
          <w:szCs w:val="24"/>
          <w:rtl w:val="0"/>
          <w:cs w:val="0"/>
          <w:lang w:val="sk-SK" w:eastAsia="sk-SK" w:bidi="ar-SA"/>
        </w:rPr>
        <w:t xml:space="preserve">ods. 1 </w:t>
      </w:r>
      <w:r w:rsidRPr="00D73B2E">
        <w:rPr>
          <w:rFonts w:ascii="Times New Roman" w:eastAsia="Times New Roman" w:hAnsi="Times New Roman" w:cs="Times New Roman" w:hint="cs"/>
          <w:sz w:val="24"/>
          <w:szCs w:val="24"/>
          <w:rtl w:val="0"/>
          <w:cs w:val="0"/>
          <w:lang w:val="sk-SK" w:eastAsia="sk-SK" w:bidi="ar-SA"/>
        </w:rPr>
        <w:t>zákona N</w:t>
      </w:r>
      <w:r w:rsidRPr="00D73B2E" w:rsidR="00A6195F">
        <w:rPr>
          <w:rFonts w:ascii="Times New Roman" w:eastAsia="Times New Roman" w:hAnsi="Times New Roman" w:cs="Times New Roman" w:hint="cs"/>
          <w:sz w:val="24"/>
          <w:szCs w:val="24"/>
          <w:rtl w:val="0"/>
          <w:cs w:val="0"/>
          <w:lang w:val="sk-SK" w:eastAsia="sk-SK" w:bidi="ar-SA"/>
        </w:rPr>
        <w:t>árodnej rady Slovenskej republiky</w:t>
      </w:r>
      <w:r w:rsidRPr="00D73B2E" w:rsidR="007E0844">
        <w:rPr>
          <w:rFonts w:ascii="Times New Roman" w:eastAsia="Times New Roman" w:hAnsi="Times New Roman" w:cs="Times New Roman" w:hint="cs"/>
          <w:sz w:val="24"/>
          <w:szCs w:val="24"/>
          <w:rtl w:val="0"/>
          <w:cs w:val="0"/>
          <w:lang w:val="sk-SK" w:eastAsia="sk-SK" w:bidi="ar-SA"/>
        </w:rPr>
        <w:t xml:space="preserve"> </w:t>
      </w:r>
      <w:r w:rsidRPr="00D73B2E">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D73B2E"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D73B2E">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D73B2E">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0C3652"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D73B2E">
        <w:rPr>
          <w:rFonts w:ascii="Times New Roman" w:eastAsia="Times New Roman" w:hAnsi="Times New Roman" w:cs="Times New Roman" w:hint="cs"/>
          <w:b/>
          <w:bCs/>
          <w:sz w:val="24"/>
          <w:szCs w:val="24"/>
          <w:rtl w:val="0"/>
          <w:cs w:val="0"/>
          <w:lang w:val="sk-SK" w:eastAsia="sk-SK" w:bidi="ar-SA"/>
        </w:rPr>
        <w:t>I.</w:t>
      </w:r>
    </w:p>
    <w:p w:rsidR="00CA7C7E"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D73B2E">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Národná rada Slovenskej republiky uznesením</w:t>
      </w:r>
      <w:r w:rsidRPr="00D73B2E" w:rsidR="007F6A30">
        <w:rPr>
          <w:rFonts w:ascii="Times New Roman" w:eastAsia="Times New Roman" w:hAnsi="Times New Roman" w:cs="Times New Roman" w:hint="cs"/>
          <w:sz w:val="24"/>
          <w:szCs w:val="24"/>
          <w:rtl w:val="0"/>
          <w:cs w:val="0"/>
          <w:lang w:val="sk-SK" w:eastAsia="sk-SK" w:bidi="ar-SA"/>
        </w:rPr>
        <w:t xml:space="preserve"> </w:t>
      </w:r>
      <w:r w:rsidRPr="00D73B2E" w:rsidR="00D445D9">
        <w:rPr>
          <w:rFonts w:ascii="Times New Roman" w:eastAsia="Times New Roman" w:hAnsi="Times New Roman" w:cs="Times New Roman" w:hint="cs"/>
          <w:sz w:val="24"/>
          <w:szCs w:val="24"/>
          <w:rtl w:val="0"/>
          <w:cs w:val="0"/>
          <w:lang w:val="sk-SK" w:eastAsia="sk-SK" w:bidi="ar-SA"/>
        </w:rPr>
        <w:t xml:space="preserve">č. </w:t>
      </w:r>
      <w:r w:rsidRPr="00D73B2E" w:rsidR="00DF0923">
        <w:rPr>
          <w:rFonts w:ascii="Times New Roman" w:eastAsia="Times New Roman" w:hAnsi="Times New Roman" w:cs="Times New Roman" w:hint="cs"/>
          <w:sz w:val="24"/>
          <w:szCs w:val="24"/>
          <w:rtl w:val="0"/>
          <w:cs w:val="0"/>
          <w:lang w:val="sk-SK" w:eastAsia="sk-SK" w:bidi="ar-SA"/>
        </w:rPr>
        <w:t>1422</w:t>
      </w:r>
      <w:r w:rsidRPr="00D73B2E" w:rsidR="00B363CD">
        <w:rPr>
          <w:rFonts w:ascii="Times New Roman" w:eastAsia="Times New Roman" w:hAnsi="Times New Roman" w:cs="Times New Roman" w:hint="cs"/>
          <w:sz w:val="24"/>
          <w:szCs w:val="24"/>
          <w:rtl w:val="0"/>
          <w:cs w:val="0"/>
          <w:lang w:val="sk-SK" w:eastAsia="sk-SK" w:bidi="ar-SA"/>
        </w:rPr>
        <w:t xml:space="preserve"> </w:t>
      </w:r>
      <w:r w:rsidRPr="00D73B2E" w:rsidR="00DF0923">
        <w:rPr>
          <w:rFonts w:ascii="Times New Roman" w:eastAsia="Times New Roman" w:hAnsi="Times New Roman" w:cs="Times New Roman" w:hint="cs"/>
          <w:sz w:val="24"/>
          <w:szCs w:val="24"/>
          <w:rtl w:val="0"/>
          <w:cs w:val="0"/>
          <w:lang w:val="sk-SK" w:eastAsia="sk-SK" w:bidi="ar-SA"/>
        </w:rPr>
        <w:t>o</w:t>
      </w:r>
      <w:r w:rsidRPr="00D73B2E" w:rsidR="00BF5657">
        <w:rPr>
          <w:rFonts w:ascii="Times New Roman" w:eastAsia="Times New Roman" w:hAnsi="Times New Roman" w:cs="Times New Roman" w:hint="cs"/>
          <w:sz w:val="24"/>
          <w:szCs w:val="24"/>
          <w:rtl w:val="0"/>
          <w:cs w:val="0"/>
          <w:lang w:val="sk-SK" w:eastAsia="sk-SK" w:bidi="ar-SA"/>
        </w:rPr>
        <w:t> </w:t>
      </w:r>
      <w:r w:rsidRPr="00D73B2E" w:rsidR="00DF0923">
        <w:rPr>
          <w:rFonts w:ascii="Times New Roman" w:eastAsia="Times New Roman" w:hAnsi="Times New Roman" w:cs="Times New Roman" w:hint="cs"/>
          <w:sz w:val="24"/>
          <w:szCs w:val="24"/>
          <w:rtl w:val="0"/>
          <w:cs w:val="0"/>
          <w:lang w:val="sk-SK" w:eastAsia="sk-SK" w:bidi="ar-SA"/>
        </w:rPr>
        <w:t xml:space="preserve"> 16</w:t>
      </w:r>
      <w:r w:rsidRPr="00D73B2E" w:rsidR="00BF5657">
        <w:rPr>
          <w:rFonts w:ascii="Times New Roman" w:eastAsia="Times New Roman" w:hAnsi="Times New Roman" w:cs="Times New Roman" w:hint="cs"/>
          <w:sz w:val="24"/>
          <w:szCs w:val="24"/>
          <w:rtl w:val="0"/>
          <w:cs w:val="0"/>
          <w:lang w:val="sk-SK" w:eastAsia="sk-SK" w:bidi="ar-SA"/>
        </w:rPr>
        <w:t>.</w:t>
      </w:r>
      <w:r w:rsidRPr="00D73B2E" w:rsidR="00CD0504">
        <w:rPr>
          <w:rFonts w:ascii="Times New Roman" w:eastAsia="Times New Roman" w:hAnsi="Times New Roman" w:cs="Times New Roman" w:hint="cs"/>
          <w:sz w:val="24"/>
          <w:szCs w:val="24"/>
          <w:rtl w:val="0"/>
          <w:cs w:val="0"/>
          <w:lang w:val="sk-SK" w:eastAsia="sk-SK" w:bidi="ar-SA"/>
        </w:rPr>
        <w:t xml:space="preserve"> </w:t>
      </w:r>
      <w:r w:rsidRPr="00D73B2E" w:rsidR="00DF0923">
        <w:rPr>
          <w:rFonts w:ascii="Times New Roman" w:eastAsia="Times New Roman" w:hAnsi="Times New Roman" w:cs="Times New Roman" w:hint="cs"/>
          <w:sz w:val="24"/>
          <w:szCs w:val="24"/>
          <w:rtl w:val="0"/>
          <w:cs w:val="0"/>
          <w:lang w:val="sk-SK" w:eastAsia="sk-SK" w:bidi="ar-SA"/>
        </w:rPr>
        <w:t>januára</w:t>
      </w:r>
      <w:r w:rsidRPr="00D73B2E" w:rsidR="008D693C">
        <w:rPr>
          <w:rFonts w:ascii="Times New Roman" w:eastAsia="Times New Roman" w:hAnsi="Times New Roman" w:cs="Times New Roman" w:hint="cs"/>
          <w:sz w:val="24"/>
          <w:szCs w:val="24"/>
          <w:rtl w:val="0"/>
          <w:cs w:val="0"/>
          <w:lang w:val="sk-SK" w:eastAsia="sk-SK" w:bidi="ar-SA"/>
        </w:rPr>
        <w:t xml:space="preserve"> </w:t>
      </w:r>
      <w:r w:rsidRPr="00D73B2E" w:rsidR="00BB70A3">
        <w:rPr>
          <w:rFonts w:ascii="Times New Roman" w:eastAsia="Times New Roman" w:hAnsi="Times New Roman" w:cs="Times New Roman" w:hint="cs"/>
          <w:sz w:val="24"/>
          <w:szCs w:val="24"/>
          <w:rtl w:val="0"/>
          <w:cs w:val="0"/>
          <w:lang w:val="sk-SK" w:eastAsia="sk-SK" w:bidi="ar-SA"/>
        </w:rPr>
        <w:t>20</w:t>
      </w:r>
      <w:r w:rsidRPr="00D73B2E" w:rsidR="00DF0923">
        <w:rPr>
          <w:rFonts w:ascii="Times New Roman" w:eastAsia="Times New Roman" w:hAnsi="Times New Roman" w:cs="Times New Roman" w:hint="cs"/>
          <w:sz w:val="24"/>
          <w:szCs w:val="24"/>
          <w:rtl w:val="0"/>
          <w:cs w:val="0"/>
          <w:lang w:val="sk-SK" w:eastAsia="sk-SK" w:bidi="ar-SA"/>
        </w:rPr>
        <w:t>23</w:t>
      </w:r>
      <w:r w:rsidRPr="00D73B2E">
        <w:rPr>
          <w:rFonts w:ascii="Times New Roman" w:eastAsia="Times New Roman" w:hAnsi="Times New Roman" w:cs="Times New Roman" w:hint="cs"/>
          <w:sz w:val="24"/>
          <w:szCs w:val="24"/>
          <w:rtl w:val="0"/>
          <w:cs w:val="0"/>
          <w:lang w:val="sk-SK" w:eastAsia="sk-SK" w:bidi="ar-SA"/>
        </w:rPr>
        <w:t xml:space="preserve"> pridelila</w:t>
      </w:r>
      <w:r w:rsidRPr="00D73B2E" w:rsidR="00263251">
        <w:rPr>
          <w:rFonts w:ascii="Times New Roman" w:eastAsia="Times New Roman" w:hAnsi="Times New Roman" w:cs="Times New Roman" w:hint="cs"/>
          <w:sz w:val="24"/>
          <w:szCs w:val="24"/>
          <w:rtl w:val="0"/>
          <w:cs w:val="0"/>
          <w:lang w:val="sk-SK" w:eastAsia="sk-SK" w:bidi="ar-SA"/>
        </w:rPr>
        <w:t xml:space="preserve"> predmetný </w:t>
      </w:r>
      <w:r w:rsidRPr="00D73B2E">
        <w:rPr>
          <w:rFonts w:ascii="Times New Roman" w:eastAsia="Times New Roman" w:hAnsi="Times New Roman" w:cs="Times New Roman" w:hint="cs"/>
          <w:sz w:val="24"/>
          <w:szCs w:val="24"/>
          <w:rtl w:val="0"/>
          <w:cs w:val="0"/>
          <w:lang w:val="sk-SK" w:eastAsia="sk-SK" w:bidi="ar-SA"/>
        </w:rPr>
        <w:t>návrh</w:t>
      </w:r>
      <w:r w:rsidRPr="00D73B2E" w:rsidR="00C04A6D">
        <w:rPr>
          <w:rFonts w:ascii="Times New Roman" w:eastAsia="Times New Roman" w:hAnsi="Times New Roman" w:cs="Times New Roman" w:hint="cs"/>
          <w:sz w:val="24"/>
          <w:szCs w:val="24"/>
          <w:rtl w:val="0"/>
          <w:cs w:val="0"/>
          <w:lang w:val="sk-SK" w:eastAsia="sk-SK" w:bidi="ar-SA"/>
        </w:rPr>
        <w:t xml:space="preserve"> </w:t>
      </w:r>
      <w:r w:rsidRPr="00D73B2E" w:rsidR="00263251">
        <w:rPr>
          <w:rFonts w:ascii="Times New Roman" w:eastAsia="Times New Roman" w:hAnsi="Times New Roman" w:cs="Times New Roman" w:hint="cs"/>
          <w:sz w:val="24"/>
          <w:szCs w:val="24"/>
          <w:rtl w:val="0"/>
          <w:cs w:val="0"/>
          <w:lang w:val="sk-SK" w:eastAsia="sk-SK" w:bidi="ar-SA"/>
        </w:rPr>
        <w:t xml:space="preserve">zákona </w:t>
      </w:r>
      <w:r w:rsidRPr="00D73B2E">
        <w:rPr>
          <w:rFonts w:ascii="Times New Roman" w:eastAsia="Times New Roman" w:hAnsi="Times New Roman" w:cs="Times New Roman" w:hint="cs"/>
          <w:sz w:val="24"/>
          <w:szCs w:val="24"/>
          <w:rtl w:val="0"/>
          <w:cs w:val="0"/>
          <w:lang w:val="sk-SK" w:eastAsia="sk-SK" w:bidi="ar-SA"/>
        </w:rPr>
        <w:t xml:space="preserve">na prerokovanie </w:t>
      </w:r>
      <w:r w:rsidRPr="00D73B2E" w:rsidR="002D5F04">
        <w:rPr>
          <w:rFonts w:ascii="Times New Roman" w:eastAsia="Times New Roman" w:hAnsi="Times New Roman" w:cs="Times New Roman" w:hint="cs"/>
          <w:sz w:val="24"/>
          <w:szCs w:val="24"/>
          <w:rtl w:val="0"/>
          <w:cs w:val="0"/>
          <w:lang w:val="sk-SK" w:eastAsia="sk-SK" w:bidi="ar-SA"/>
        </w:rPr>
        <w:t>týmto výborom</w:t>
      </w:r>
      <w:r w:rsidRPr="00D73B2E">
        <w:rPr>
          <w:rFonts w:ascii="Times New Roman" w:eastAsia="Times New Roman" w:hAnsi="Times New Roman" w:cs="Times New Roman" w:hint="cs"/>
          <w:sz w:val="24"/>
          <w:szCs w:val="24"/>
          <w:rtl w:val="0"/>
          <w:cs w:val="0"/>
          <w:lang w:val="sk-SK" w:eastAsia="sk-SK" w:bidi="ar-SA"/>
        </w:rPr>
        <w:t>:</w:t>
      </w:r>
    </w:p>
    <w:p w:rsidR="003B1512" w:rsidRPr="00D73B2E"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DF0923" w:rsidRPr="00D73B2E"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73B2E" w:rsidR="003B1512">
        <w:rPr>
          <w:rFonts w:ascii="Times New Roman" w:eastAsia="Times New Roman" w:hAnsi="Times New Roman" w:cs="Times New Roman" w:hint="cs"/>
          <w:sz w:val="22"/>
          <w:szCs w:val="24"/>
          <w:rtl w:val="0"/>
          <w:cs w:val="0"/>
          <w:lang w:val="sk-SK" w:eastAsia="sk-SK" w:bidi="ar-SA"/>
        </w:rPr>
        <w:tab/>
      </w:r>
      <w:r w:rsidRPr="00D73B2E"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D73B2E">
        <w:rPr>
          <w:rFonts w:ascii="Times New Roman" w:eastAsia="Times New Roman" w:hAnsi="Times New Roman" w:cs="Times New Roman" w:hint="cs"/>
          <w:sz w:val="24"/>
          <w:szCs w:val="24"/>
          <w:rtl w:val="0"/>
          <w:cs w:val="0"/>
          <w:lang w:val="sk-SK" w:eastAsia="sk-SK" w:bidi="ar-SA"/>
        </w:rPr>
        <w:t xml:space="preserve">, </w:t>
      </w:r>
    </w:p>
    <w:p w:rsidR="0008123E" w:rsidRPr="00D73B2E"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73B2E" w:rsidR="00DF0923">
        <w:rPr>
          <w:rFonts w:ascii="Times New Roman" w:eastAsia="Times New Roman" w:hAnsi="Times New Roman" w:cs="Times New Roman" w:hint="cs"/>
          <w:sz w:val="24"/>
          <w:szCs w:val="24"/>
          <w:rtl w:val="0"/>
          <w:cs w:val="0"/>
          <w:lang w:val="sk-SK" w:eastAsia="sk-SK" w:bidi="ar-SA"/>
        </w:rPr>
        <w:tab/>
        <w:t>Výboru Národnej rady Slovenskej republiky pre financie a rozpočet a</w:t>
      </w:r>
    </w:p>
    <w:p w:rsidR="00665E5E" w:rsidRPr="00D73B2E" w:rsidP="00B85B2C">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73B2E"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D73B2E" w:rsidR="000519E9">
        <w:rPr>
          <w:rFonts w:ascii="Times New Roman" w:eastAsia="Times New Roman" w:hAnsi="Times New Roman" w:cs="Times New Roman" w:hint="cs"/>
          <w:sz w:val="24"/>
          <w:szCs w:val="24"/>
          <w:rtl w:val="0"/>
          <w:cs w:val="0"/>
          <w:lang w:val="sk-SK" w:eastAsia="sk-SK" w:bidi="ar-SA"/>
        </w:rPr>
        <w:t>ky pre hospodárske záležitosti</w:t>
      </w:r>
      <w:r w:rsidRPr="00D73B2E" w:rsidR="00DF0923">
        <w:rPr>
          <w:rFonts w:ascii="Times New Roman" w:eastAsia="Times New Roman" w:hAnsi="Times New Roman" w:cs="Times New Roman" w:hint="cs"/>
          <w:sz w:val="24"/>
          <w:szCs w:val="24"/>
          <w:rtl w:val="0"/>
          <w:cs w:val="0"/>
          <w:lang w:val="sk-SK" w:eastAsia="sk-SK" w:bidi="ar-SA"/>
        </w:rPr>
        <w:t xml:space="preserve">. </w:t>
      </w:r>
    </w:p>
    <w:p w:rsidR="00D445D9" w:rsidRPr="00D73B2E" w:rsidP="006724F1">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73B2E" w:rsidR="00DC13D9">
        <w:rPr>
          <w:rFonts w:ascii="Times New Roman" w:eastAsia="Times New Roman" w:hAnsi="Times New Roman" w:cs="Times New Roman" w:hint="cs"/>
          <w:sz w:val="24"/>
          <w:szCs w:val="24"/>
          <w:rtl w:val="0"/>
          <w:cs w:val="0"/>
          <w:lang w:val="sk-SK" w:eastAsia="sk-SK" w:bidi="ar-SA"/>
        </w:rPr>
        <w:tab/>
      </w:r>
    </w:p>
    <w:p w:rsidR="00DF70E2" w:rsidRPr="00D73B2E" w:rsidP="00DF70E2">
      <w:pPr>
        <w:framePr w:wrap="auto"/>
        <w:widowControl w:val="0"/>
        <w:tabs>
          <w:tab w:val="left" w:pos="-1985"/>
          <w:tab w:val="left" w:pos="709"/>
        </w:tabs>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r w:rsidRPr="00D73B2E">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vládneho návrhu zákona v druhom čítaní vo výboroch.</w:t>
      </w:r>
    </w:p>
    <w:p w:rsidR="00980F1B"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D73B2E">
        <w:rPr>
          <w:rFonts w:ascii="Times New Roman" w:eastAsia="Times New Roman" w:hAnsi="Times New Roman" w:cs="Times New Roman" w:hint="cs"/>
          <w:b/>
          <w:bCs/>
          <w:sz w:val="24"/>
          <w:szCs w:val="24"/>
          <w:rtl w:val="0"/>
          <w:cs w:val="0"/>
          <w:lang w:val="sk-SK" w:eastAsia="sk-SK" w:bidi="ar-SA"/>
        </w:rPr>
        <w:t>II.</w:t>
      </w:r>
    </w:p>
    <w:p w:rsidR="00CA7C7E"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CF4449" w:rsidRPr="00D73B2E" w:rsidP="00CF4449">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3E18B3"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D73B2E">
        <w:rPr>
          <w:rFonts w:ascii="Times New Roman" w:eastAsia="Times New Roman" w:hAnsi="Times New Roman" w:cs="Times New Roman" w:hint="cs"/>
          <w:b/>
          <w:bCs/>
          <w:sz w:val="24"/>
          <w:szCs w:val="24"/>
          <w:rtl w:val="0"/>
          <w:cs w:val="0"/>
          <w:lang w:val="sk-SK" w:eastAsia="sk-SK" w:bidi="ar-SA"/>
        </w:rPr>
        <w:t>III.</w:t>
      </w:r>
    </w:p>
    <w:p w:rsidR="00CA7C7E"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D73B2E"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Cs/>
          <w:rtl w:val="0"/>
          <w:cs w:val="0"/>
          <w:lang w:val="sk-SK" w:eastAsia="sk-SK" w:bidi="ar-SA"/>
        </w:rPr>
      </w:pPr>
      <w:r w:rsidRPr="00D73B2E" w:rsidR="0016707B">
        <w:rPr>
          <w:rFonts w:ascii="Times New Roman" w:eastAsia="Times New Roman" w:hAnsi="Times New Roman" w:cs="Times New Roman" w:hint="cs"/>
          <w:sz w:val="24"/>
          <w:szCs w:val="24"/>
          <w:rtl w:val="0"/>
          <w:cs w:val="0"/>
          <w:lang w:val="sk-SK" w:eastAsia="sk-SK" w:bidi="ar-SA"/>
        </w:rPr>
        <w:t>N</w:t>
      </w:r>
      <w:r w:rsidRPr="00D73B2E">
        <w:rPr>
          <w:rFonts w:ascii="Times New Roman" w:eastAsia="Times New Roman" w:hAnsi="Times New Roman" w:cs="Times New Roman" w:hint="cs"/>
          <w:sz w:val="24"/>
          <w:szCs w:val="24"/>
          <w:rtl w:val="0"/>
          <w:cs w:val="0"/>
          <w:lang w:val="sk-SK" w:eastAsia="sk-SK" w:bidi="ar-SA"/>
        </w:rPr>
        <w:t>ávrh zákona</w:t>
      </w:r>
      <w:r w:rsidRPr="00D73B2E">
        <w:rPr>
          <w:rFonts w:ascii="Times New Roman" w:eastAsia="Times New Roman" w:hAnsi="Times New Roman" w:cs="Times New Roman" w:hint="cs"/>
          <w:b/>
          <w:bCs/>
          <w:sz w:val="24"/>
          <w:szCs w:val="24"/>
          <w:rtl w:val="0"/>
          <w:cs w:val="0"/>
          <w:lang w:val="sk-SK" w:eastAsia="sk-SK" w:bidi="ar-SA"/>
        </w:rPr>
        <w:t xml:space="preserve"> </w:t>
      </w:r>
      <w:r w:rsidRPr="00D73B2E">
        <w:rPr>
          <w:rFonts w:ascii="Times New Roman" w:eastAsia="Times New Roman" w:hAnsi="Times New Roman" w:cs="Times New Roman" w:hint="cs"/>
          <w:bCs/>
          <w:sz w:val="24"/>
          <w:szCs w:val="24"/>
          <w:rtl w:val="0"/>
          <w:cs w:val="0"/>
          <w:lang w:val="sk-SK" w:eastAsia="sk-SK" w:bidi="ar-SA"/>
        </w:rPr>
        <w:t>odporúčali</w:t>
      </w:r>
      <w:r w:rsidRPr="00D73B2E">
        <w:rPr>
          <w:rFonts w:ascii="Times New Roman" w:eastAsia="Times New Roman" w:hAnsi="Times New Roman" w:cs="Times New Roman" w:hint="cs"/>
          <w:sz w:val="24"/>
          <w:szCs w:val="24"/>
          <w:rtl w:val="0"/>
          <w:cs w:val="0"/>
          <w:lang w:val="sk-SK" w:eastAsia="sk-SK" w:bidi="ar-SA"/>
        </w:rPr>
        <w:t xml:space="preserve"> Národnej rade Slovenskej republiky </w:t>
      </w:r>
      <w:r w:rsidRPr="00D73B2E">
        <w:rPr>
          <w:rFonts w:ascii="Times New Roman" w:eastAsia="Times New Roman" w:hAnsi="Times New Roman" w:cs="Times New Roman" w:hint="cs"/>
          <w:bCs/>
          <w:sz w:val="24"/>
          <w:szCs w:val="24"/>
          <w:rtl w:val="0"/>
          <w:cs w:val="0"/>
          <w:lang w:val="sk-SK" w:eastAsia="sk-SK" w:bidi="ar-SA"/>
        </w:rPr>
        <w:t>schváliť:</w:t>
      </w:r>
    </w:p>
    <w:p w:rsidR="00564466" w:rsidRPr="00D73B2E"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E35539" w:rsidRPr="00D73B2E" w:rsidP="003753D6">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D73B2E">
        <w:rPr>
          <w:rFonts w:ascii="Times New Roman" w:eastAsia="Times New Roman" w:hAnsi="Times New Roman" w:cs="Times New Roman" w:hint="cs"/>
          <w:bCs/>
          <w:sz w:val="24"/>
          <w:szCs w:val="24"/>
          <w:rtl w:val="0"/>
          <w:cs w:val="0"/>
          <w:lang w:val="sk-SK" w:eastAsia="sk-SK" w:bidi="ar-SA"/>
        </w:rPr>
        <w:t xml:space="preserve">Ústavnoprávny výbor </w:t>
      </w:r>
      <w:r w:rsidRPr="00D73B2E">
        <w:rPr>
          <w:rFonts w:ascii="Times New Roman" w:eastAsia="Times New Roman" w:hAnsi="Times New Roman" w:cs="Times New Roman" w:hint="cs"/>
          <w:sz w:val="24"/>
          <w:szCs w:val="24"/>
          <w:rtl w:val="0"/>
          <w:cs w:val="0"/>
          <w:lang w:val="sk-SK" w:eastAsia="sk-SK" w:bidi="ar-SA"/>
        </w:rPr>
        <w:t xml:space="preserve">Národnej rady Slovenskej republiky </w:t>
      </w:r>
      <w:r w:rsidRPr="00D73B2E">
        <w:rPr>
          <w:rFonts w:ascii="Times New Roman" w:eastAsia="Times New Roman" w:hAnsi="Times New Roman" w:cs="Times New Roman" w:hint="cs"/>
          <w:bCs/>
          <w:sz w:val="24"/>
          <w:szCs w:val="24"/>
          <w:rtl w:val="0"/>
          <w:cs w:val="0"/>
          <w:lang w:val="sk-SK" w:eastAsia="sk-SK" w:bidi="ar-SA"/>
        </w:rPr>
        <w:t xml:space="preserve">uznesením č. </w:t>
      </w:r>
      <w:r w:rsidRPr="00D73B2E" w:rsidR="001E72B3">
        <w:rPr>
          <w:rFonts w:ascii="Times New Roman" w:eastAsia="Times New Roman" w:hAnsi="Times New Roman" w:cs="Times New Roman" w:hint="cs"/>
          <w:bCs/>
          <w:sz w:val="24"/>
          <w:szCs w:val="24"/>
          <w:rtl w:val="0"/>
          <w:cs w:val="0"/>
          <w:lang w:val="sk-SK" w:eastAsia="sk-SK" w:bidi="ar-SA"/>
        </w:rPr>
        <w:t xml:space="preserve">702 </w:t>
      </w:r>
      <w:r w:rsidRPr="00D73B2E" w:rsidR="000251CB">
        <w:rPr>
          <w:rFonts w:ascii="Times New Roman" w:eastAsia="Times New Roman" w:hAnsi="Times New Roman" w:cs="Times New Roman" w:hint="cs"/>
          <w:bCs/>
          <w:sz w:val="24"/>
          <w:szCs w:val="24"/>
          <w:rtl w:val="0"/>
          <w:cs w:val="0"/>
          <w:lang w:val="sk-SK" w:eastAsia="sk-SK" w:bidi="ar-SA"/>
        </w:rPr>
        <w:t xml:space="preserve">z </w:t>
      </w:r>
      <w:r w:rsidRPr="00D73B2E" w:rsidR="001E72B3">
        <w:rPr>
          <w:rFonts w:ascii="Times New Roman" w:eastAsia="Times New Roman" w:hAnsi="Times New Roman" w:cs="Times New Roman" w:hint="cs"/>
          <w:bCs/>
          <w:sz w:val="24"/>
          <w:szCs w:val="24"/>
          <w:rtl w:val="0"/>
          <w:cs w:val="0"/>
          <w:lang w:val="sk-SK" w:eastAsia="sk-SK" w:bidi="ar-SA"/>
        </w:rPr>
        <w:t>9</w:t>
      </w:r>
      <w:r w:rsidRPr="00D73B2E">
        <w:rPr>
          <w:rFonts w:ascii="Times New Roman" w:eastAsia="Times New Roman" w:hAnsi="Times New Roman" w:cs="Times New Roman" w:hint="cs"/>
          <w:bCs/>
          <w:sz w:val="24"/>
          <w:szCs w:val="24"/>
          <w:rtl w:val="0"/>
          <w:cs w:val="0"/>
          <w:lang w:val="sk-SK" w:eastAsia="sk-SK" w:bidi="ar-SA"/>
        </w:rPr>
        <w:t xml:space="preserve">. </w:t>
      </w:r>
      <w:r w:rsidRPr="00D73B2E" w:rsidR="00DF0923">
        <w:rPr>
          <w:rFonts w:ascii="Times New Roman" w:eastAsia="Times New Roman" w:hAnsi="Times New Roman" w:cs="Times New Roman" w:hint="cs"/>
          <w:bCs/>
          <w:sz w:val="24"/>
          <w:szCs w:val="24"/>
          <w:rtl w:val="0"/>
          <w:cs w:val="0"/>
          <w:lang w:val="sk-SK" w:eastAsia="sk-SK" w:bidi="ar-SA"/>
        </w:rPr>
        <w:t>marca</w:t>
      </w:r>
      <w:r w:rsidRPr="00D73B2E" w:rsidR="001A2E36">
        <w:rPr>
          <w:rFonts w:ascii="Times New Roman" w:eastAsia="Times New Roman" w:hAnsi="Times New Roman" w:cs="Times New Roman" w:hint="cs"/>
          <w:bCs/>
          <w:sz w:val="24"/>
          <w:szCs w:val="24"/>
          <w:rtl w:val="0"/>
          <w:cs w:val="0"/>
          <w:lang w:val="sk-SK" w:eastAsia="sk-SK" w:bidi="ar-SA"/>
        </w:rPr>
        <w:t xml:space="preserve"> </w:t>
      </w:r>
      <w:r w:rsidRPr="00D73B2E">
        <w:rPr>
          <w:rFonts w:ascii="Times New Roman" w:eastAsia="Times New Roman" w:hAnsi="Times New Roman" w:cs="Times New Roman" w:hint="cs"/>
          <w:bCs/>
          <w:sz w:val="24"/>
          <w:szCs w:val="24"/>
          <w:rtl w:val="0"/>
          <w:cs w:val="0"/>
          <w:lang w:val="sk-SK" w:eastAsia="sk-SK" w:bidi="ar-SA"/>
        </w:rPr>
        <w:t>202</w:t>
      </w:r>
      <w:r w:rsidRPr="00D73B2E" w:rsidR="00DF0923">
        <w:rPr>
          <w:rFonts w:ascii="Times New Roman" w:eastAsia="Times New Roman" w:hAnsi="Times New Roman" w:cs="Times New Roman" w:hint="cs"/>
          <w:bCs/>
          <w:sz w:val="24"/>
          <w:szCs w:val="24"/>
          <w:rtl w:val="0"/>
          <w:cs w:val="0"/>
          <w:lang w:val="sk-SK" w:eastAsia="sk-SK" w:bidi="ar-SA"/>
        </w:rPr>
        <w:t>3</w:t>
      </w:r>
    </w:p>
    <w:p w:rsidR="00DF0923" w:rsidRPr="00D73B2E" w:rsidP="003753D6">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Výbor Národnej rady Slovenskej republiky pre financie a rozpo</w:t>
      </w:r>
      <w:r w:rsidRPr="00D73B2E" w:rsidR="00896E5A">
        <w:rPr>
          <w:rFonts w:ascii="Times New Roman" w:eastAsia="Times New Roman" w:hAnsi="Times New Roman" w:cs="Times New Roman" w:hint="cs"/>
          <w:sz w:val="24"/>
          <w:szCs w:val="24"/>
          <w:rtl w:val="0"/>
          <w:cs w:val="0"/>
          <w:lang w:val="sk-SK" w:eastAsia="sk-SK" w:bidi="ar-SA"/>
        </w:rPr>
        <w:t>č</w:t>
      </w:r>
      <w:r w:rsidRPr="00D73B2E">
        <w:rPr>
          <w:rFonts w:ascii="Times New Roman" w:eastAsia="Times New Roman" w:hAnsi="Times New Roman" w:cs="Times New Roman" w:hint="cs"/>
          <w:sz w:val="24"/>
          <w:szCs w:val="24"/>
          <w:rtl w:val="0"/>
          <w:cs w:val="0"/>
          <w:lang w:val="sk-SK" w:eastAsia="sk-SK" w:bidi="ar-SA"/>
        </w:rPr>
        <w:t xml:space="preserve">et </w:t>
      </w:r>
      <w:r w:rsidRPr="00D73B2E">
        <w:rPr>
          <w:rFonts w:ascii="Times New Roman" w:eastAsia="Times New Roman" w:hAnsi="Times New Roman" w:cs="Times New Roman" w:hint="cs"/>
          <w:bCs/>
          <w:sz w:val="24"/>
          <w:szCs w:val="24"/>
          <w:rtl w:val="0"/>
          <w:cs w:val="0"/>
          <w:lang w:val="sk-SK" w:eastAsia="sk-SK" w:bidi="ar-SA"/>
        </w:rPr>
        <w:t xml:space="preserve">uznesením č. </w:t>
      </w:r>
      <w:r w:rsidRPr="00D73B2E" w:rsidR="00DE5591">
        <w:rPr>
          <w:rFonts w:ascii="Times New Roman" w:eastAsia="Times New Roman" w:hAnsi="Times New Roman" w:cs="Times New Roman" w:hint="cs"/>
          <w:bCs/>
          <w:sz w:val="24"/>
          <w:szCs w:val="24"/>
          <w:rtl w:val="0"/>
          <w:cs w:val="0"/>
          <w:lang w:val="sk-SK" w:eastAsia="sk-SK" w:bidi="ar-SA"/>
        </w:rPr>
        <w:t>430</w:t>
      </w:r>
      <w:r w:rsidRPr="00D73B2E">
        <w:rPr>
          <w:rFonts w:ascii="Times New Roman" w:eastAsia="Times New Roman" w:hAnsi="Times New Roman" w:cs="Times New Roman" w:hint="cs"/>
          <w:bCs/>
          <w:sz w:val="24"/>
          <w:szCs w:val="24"/>
          <w:rtl w:val="0"/>
          <w:cs w:val="0"/>
          <w:lang w:val="sk-SK" w:eastAsia="sk-SK" w:bidi="ar-SA"/>
        </w:rPr>
        <w:t xml:space="preserve"> z </w:t>
      </w:r>
      <w:r w:rsidRPr="00D73B2E" w:rsidR="00DE5591">
        <w:rPr>
          <w:rFonts w:ascii="Times New Roman" w:eastAsia="Times New Roman" w:hAnsi="Times New Roman" w:cs="Times New Roman" w:hint="cs"/>
          <w:bCs/>
          <w:sz w:val="24"/>
          <w:szCs w:val="24"/>
          <w:rtl w:val="0"/>
          <w:cs w:val="0"/>
          <w:lang w:val="sk-SK" w:eastAsia="sk-SK" w:bidi="ar-SA"/>
        </w:rPr>
        <w:t xml:space="preserve">  13</w:t>
      </w:r>
      <w:r w:rsidRPr="00D73B2E">
        <w:rPr>
          <w:rFonts w:ascii="Times New Roman" w:eastAsia="Times New Roman" w:hAnsi="Times New Roman" w:cs="Times New Roman" w:hint="cs"/>
          <w:bCs/>
          <w:sz w:val="24"/>
          <w:szCs w:val="24"/>
          <w:rtl w:val="0"/>
          <w:cs w:val="0"/>
          <w:lang w:val="sk-SK" w:eastAsia="sk-SK" w:bidi="ar-SA"/>
        </w:rPr>
        <w:t>. marca 2023</w:t>
      </w:r>
    </w:p>
    <w:p w:rsidR="00765794" w:rsidRPr="00D73B2E" w:rsidP="003753D6">
      <w:pPr>
        <w:framePr w:wrap="auto"/>
        <w:widowControl w:val="0"/>
        <w:numPr>
          <w:numId w:val="2"/>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D73B2E" w:rsidR="00593244">
        <w:rPr>
          <w:rFonts w:ascii="Times New Roman" w:eastAsia="Times New Roman" w:hAnsi="Times New Roman" w:cs="Times New Roman" w:hint="cs"/>
          <w:sz w:val="24"/>
          <w:szCs w:val="24"/>
          <w:rtl w:val="0"/>
          <w:cs w:val="0"/>
          <w:lang w:val="sk-SK" w:eastAsia="sk-SK" w:bidi="ar-SA"/>
        </w:rPr>
        <w:t>hospodárske záležitosti</w:t>
      </w:r>
      <w:r w:rsidRPr="00D73B2E">
        <w:rPr>
          <w:rFonts w:ascii="Times New Roman" w:eastAsia="Times New Roman" w:hAnsi="Times New Roman" w:cs="Times New Roman" w:hint="cs"/>
          <w:sz w:val="24"/>
          <w:szCs w:val="24"/>
          <w:rtl w:val="0"/>
          <w:cs w:val="0"/>
          <w:lang w:val="sk-SK" w:eastAsia="sk-SK" w:bidi="ar-SA"/>
        </w:rPr>
        <w:t xml:space="preserve"> </w:t>
      </w:r>
      <w:r w:rsidRPr="00D73B2E" w:rsidR="00315148">
        <w:rPr>
          <w:rFonts w:ascii="Times New Roman" w:eastAsia="Times New Roman" w:hAnsi="Times New Roman" w:cs="Times New Roman" w:hint="cs"/>
          <w:bCs/>
          <w:sz w:val="24"/>
          <w:szCs w:val="24"/>
          <w:rtl w:val="0"/>
          <w:cs w:val="0"/>
          <w:lang w:val="sk-SK" w:eastAsia="sk-SK" w:bidi="ar-SA"/>
        </w:rPr>
        <w:t xml:space="preserve">uznesením č. </w:t>
      </w:r>
      <w:r w:rsidR="00D73B2E">
        <w:rPr>
          <w:rFonts w:ascii="Times New Roman" w:eastAsia="Times New Roman" w:hAnsi="Times New Roman" w:cs="Times New Roman" w:hint="cs"/>
          <w:bCs/>
          <w:sz w:val="24"/>
          <w:szCs w:val="24"/>
          <w:rtl w:val="0"/>
          <w:cs w:val="0"/>
          <w:lang w:val="sk-SK" w:eastAsia="sk-SK" w:bidi="ar-SA"/>
        </w:rPr>
        <w:t>408</w:t>
      </w:r>
      <w:r w:rsidRPr="00D73B2E" w:rsidR="001249DB">
        <w:rPr>
          <w:rFonts w:ascii="Times New Roman" w:eastAsia="Times New Roman" w:hAnsi="Times New Roman" w:cs="Times New Roman" w:hint="cs"/>
          <w:bCs/>
          <w:sz w:val="24"/>
          <w:szCs w:val="24"/>
          <w:rtl w:val="0"/>
          <w:cs w:val="0"/>
          <w:lang w:val="sk-SK" w:eastAsia="sk-SK" w:bidi="ar-SA"/>
        </w:rPr>
        <w:t xml:space="preserve"> </w:t>
      </w:r>
      <w:r w:rsidRPr="00D73B2E" w:rsidR="006724F1">
        <w:rPr>
          <w:rFonts w:ascii="Times New Roman" w:eastAsia="Times New Roman" w:hAnsi="Times New Roman" w:cs="Times New Roman" w:hint="cs"/>
          <w:bCs/>
          <w:sz w:val="24"/>
          <w:szCs w:val="24"/>
          <w:rtl w:val="0"/>
          <w:cs w:val="0"/>
          <w:lang w:val="sk-SK" w:eastAsia="sk-SK" w:bidi="ar-SA"/>
        </w:rPr>
        <w:t>z </w:t>
      </w:r>
      <w:r w:rsidR="00D73B2E">
        <w:rPr>
          <w:rFonts w:ascii="Times New Roman" w:eastAsia="Times New Roman" w:hAnsi="Times New Roman" w:cs="Times New Roman" w:hint="cs"/>
          <w:bCs/>
          <w:sz w:val="24"/>
          <w:szCs w:val="24"/>
          <w:rtl w:val="0"/>
          <w:cs w:val="0"/>
          <w:lang w:val="sk-SK" w:eastAsia="sk-SK" w:bidi="ar-SA"/>
        </w:rPr>
        <w:t>13</w:t>
      </w:r>
      <w:r w:rsidRPr="00D73B2E" w:rsidR="00315148">
        <w:rPr>
          <w:rFonts w:ascii="Times New Roman" w:eastAsia="Times New Roman" w:hAnsi="Times New Roman" w:cs="Times New Roman" w:hint="cs"/>
          <w:bCs/>
          <w:sz w:val="24"/>
          <w:szCs w:val="24"/>
          <w:rtl w:val="0"/>
          <w:cs w:val="0"/>
          <w:lang w:val="sk-SK" w:eastAsia="sk-SK" w:bidi="ar-SA"/>
        </w:rPr>
        <w:t xml:space="preserve">. </w:t>
      </w:r>
      <w:r w:rsidRPr="00D73B2E" w:rsidR="00DF0923">
        <w:rPr>
          <w:rFonts w:ascii="Times New Roman" w:eastAsia="Times New Roman" w:hAnsi="Times New Roman" w:cs="Times New Roman" w:hint="cs"/>
          <w:bCs/>
          <w:sz w:val="24"/>
          <w:szCs w:val="24"/>
          <w:rtl w:val="0"/>
          <w:cs w:val="0"/>
          <w:lang w:val="sk-SK" w:eastAsia="sk-SK" w:bidi="ar-SA"/>
        </w:rPr>
        <w:t>marca</w:t>
      </w:r>
      <w:r w:rsidRPr="00D73B2E" w:rsidR="00B85B2C">
        <w:rPr>
          <w:rFonts w:ascii="Times New Roman" w:eastAsia="Times New Roman" w:hAnsi="Times New Roman" w:cs="Times New Roman" w:hint="cs"/>
          <w:bCs/>
          <w:sz w:val="24"/>
          <w:szCs w:val="24"/>
          <w:rtl w:val="0"/>
          <w:cs w:val="0"/>
          <w:lang w:val="sk-SK" w:eastAsia="sk-SK" w:bidi="ar-SA"/>
        </w:rPr>
        <w:t xml:space="preserve"> </w:t>
      </w:r>
      <w:r w:rsidRPr="00D73B2E" w:rsidR="00D445D9">
        <w:rPr>
          <w:rFonts w:ascii="Times New Roman" w:eastAsia="Times New Roman" w:hAnsi="Times New Roman" w:cs="Times New Roman" w:hint="cs"/>
          <w:bCs/>
          <w:sz w:val="24"/>
          <w:szCs w:val="24"/>
          <w:rtl w:val="0"/>
          <w:cs w:val="0"/>
          <w:lang w:val="sk-SK" w:eastAsia="sk-SK" w:bidi="ar-SA"/>
        </w:rPr>
        <w:t>202</w:t>
      </w:r>
      <w:r w:rsidRPr="00D73B2E" w:rsidR="00DF0923">
        <w:rPr>
          <w:rFonts w:ascii="Times New Roman" w:eastAsia="Times New Roman" w:hAnsi="Times New Roman" w:cs="Times New Roman" w:hint="cs"/>
          <w:bCs/>
          <w:sz w:val="24"/>
          <w:szCs w:val="24"/>
          <w:rtl w:val="0"/>
          <w:cs w:val="0"/>
          <w:lang w:val="sk-SK" w:eastAsia="sk-SK" w:bidi="ar-SA"/>
        </w:rPr>
        <w:t>3</w:t>
      </w:r>
    </w:p>
    <w:p w:rsidR="003E18B3"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20"/>
          <w:rtl w:val="0"/>
          <w:cs w:val="0"/>
          <w:lang w:val="sk-SK" w:eastAsia="sk-SK" w:bidi="ar-SA"/>
        </w:rPr>
      </w:pPr>
    </w:p>
    <w:p w:rsidR="00651DFB"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20"/>
          <w:rtl w:val="0"/>
          <w:cs w:val="0"/>
          <w:lang w:val="sk-SK" w:eastAsia="sk-SK" w:bidi="ar-SA"/>
        </w:rPr>
      </w:pPr>
    </w:p>
    <w:p w:rsidR="000C3652"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D73B2E">
        <w:rPr>
          <w:rFonts w:ascii="Times New Roman" w:eastAsia="Times New Roman" w:hAnsi="Times New Roman" w:cs="Times New Roman" w:hint="cs"/>
          <w:b/>
          <w:bCs/>
          <w:sz w:val="24"/>
          <w:szCs w:val="24"/>
          <w:rtl w:val="0"/>
          <w:cs w:val="0"/>
          <w:lang w:val="sk-SK" w:eastAsia="sk-SK" w:bidi="ar-SA"/>
        </w:rPr>
        <w:t>IV.</w:t>
      </w:r>
    </w:p>
    <w:p w:rsidR="00CA7C7E" w:rsidRPr="00D73B2E">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20"/>
          <w:rtl w:val="0"/>
          <w:cs w:val="0"/>
          <w:lang w:val="sk-SK" w:eastAsia="sk-SK" w:bidi="ar-SA"/>
        </w:rPr>
      </w:pPr>
    </w:p>
    <w:p w:rsidR="0016707B" w:rsidRPr="00D73B2E"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D73B2E" w:rsidR="00B31C05">
        <w:rPr>
          <w:rFonts w:ascii="Times New Roman" w:eastAsia="Times New Roman" w:hAnsi="Times New Roman" w:cs="Times New Roman" w:hint="cs"/>
          <w:sz w:val="24"/>
          <w:szCs w:val="24"/>
          <w:rtl w:val="0"/>
          <w:cs w:val="0"/>
          <w:lang w:val="sk-SK" w:eastAsia="sk-SK" w:bidi="ar-SA"/>
        </w:rPr>
        <w:t xml:space="preserve">uvedených </w:t>
      </w:r>
      <w:r w:rsidRPr="00D73B2E">
        <w:rPr>
          <w:rFonts w:ascii="Times New Roman" w:eastAsia="Times New Roman" w:hAnsi="Times New Roman" w:cs="Times New Roman" w:hint="cs"/>
          <w:sz w:val="24"/>
          <w:szCs w:val="24"/>
          <w:rtl w:val="0"/>
          <w:cs w:val="0"/>
          <w:lang w:val="sk-SK" w:eastAsia="sk-SK" w:bidi="ar-SA"/>
        </w:rPr>
        <w:t xml:space="preserve">pod bodom III tejto správy </w:t>
      </w:r>
      <w:r w:rsidRPr="00D73B2E" w:rsidR="00437AD8">
        <w:rPr>
          <w:rFonts w:ascii="Times New Roman" w:eastAsia="Times New Roman" w:hAnsi="Times New Roman" w:cs="Times New Roman" w:hint="cs"/>
          <w:sz w:val="24"/>
          <w:szCs w:val="24"/>
          <w:rtl w:val="0"/>
          <w:cs w:val="0"/>
          <w:lang w:val="sk-SK" w:eastAsia="sk-SK" w:bidi="ar-SA"/>
        </w:rPr>
        <w:t>vyplýva</w:t>
      </w:r>
      <w:r w:rsidRPr="00D73B2E" w:rsidR="009800C4">
        <w:rPr>
          <w:rFonts w:ascii="Times New Roman" w:eastAsia="Times New Roman" w:hAnsi="Times New Roman" w:cs="Times New Roman" w:hint="cs"/>
          <w:sz w:val="24"/>
          <w:szCs w:val="24"/>
          <w:rtl w:val="0"/>
          <w:cs w:val="0"/>
          <w:lang w:val="sk-SK" w:eastAsia="sk-SK" w:bidi="ar-SA"/>
        </w:rPr>
        <w:t>jú</w:t>
      </w:r>
      <w:r w:rsidRPr="00D73B2E" w:rsidR="00437AD8">
        <w:rPr>
          <w:rFonts w:ascii="Times New Roman" w:eastAsia="Times New Roman" w:hAnsi="Times New Roman" w:cs="Times New Roman" w:hint="cs"/>
          <w:sz w:val="24"/>
          <w:szCs w:val="24"/>
          <w:rtl w:val="0"/>
          <w:cs w:val="0"/>
          <w:lang w:val="sk-SK" w:eastAsia="sk-SK" w:bidi="ar-SA"/>
        </w:rPr>
        <w:t xml:space="preserve"> </w:t>
      </w:r>
      <w:r w:rsidRPr="00D73B2E" w:rsidR="00CE799F">
        <w:rPr>
          <w:rFonts w:ascii="Times New Roman" w:eastAsia="Times New Roman" w:hAnsi="Times New Roman" w:cs="Times New Roman" w:hint="cs"/>
          <w:b/>
          <w:sz w:val="24"/>
          <w:szCs w:val="24"/>
          <w:rtl w:val="0"/>
          <w:cs w:val="0"/>
          <w:lang w:val="sk-SK" w:eastAsia="sk-SK" w:bidi="ar-SA"/>
        </w:rPr>
        <w:t>nasledujúc</w:t>
      </w:r>
      <w:r w:rsidRPr="00D73B2E" w:rsidR="009800C4">
        <w:rPr>
          <w:rFonts w:ascii="Times New Roman" w:eastAsia="Times New Roman" w:hAnsi="Times New Roman" w:cs="Times New Roman" w:hint="cs"/>
          <w:b/>
          <w:sz w:val="24"/>
          <w:szCs w:val="24"/>
          <w:rtl w:val="0"/>
          <w:cs w:val="0"/>
          <w:lang w:val="sk-SK" w:eastAsia="sk-SK" w:bidi="ar-SA"/>
        </w:rPr>
        <w:t>e</w:t>
      </w:r>
      <w:r w:rsidRPr="00D73B2E" w:rsidR="00CE799F">
        <w:rPr>
          <w:rFonts w:ascii="Times New Roman" w:eastAsia="Times New Roman" w:hAnsi="Times New Roman" w:cs="Times New Roman" w:hint="cs"/>
          <w:sz w:val="24"/>
          <w:szCs w:val="24"/>
          <w:rtl w:val="0"/>
          <w:cs w:val="0"/>
          <w:lang w:val="sk-SK" w:eastAsia="sk-SK" w:bidi="ar-SA"/>
        </w:rPr>
        <w:t xml:space="preserve"> </w:t>
      </w:r>
      <w:r w:rsidRPr="00D73B2E">
        <w:rPr>
          <w:rFonts w:ascii="Times New Roman" w:eastAsia="Times New Roman" w:hAnsi="Times New Roman" w:cs="Times New Roman" w:hint="cs"/>
          <w:sz w:val="24"/>
          <w:szCs w:val="24"/>
          <w:rtl w:val="0"/>
          <w:cs w:val="0"/>
          <w:lang w:val="sk-SK" w:eastAsia="sk-SK" w:bidi="ar-SA"/>
        </w:rPr>
        <w:t>pozmeňujúc</w:t>
      </w:r>
      <w:r w:rsidRPr="00D73B2E" w:rsidR="009800C4">
        <w:rPr>
          <w:rFonts w:ascii="Times New Roman" w:eastAsia="Times New Roman" w:hAnsi="Times New Roman" w:cs="Times New Roman" w:hint="cs"/>
          <w:sz w:val="24"/>
          <w:szCs w:val="24"/>
          <w:rtl w:val="0"/>
          <w:cs w:val="0"/>
          <w:lang w:val="sk-SK" w:eastAsia="sk-SK" w:bidi="ar-SA"/>
        </w:rPr>
        <w:t>e</w:t>
      </w:r>
      <w:r w:rsidRPr="00D73B2E">
        <w:rPr>
          <w:rFonts w:ascii="Times New Roman" w:eastAsia="Times New Roman" w:hAnsi="Times New Roman" w:cs="Times New Roman" w:hint="cs"/>
          <w:sz w:val="24"/>
          <w:szCs w:val="24"/>
          <w:rtl w:val="0"/>
          <w:cs w:val="0"/>
          <w:lang w:val="sk-SK" w:eastAsia="sk-SK" w:bidi="ar-SA"/>
        </w:rPr>
        <w:t xml:space="preserve"> a doplňujúc</w:t>
      </w:r>
      <w:r w:rsidRPr="00D73B2E" w:rsidR="009800C4">
        <w:rPr>
          <w:rFonts w:ascii="Times New Roman" w:eastAsia="Times New Roman" w:hAnsi="Times New Roman" w:cs="Times New Roman" w:hint="cs"/>
          <w:sz w:val="24"/>
          <w:szCs w:val="24"/>
          <w:rtl w:val="0"/>
          <w:cs w:val="0"/>
          <w:lang w:val="sk-SK" w:eastAsia="sk-SK" w:bidi="ar-SA"/>
        </w:rPr>
        <w:t>e</w:t>
      </w:r>
      <w:r w:rsidRPr="00D73B2E">
        <w:rPr>
          <w:rFonts w:ascii="Times New Roman" w:eastAsia="Times New Roman" w:hAnsi="Times New Roman" w:cs="Times New Roman" w:hint="cs"/>
          <w:sz w:val="24"/>
          <w:szCs w:val="24"/>
          <w:rtl w:val="0"/>
          <w:cs w:val="0"/>
          <w:lang w:val="sk-SK" w:eastAsia="sk-SK" w:bidi="ar-SA"/>
        </w:rPr>
        <w:t xml:space="preserve"> návrh</w:t>
      </w:r>
      <w:r w:rsidRPr="00D73B2E" w:rsidR="009800C4">
        <w:rPr>
          <w:rFonts w:ascii="Times New Roman" w:eastAsia="Times New Roman" w:hAnsi="Times New Roman" w:cs="Times New Roman" w:hint="cs"/>
          <w:sz w:val="24"/>
          <w:szCs w:val="24"/>
          <w:rtl w:val="0"/>
          <w:cs w:val="0"/>
          <w:lang w:val="sk-SK" w:eastAsia="sk-SK" w:bidi="ar-SA"/>
        </w:rPr>
        <w:t>y</w:t>
      </w:r>
      <w:r w:rsidRPr="00D73B2E" w:rsidR="00437AD8">
        <w:rPr>
          <w:rFonts w:ascii="Times New Roman" w:eastAsia="Times New Roman" w:hAnsi="Times New Roman" w:cs="Times New Roman" w:hint="cs"/>
          <w:sz w:val="24"/>
          <w:szCs w:val="24"/>
          <w:rtl w:val="0"/>
          <w:cs w:val="0"/>
          <w:lang w:val="sk-SK" w:eastAsia="sk-SK" w:bidi="ar-SA"/>
        </w:rPr>
        <w:t>:</w:t>
      </w:r>
    </w:p>
    <w:p w:rsidR="0097791D" w:rsidRPr="00D73B2E" w:rsidP="007E0844">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D73B2E" w:rsidRPr="00D73B2E" w:rsidP="00D73B2E">
      <w:pPr>
        <w:framePr w:wrap="auto"/>
        <w:widowControl w:val="0"/>
        <w:autoSpaceDE w:val="0"/>
        <w:autoSpaceDN w:val="0"/>
        <w:bidi w:val="0"/>
        <w:adjustRightInd w:val="0"/>
        <w:spacing w:after="4"/>
        <w:ind w:left="0" w:right="0" w:firstLine="360"/>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2 vkladajú nové novelizačné body 3 až 5, ktoré znejú:</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„3. V § 2 ods. 5 písmeno o) znie: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„o) bežne dostupnými tovarmi, stavebnými prácami alebo službami na trhu tovary, stavebné práce alebo služby, ktoré</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1.</w:t>
        <w:tab/>
        <w:t>možno, vrátane spôsobu alebo podoby ich dodania, uskutočnenia alebo poskytovania, opísať spôsobom, ktorým ich hospodárske subjekty bežne ponúkajú pre iné osoby na trhu, alebo ktorým ich opisujú pri nadobúdaní pre vlastné potreby a</w:t>
      </w:r>
    </w:p>
    <w:p w:rsidR="00D73B2E" w:rsidRPr="00D73B2E" w:rsidP="00D73B2E">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2.</w:t>
        <w:tab/>
        <w:t>ak majú byť v konkrétnom prípade upravené podľa požiadaviek verejného obstarávateľa alebo obstarávateľa, ide o úpravy, ktoré sú pre obdobný prípad bežne ponúkané alebo vykonávané aj pre iné osoby na trhu,“.</w:t>
      </w:r>
    </w:p>
    <w:p w:rsidR="00D73B2E" w:rsidRPr="00D73B2E" w:rsidP="00D73B2E">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4. V § 2 odsek 6 znie:</w:t>
      </w:r>
    </w:p>
    <w:p w:rsidR="00D73B2E" w:rsidRPr="00D73B2E" w:rsidP="00D73B2E">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„(6) Typ zmluvného vzťahu, ktorý má byť výsledkom verejného obstarávania, nemá vplyv na posúdenie bežnej dostupnosti na trhu podľa odseku 5 písm. o).“.  </w:t>
      </w:r>
    </w:p>
    <w:p w:rsidR="00D73B2E" w:rsidRPr="00D73B2E" w:rsidP="00D73B2E">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5.  V § 2 sa vypúšťa odsek 7.“. </w:t>
      </w:r>
    </w:p>
    <w:p w:rsidR="00D73B2E" w:rsidRPr="00D73B2E" w:rsidP="00D73B2E">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134" w:right="0" w:hanging="283"/>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D73B2E" w:rsidRPr="00D73B2E" w:rsidP="00D73B2E">
      <w:pPr>
        <w:framePr w:wrap="auto"/>
        <w:widowControl/>
        <w:autoSpaceDE/>
        <w:autoSpaceDN/>
        <w:bidi w:val="0"/>
        <w:adjustRightInd/>
        <w:spacing w:after="4"/>
        <w:ind w:left="851"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autoSpaceDE/>
        <w:autoSpaceDN/>
        <w:bidi w:val="0"/>
        <w:adjustRightInd/>
        <w:spacing w:after="4"/>
        <w:ind w:left="851"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Doterajšia slovenská vnútroštátna definícia „bežnej dostupnosti tovarov, služieb alebo stavebných prác na trhu” predstavovala tzv. goldplating smernice 2014/24/EÚ o verejnom obstarávaní (čl. 34 ods. 1), keď stanovovala striktnejšie podmienky pre uvedený pojem ako právna úprava na úrovni Európskej únie. Táto reštriktívnosť doterajšieho znenia zákona o verejnom obstarávaní, vyjadrená napríklad formuláciou, že bežne dostupnými tovarmi, službami alebo stavebnými prácami na trhu sú iba také, ktoré sú ponúkané v podobe „bez väčších úprav ich vlastností” spôsobovala, že kontrolné orgány často neprimerane prísne vykladali toto slovné spojenie a ako bežne dostupné neakceptovali tovary, stavebné práce alebo služby, ktoré boli individualizované pre osobitné potreby verejného obstarávateľa alebo ktorých predmetom bolo v rozhodujúcej miere intelektuálne plnenie. Uvedené malo za následok, že napríklad dynamický nákupný systém (DNS) podľa § 58 a nasl. zákona o verejnom obstarávaní, ako efektívny a rýchly elektronický nástroj verejného obstarávania, ktorého predpokladom použitia je práve zadávanie na trhu bežne dostupných tovarov, služieb alebo stavebných prác, je v Slovenskej republike využívaný v menšom rozsahu ako v iných členských štátoch EÚ alebo aj ako samotnou Európskou komisiou. Pritom napríklad odborná literatúra (CARANTA, R., - SANCHEZ-GRAELLS, A. European Public Procurement. Commentary on Directive 2014/24/EU. Cheltenham, UK : Esward Elgar Publishing, 2021, s. 383) vo vzťahu k širokej aplikácii DNS v rámci iných členských štátov EÚ a tiež vo vzťahu k čl. 34 ods. 1 smernice 2014/24/EÚ o verejnom obstarávaní a bežnej dostupnosti na trhu uvádza (voľný preklad): „(...)to nevyhnutne neznamená, že opis predmet verejného obstarávania by mal bežne využívať súkromný sektor. (...) V súčasnej praxi verejného obstarávania, nedávne oznámenia o vyhlásení verejného obstarávania uverejnené v TED-e pre DNS sa týkajú veľmi širokého spektra dodávok, vrátane napríklad vojenských a špeciálnych ochranných odevov a obuvi, zdravotníckeho vybavenia; rôznych druhov stavebných materiálov a konštrukcií; softvérov a IT systémov; motorových vozidiel; oblečenia, zdrojov energie; rozhlasových, televíznych a telekomunikačných zariadení a pod. (...) Niektoré zo súčasných príkladov oznámení o vyhlásení verejného obstarávania zverejnených v TED-e pre obstarávanie prostredníctvom DNS zahŕňajú výrazne odlišné typy prác, ako aj služieb. Zatiaľ čo zákazky na práce zadávané v rámci DNS zahŕňajú stavebné, cestné a demolačné práce, oznámenia o zákazkách na služby siahajú od programovania softvéru a poradenstva cez rôzne dopravné služby až po stravovanie, upratovanie, sociálne služby, vzdelávanie a služby osobného rozvoja, atď. Na záver, možnosť využiť DNS pri verejnom obstarávaní nie je obmedzená len na niektoré určité typy nákupov – všetky druhy tovarov, prác alebo služieb sú vhodné na obstarávanie cez DNS, pokiaľ spĺňajú kritériá ustanovené v článku 34 ods. 1.“. </w:t>
      </w:r>
    </w:p>
    <w:p w:rsidR="00D73B2E" w:rsidRPr="00D73B2E" w:rsidP="00D73B2E">
      <w:pPr>
        <w:framePr w:wrap="auto"/>
        <w:widowControl/>
        <w:autoSpaceDE/>
        <w:autoSpaceDN/>
        <w:bidi w:val="0"/>
        <w:adjustRightInd/>
        <w:spacing w:after="4"/>
        <w:ind w:left="851"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Ako príklady použitia DNS v oblasti IT v členských štátoch EÚ a orgánoch Európskej komisie môžeme napríklad uviesť: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Estónsko: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Programovanie softvéru a poradenstvo</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https://ted.europa.eu/udl?uri=TED:NOTICE:313870-2022:TEXT:SK:HTML&amp;src=0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X-Road Software Development</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https://ted.europa.eu/udl?uri=TED:NOTICE:164292-2020:TEXT:SK:HTML&amp;src=0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Vývoj softvéru</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https://ted.europa.eu/udl?uri=TED:NOTICE:42155-2022:TEXT:SK:HTML&amp;src=0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Dánsko: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Služby informačných technológií: konzultácie, vývoj softvéru, internet a podpora</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https://ted.europa.eu/udl?uri=TED:NOTICE:242745-2022:TEXT:SK:HTML&amp;src=0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https://ted.europa.eu/udl?uri=TED:NOTICE:564443-2020:TEXT:SK:HTML&amp;src=0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Litva: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Programovanie softvéru a poradenstvo</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https://ted.europa.eu/udl?uri=TED:NOTICE:675031-2021:TEXT:SK:HTML&amp;src=0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https://ted.europa.eu/udl?uri=TED:NOTICE:157225-2022:TEXT:SK:HTML&amp;src=0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CPV zákazky:</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72243000 Programovanie</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https://ted.europa.eu/udl?uri=TED:NOTICE:651521-2021:TEXT:SK:HTML&amp;src=0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CPV zákazky:</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72263000 Implementácia softvéru</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https://ted.europa.eu/udl?uri=TED:NOTICE:21655-2020:TEXT:SK:HTML&amp;src=0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Fínsko: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Služby informačných technológií: konzultácie, vývoj softvéru, internet a podpora</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https://ted.europa.eu/udl?uri=TED:NOTICE:454108-2020:TEXT:SK:HTML&amp;src=0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https://ted.europa.eu/udl?uri=TED:NOTICE:453963-2020:TEXT:SK:HTML&amp;src=0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https://ted.europa.eu/udl?uri=TED:NOTICE:230128-2022:TEXT:SK:HTML&amp;src=0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Programovanie softvéru a poradenstvo</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https://ted.europa.eu/udl?uri=TED:NOTICE:89152-2022:TEXT:SK:HTML&amp;src=0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Švédsko:</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CPV zákazky: 72220000 Systémové a technické poradenstvo</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https://ted.europa.eu/udl?uri=TED:NOTICE:293456-2022:TEXT:SK:HTML&amp;src=0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Nemecko:</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CPV zákazky: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72243000 Programovanie</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https://ted.europa.eu/udl?uri=TED:NOTICE:347339-2022:TEXT:SK:HTML&amp;src=0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Španielsko:</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CPV zákazky: 72000000 Služby informačných technológií: konzultácie, vývoj softvéru, internet a podpora</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https://ted.europa.eu/udl?uri=TED:NOTICE:344611-2022:TEXT:SK:HTML&amp;src=0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CPV zákazky: 72222300 Služby informačných technológií</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https://ted.europa.eu/udl?uri=TED:NOTICE:676520-2021:TEXT:SK:HTML&amp;src=0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Európska komisia: Dynamický nákupný systém 2 pre cloudové služby (Cloud II Digit A3 PR 2018 035)</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https://ted.europa.eu/udl?uri=TED:NOTICE:243406-2020:TEXT:SK:HTML&amp;src=0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Európska komisia, Directorate-General for Informatics</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Dynamický nákupný systém Európskej komisie pre IT poradenstvo v oblasti riešení elektronického podnikania (eBusiness)</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Dynamický nákupný systém Európskej komisie pre IT poradenstvo v oblasti prevádzky dátových centier</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Dynamický nákupný systém Európskej komisie pre IT poradenstvo v oblasti riešení digitálnych pracovísk</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CPV k DNS: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72000000 Služby informačných technológií: konzultácie, vývoj softvéru, internet a podpora</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72200000 Programovanie softvéru a poradenstvo</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72600000 Počítačové podporné služby a poradenstvo</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https://ted.europa.eu/udl?uri=TED:NOTICE:102932-2020:TEXT:SK:HTML&amp;src=0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https://ted.europa.eu/udl?uri=TED:NOTICE:102931-2020:TEXT:SK:HTML&amp;src=0</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https://ted.europa.eu/udl?uri=TED:NOTICE:102930-2020:TEXT:SK:HTML&amp;src=0. </w:t>
      </w: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3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Navrhovaná právna úprava odstraňuje uvedený goldplating smernice 2014/24/EÚ o verejnom obstarávaní a teda umožňuje zabezpečiť širšie využívanie napríklad dynamických nákupných systémov, ktoré verejným obstarávateľom a obstarávateľom prinášajú viaceré výhody: rýchlejšie obstaranie na trhu bežne dostupných tovarov, služieb alebo stavebných prác, širšiu hospodársku súťaž cez väčšie portfólio dodávateľov vrátane malých a stredných podnikov, ktoré predložia žiadosť o účasť, keďže v prípade DNS je možné zadávať čiastkové zákazky v ľubovoľnom finančnom limite, t. j. aj v takom finančnom objeme, ktorý je zaujímavý aj pre malých a stredných podnikateľov. Zároveň DNS je systémom otvoreným aj pre nových dodávateľov, keďže žiadosť o účasť je možné podať kedykoľvek počas jeho trvania, čím získava verejný obstarávateľ možnosť mať viac dodávateľov ako v rámcovej dohode alebo štandardnej zmluve a výrazným spôsobom sa posilňuje úroveň hospodárskej súťaže. Cieľom novej definície „bežnej dostupnosti tovarov, služieb alebo stavebných prác na trhu” tiež je, aby bol zákonom bližšie opísaný tento koncept upravený v čl. 34 ods. 1 smernice 2014/24/EÚ o verejnom obstarávaní. Zároveň však pritom platí, že obsah pojmu „bežnej dostupnosti tovarov, služieb alebo stavebných prác na trhu” upravený v novej zákonnej definícii nijakým spôsobom nerozširuje, ale ani nezužuje obsah tohto pojmu, ktorý vyplýva z danej smernice EÚ o verejnom obstarávaní. Bežne dostupnými tak môžu byť hmotné komodity (tovary, stavebné práce) ako aj komodity nehmotné (služby), ktoré sú štandardizovateľné, a ktoré ponúka viacero hospodárskych subjektov na trhu, t. j. pri bežne dostupných komoditách je zabezpečená úroveň hospodárskej súťaže. Verejný obstarávateľ bude pri každom zadávaní zákazky zadanej na základe DNS podľa § 58 a nasl. zákona o verejnom obstarávaní alebo zjednodušeným postupom pre zákazky na bežne dostupné tovary a služby podľa § 109 až § 111 zákona o verejnom obstarávaní povinný skúmať bežnú dostupnosť požadovaného plnenia ad hoc, a teda prípad od prípadu. Inak povedané, kvalifikácia bežnej dostupnosti tovarov, služieb a stavebných prác na trhu nemôže byť generalizovaná, ale vyžaduje sa skúmanie vždy konkrétnej situácie tak, aby sa zohľadnili všetky vlastnosti dostupnosti dodávky tovaru, služby alebo stavebnej práce vo vzťahu k aktuálnym trhovým podmienkam. K správnej klasifikácii je potrebné poznať opis predmetu zákazky so všetkými jeho vlastnosťami a parametrami, vrátane spôsobu jeho vyhodnotenia, používania a dodacích podmienok. Na základe vyššie uvedeného však za tovar, stavebnú prácu alebo službu bežne dostupnú na trhu je možné považovať aj intelektuálne plnenie alebo plnenie, ktoré je individualizované pre potreby verejného obstarávateľa alebo obstarávateľa, pokiaľ tieto činnosti alebo produkty napĺňajú podmienky novej definície § 2 ods. 5 písm. o) zákona o verejnom obstarávaní (v prípade služieb ide nielen o bežne dostupné služby v oblasti IT, ale napr. aj o služby na organizáciu podujatí, služby na zabezpečenie tvorby marketingovej kampane, bežne dostupné právne alebo poradenské služby a pod.). Bežnú dostupnosť na trhu je nevyhnutné posudzovať na základe poznania trhu - je nezávislá od interných postupov a nastavení verejného obstarávateľa (je to externá vlastnosť trhu). Preto bežná dostupnosť na trhu nesúvisí s účelom použitia, takže okrem úpravy doterajšieho § 2 ods. 5 písm. o) zákona o verejnom obstarávaní, bolo potrebné z § 2 vypustiť odsek 6 (bežné prevádzkové potreby) a odsek 7 (tovary a služby spotrebného charakteru). Bežná dostupnosť na trhu nesúvisí ani s typom zmluvy alebo rámcovej dohody, ktorá bude uzavretá ako výsledok verejného obstarávania, ale posudzuje sa s ohľadom na opis predmetu zákazky v spojení s aktuálnymi trhovými podmienkami. </w:t>
      </w:r>
    </w:p>
    <w:p w:rsidR="00D73B2E" w:rsidRPr="00D73B2E" w:rsidP="00D73B2E">
      <w:pPr>
        <w:framePr w:wrap="auto"/>
        <w:widowControl w:val="0"/>
        <w:autoSpaceDE w:val="0"/>
        <w:autoSpaceDN w:val="0"/>
        <w:bidi w:val="0"/>
        <w:adjustRightInd w:val="0"/>
        <w:spacing w:after="4"/>
        <w:ind w:left="720" w:right="0"/>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val="0"/>
        <w:autoSpaceDE w:val="0"/>
        <w:autoSpaceDN w:val="0"/>
        <w:bidi w:val="0"/>
        <w:adjustRightInd w:val="0"/>
        <w:spacing w:after="4"/>
        <w:ind w:left="720" w:right="0"/>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3753D6">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bode 6 (§ 18 ods. 1 písm. d) druhom bode) sa slová „vkladá slovo „úmrtia,““ nahrádzajú slovami „vkladajú slová „úmrtia alebo““.</w:t>
      </w:r>
    </w:p>
    <w:p w:rsidR="00D73B2E" w:rsidRPr="00D73B2E" w:rsidP="00D73B2E">
      <w:pPr>
        <w:framePr w:wrap="auto"/>
        <w:widowControl w:val="0"/>
        <w:autoSpaceDE w:val="0"/>
        <w:autoSpaceDN w:val="0"/>
        <w:bidi w:val="0"/>
        <w:adjustRightInd w:val="0"/>
        <w:ind w:left="3402" w:right="0"/>
        <w:jc w:val="both"/>
        <w:textAlignment w:val="auto"/>
        <w:rPr>
          <w:rFonts w:ascii="Times New Roman" w:eastAsia="Times New Roman" w:hAnsi="Times New Roman" w:cs="Times New Roman" w:hint="cs"/>
          <w:rtl w:val="0"/>
          <w:cs w:val="0"/>
          <w:lang w:val="sk-SK" w:eastAsia="sk-SK" w:bidi="ar-SA"/>
        </w:rPr>
      </w:pPr>
    </w:p>
    <w:p w:rsidR="00D73B2E" w:rsidRPr="00D73B2E" w:rsidP="00D73B2E">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sz w:val="22"/>
          <w:szCs w:val="22"/>
          <w:rtl w:val="0"/>
          <w:cs w:val="0"/>
          <w:lang w:val="sk-SK" w:eastAsia="sk-SK" w:bidi="ar-SA"/>
        </w:rPr>
      </w:pPr>
      <w:r w:rsidRPr="009A17B0">
        <w:rPr>
          <w:rFonts w:ascii="Times New Roman" w:eastAsia="Times New Roman" w:hAnsi="Times New Roman" w:cs="Times New Roman" w:hint="cs"/>
          <w:sz w:val="22"/>
          <w:szCs w:val="22"/>
          <w:rtl w:val="0"/>
          <w:cs w:val="0"/>
          <w:lang w:val="sk-SK" w:eastAsia="sk-SK" w:bidi="ar-SA"/>
        </w:rPr>
        <w:t>Ide o jazykovú úpravu a súvisiace legislatívno-technické úpravy.</w:t>
      </w:r>
    </w:p>
    <w:p w:rsidR="00D73B2E" w:rsidRPr="003E18B3"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Ústavnoprávny výbor NR SR</w:t>
      </w:r>
    </w:p>
    <w:p w:rsid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7 vkladá nový novelizačný bod 8, ktorý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„8. V § 21 ods. 1 sa v poslednej vete za slová „budúci pracovný deň“ vkladá bodkočiarka a slová „to neplatí pre lehotu podľa § 48 a § 113 ods. 7.“.“.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Účinnosť tohto novelizačného bodu sa navrhuje 15. apríla 2023, čo sa primerane premietne do ustanovenia o účinnosti návrhu zákona.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Navrhovaná úprava vymedzuje výnimku z klasického pravidla určenia lehôt, kedy sa v dôsledku pripadnutia konca lehoty na sobotu alebo deň pracovného pokoja posúva koniec lehoty na nasledujúci pracovný deň. Výnimka z tohto pravidla sa navrhuje v špecifických prípadoch, kedy je lehota v právnej úprave vymedzená na báze spätného počítania času. Táto výnimka sa in concreto vzťahuje na poskytnutie vysvetlenia súťažných podkladov. Ráciom tejto úpravy je zamedziť tomu, aby pravidlo určenia lehôt vymedzené v § 21 ods. 1 posledná veta ZVO neukracovalo reakčnú dobu potrebnú pre záujemcu/uchádzača na zapracovanie poskytnutého vysvetlenia súťažných podkladov do ponuky/žiadosti o účasť.   </w:t>
      </w:r>
    </w:p>
    <w:p w:rsidR="00D73B2E" w:rsidP="00D73B2E">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9 vkladá nový novelizačný bod 10, ktorý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„10. V § 26 ods. 9, § 64 ods. 5 a § 116 ods. 7 sa za slová „identifikačné číslo,“ vkladajú slová „štátna príslušnosť,“.“.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Ostatné novelizačné body v čl. I sa primerane prečíslujú.</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novelizačného bodu sa navrhuje 25. septembra 2023, čo sa primerane premietne do ustanovenia o účinnosti návrhu zákona.</w:t>
      </w:r>
    </w:p>
    <w:p w:rsidR="00D73B2E" w:rsidRPr="009A17B0"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18"/>
          <w:szCs w:val="22"/>
          <w:rtl w:val="0"/>
          <w:cs w:val="0"/>
          <w:lang w:val="sk-SK" w:eastAsia="sk-SK" w:bidi="ar-SA"/>
        </w:rPr>
      </w:pPr>
    </w:p>
    <w:p w:rsidR="00D73B2E" w:rsidRPr="00D73B2E" w:rsidP="00D73B2E">
      <w:pPr>
        <w:framePr w:wrap="auto"/>
        <w:widowControl/>
        <w:autoSpaceDE/>
        <w:autoSpaceDN/>
        <w:bidi w:val="0"/>
        <w:adjustRightInd/>
        <w:spacing w:after="4"/>
        <w:ind w:left="2716" w:right="0" w:hanging="556"/>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ab/>
        <w:t xml:space="preserve">Navrhovanou úpravou sa rozširuje okruh osobných údajov, ktoré možno uvádzať v oznámeniach používaných vo verejnom obstarávaní o údaj o štátnej príslušnosti. Vykonávacie nariadenie Komisie (EÚ) 2019/1780 z 23. septembra 2019 upravujúce nové formuláre umožňuje vo vymedzených formulároch zbierať aj údaje o konečných užívateľoch výhod. Pričom v rámci implementácie nových formulárov v podmienkach Slovenskej republiky sa počíta s automatizovaným agregovaním informácií do oznámení z registra partnerov verejného sektora, ktorý pri konečnom užívateľovi výhod upravuje ako povinný údaj aj štátnu príslušnosť.  </w:t>
      </w:r>
    </w:p>
    <w:p w:rsid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9A17B0"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sz w:val="22"/>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doterajší bod 17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„17. V § 46 ods. 4 prvá veta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„Dĺžku lehoty viazanosti ponúk a výšku zábezpeky verejný obstarávateľ alebo obstarávateľ uvedie v oznámení o vyhlásení verejného obstarávania, oznámení použitom ako výzva na súťaž alebo oznámení o koncesii; podmienky zloženia a vrátenia zábezpeky alebo jej uvoľnenia verejný obstarávateľ alebo obstarávateľ uvedú v súťažných podkladoch.“.“.</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novelizačného bodu sa navrhuje 25. septembra 2023, čo sa primerane premietne do ustanovenia o účinnosti návrhu zákona.</w:t>
      </w:r>
    </w:p>
    <w:p w:rsidR="00D73B2E" w:rsidRPr="00D73B2E" w:rsidP="00D73B2E">
      <w:pPr>
        <w:framePr w:wrap="auto"/>
        <w:widowControl w:val="0"/>
        <w:autoSpaceDE w:val="0"/>
        <w:autoSpaceDN w:val="0"/>
        <w:bidi w:val="0"/>
        <w:adjustRightInd w:val="0"/>
        <w:spacing w:after="4"/>
        <w:ind w:left="0" w:right="0"/>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 xml:space="preserve">                    </w:t>
      </w:r>
    </w:p>
    <w:p w:rsidR="00D73B2E" w:rsidRPr="00D73B2E" w:rsidP="00D73B2E">
      <w:pPr>
        <w:framePr w:wrap="auto"/>
        <w:widowControl/>
        <w:autoSpaceDE/>
        <w:autoSpaceDN/>
        <w:bidi w:val="0"/>
        <w:adjustRightInd/>
        <w:spacing w:after="4"/>
        <w:ind w:left="2835" w:right="0" w:hanging="411"/>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ab/>
        <w:t xml:space="preserve">Navrhovaná úprava vymedzuje zverejňovanie informácií o dĺžke viazanosti ponúk a výške zábezpeky v oznámeniach. Ostatné informácie o zábezpeke sa budú naďalej uvádzať v súťažných podkladoch.   </w:t>
      </w:r>
    </w:p>
    <w:p w:rsid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21 vkladá nový novelizačný bod 22, ktorý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„22. V § 58 ods. 3 sa slová „na šesť mesiacov“ nahrádzajú slovami „na 12 mesiacov“.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P="00D73B2E">
      <w:pPr>
        <w:framePr w:wrap="auto"/>
        <w:widowControl/>
        <w:autoSpaceDE/>
        <w:autoSpaceDN/>
        <w:bidi w:val="0"/>
        <w:adjustRightInd/>
        <w:spacing w:after="4"/>
        <w:ind w:left="2858" w:right="0" w:hanging="698"/>
        <w:jc w:val="both"/>
        <w:textAlignment w:val="auto"/>
        <w:rPr>
          <w:rFonts w:ascii="Times New Roman" w:eastAsia="Times New Roman" w:hAnsi="Times New Roman" w:cs="Times New Roman" w:hint="cs"/>
          <w:noProof/>
          <w:sz w:val="22"/>
          <w:szCs w:val="22"/>
          <w:rtl w:val="0"/>
          <w:cs w:val="0"/>
          <w:lang w:val="sk-SK" w:eastAsia="sk-SK" w:bidi="ar-SA"/>
        </w:rPr>
      </w:pPr>
      <w:r>
        <w:rPr>
          <w:rFonts w:ascii="Times New Roman" w:eastAsia="Times New Roman" w:hAnsi="Times New Roman" w:cs="Times New Roman" w:hint="cs"/>
          <w:noProof/>
          <w:sz w:val="22"/>
          <w:szCs w:val="22"/>
          <w:rtl w:val="0"/>
          <w:cs w:val="0"/>
          <w:lang w:val="sk-SK" w:eastAsia="sk-SK" w:bidi="ar-SA"/>
        </w:rPr>
        <w:t xml:space="preserve">       </w:t>
        <w:tab/>
        <w:tab/>
      </w:r>
      <w:r w:rsidRPr="00D73B2E">
        <w:rPr>
          <w:rFonts w:ascii="Times New Roman" w:eastAsia="Times New Roman" w:hAnsi="Times New Roman" w:cs="Times New Roman" w:hint="cs"/>
          <w:noProof/>
          <w:sz w:val="22"/>
          <w:szCs w:val="22"/>
          <w:rtl w:val="0"/>
          <w:cs w:val="0"/>
          <w:lang w:val="sk-SK" w:eastAsia="sk-SK" w:bidi="ar-SA"/>
        </w:rPr>
        <w:t xml:space="preserve">Navrhovanou úpravou sa v reflexii na požiadavky aplikačnej praxe predlžuje trvanie rámcovej dohody uzavretej s jedným hospodárskym subjektom v rámci dynamického nákupného systému zo súčasných šiestich mesiacov na dvanásť mesiacov. </w:t>
      </w:r>
    </w:p>
    <w:p w:rsid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2858" w:right="0" w:hanging="698"/>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28 vkladajú nové novelizačné body 29 a 30, ktoré znejú:</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„29. V § 148 sa vypúšťa odsek 5.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Doterajší odsek 6 sa označuje ako odsek 5.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30. V § 148 ods. 5 sa vypúšťa písmeno b).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Doterajšie písmeno c) sa označuje ako písmeno b).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Navrhuje sa vypustiť úprava vymedzujúca automatizovaný odber informácií agregovaných vo vestníku verejného obstarávania, nakoľko poskytovanie tejto služby nie je potrebné reglementovať zákonom. Zároveň derogovaná úprava zbytočne rámcuje technicko-užívateľské prevedenie poskytovania tejto služby, v dôsledku čoho by si prípadná zmena konceptu poskytovania tejto služby vyžadovala aj zmenu zákona. </w:t>
      </w: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bode 29 (§ 152 ods. 6 úvodnej vete) sa slovo „spĺňajúceho“ nahrádza slovom „spĺňajúci“.</w:t>
      </w:r>
    </w:p>
    <w:p w:rsidR="00D73B2E" w:rsidP="00D73B2E">
      <w:pPr>
        <w:framePr w:wrap="auto"/>
        <w:widowControl w:val="0"/>
        <w:autoSpaceDE w:val="0"/>
        <w:autoSpaceDN w:val="0"/>
        <w:bidi w:val="0"/>
        <w:adjustRightInd w:val="0"/>
        <w:ind w:left="3402" w:right="0"/>
        <w:jc w:val="both"/>
        <w:textAlignment w:val="auto"/>
        <w:rPr>
          <w:rFonts w:ascii="Times New Roman" w:eastAsia="Times New Roman" w:hAnsi="Times New Roman" w:cs="Times New Roman" w:hint="cs"/>
          <w:sz w:val="22"/>
          <w:szCs w:val="22"/>
          <w:highlight w:val="yellow"/>
          <w:rtl w:val="0"/>
          <w:cs w:val="0"/>
          <w:lang w:val="sk-SK" w:eastAsia="sk-SK" w:bidi="ar-SA"/>
        </w:rPr>
      </w:pPr>
    </w:p>
    <w:p w:rsidR="00D73B2E" w:rsidRPr="00D73B2E" w:rsidP="00D73B2E">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sz w:val="22"/>
          <w:szCs w:val="22"/>
          <w:rtl w:val="0"/>
          <w:cs w:val="0"/>
          <w:lang w:val="sk-SK" w:eastAsia="sk-SK" w:bidi="ar-SA"/>
        </w:rPr>
      </w:pPr>
      <w:r w:rsidRPr="009A17B0">
        <w:rPr>
          <w:rFonts w:ascii="Times New Roman" w:eastAsia="Times New Roman" w:hAnsi="Times New Roman" w:cs="Times New Roman" w:hint="cs"/>
          <w:sz w:val="22"/>
          <w:szCs w:val="22"/>
          <w:rtl w:val="0"/>
          <w:cs w:val="0"/>
          <w:lang w:val="sk-SK" w:eastAsia="sk-SK" w:bidi="ar-SA"/>
        </w:rPr>
        <w:t>Ide o jazykovú úpravu.</w:t>
      </w:r>
    </w:p>
    <w:p w:rsidR="00D73B2E" w:rsidP="00D73B2E">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3E18B3"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Ústavnoprávny výbor NR SR</w:t>
      </w:r>
    </w:p>
    <w:p w:rsid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line="360" w:lineRule="auto"/>
        <w:ind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bode 33 (§ 158 ods. 2) sa vypúšťajú slová „vkladajú sa“.</w:t>
      </w:r>
    </w:p>
    <w:p w:rsidR="00D73B2E" w:rsidRPr="00D73B2E" w:rsidP="00D73B2E">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sz w:val="22"/>
          <w:szCs w:val="22"/>
          <w:rtl w:val="0"/>
          <w:cs w:val="0"/>
          <w:lang w:val="sk-SK" w:eastAsia="sk-SK" w:bidi="ar-SA"/>
        </w:rPr>
      </w:pPr>
      <w:r w:rsidRPr="009A17B0">
        <w:rPr>
          <w:rFonts w:ascii="Times New Roman" w:eastAsia="Times New Roman" w:hAnsi="Times New Roman" w:cs="Times New Roman" w:hint="cs"/>
          <w:sz w:val="22"/>
          <w:szCs w:val="22"/>
          <w:rtl w:val="0"/>
          <w:cs w:val="0"/>
          <w:lang w:val="sk-SK" w:eastAsia="sk-SK" w:bidi="ar-SA"/>
        </w:rPr>
        <w:t>Legislatívno-technická úprava: vypustenie nadbytočného textu.</w:t>
      </w:r>
    </w:p>
    <w:p w:rsidR="00D73B2E" w:rsidRPr="00D73B2E" w:rsidP="00D73B2E">
      <w:pPr>
        <w:framePr w:wrap="auto"/>
        <w:widowControl/>
        <w:autoSpaceDE/>
        <w:autoSpaceDN/>
        <w:bidi w:val="0"/>
        <w:adjustRightInd/>
        <w:spacing w:after="4"/>
        <w:ind w:left="198"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3E18B3"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Ústavnoprávny výbor NR SR</w:t>
      </w:r>
    </w:p>
    <w:p w:rsidR="00D73B2E"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D73B2E"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D73B2E" w:rsidP="00D73B2E">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D73B2E" w:rsidP="00D73B2E">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34 vkladajú nové novelizačné body 35 až 38, ktoré znejú:</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„35. V § 164 odseky 5 a 6 znejú:</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„(5)  Žiadosť o nápravu proti podmienkam uvedeným</w:t>
      </w:r>
    </w:p>
    <w:p w:rsidR="00D73B2E" w:rsidRPr="00D73B2E" w:rsidP="00D73B2E">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a)</w:t>
        <w:tab/>
        <w:t>v oznámení podľa odseku 1 písm. a) musí byť doručená do desiatich dní odo dňa uverejnenia oznámenia podľa odseku 1 písm. a) v európskom vestníku,</w:t>
      </w:r>
    </w:p>
    <w:p w:rsidR="00D73B2E" w:rsidRPr="00D73B2E" w:rsidP="00D73B2E">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b)</w:t>
        <w:tab/>
        <w:t>v dokumentoch podľa odseku 1 písm. b) v postupe zadávania nadlimitnej zákazky, nadlimitnej koncesie alebo v súťaži návrhov uverejnených podľa § 43 ods. 1 musí byť doručená do desiatich pracovných dní odo dňa ich uverejnenia podľa § 43 ods. 1; ak sa tieto dokumenty podľa § 43 ods. 3 alebo ods. 4 neuverejňujú, musí byť žiadosť o nápravu doručená do desiatich pracovných dní odo dňa ich poskytnutia alebo do desiatich pracovných dní odo dňa poskytnutia prístupu k príslušnému dokumentu,</w:t>
      </w:r>
    </w:p>
    <w:p w:rsidR="00D73B2E" w:rsidRPr="00D73B2E" w:rsidP="00D73B2E">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c)</w:t>
        <w:tab/>
        <w:t>vo výzve na predkladanie ponúk v postupe zadávania podlimitnej zákazky musí byť doručená do siedmich dní odo dňa uverejnenia tejto výzvy vo vestníku,</w:t>
      </w:r>
    </w:p>
    <w:p w:rsidR="00D73B2E" w:rsidRPr="00D73B2E" w:rsidP="00D73B2E">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d)</w:t>
        <w:tab/>
        <w:t>v dokumentoch podľa odseku 1 písm. b) v postupe zadávania podlimitnej zákazky uverejnených podľa § 113 ods. 5 musí byť doručená do siedmich pracovných dní odo dňa ich uverejnenia podľa § 113 ods. 5; ak sa tieto dokumenty podľa § 113 ods. 6 neuverejňujú, musí byť žiadosť o nápravu doručená do siedmich pracovných dní odo dňa ich poskytnutia alebo do siedmich pracovných dní odo dňa poskytnutia prístupu k príslušnému dokumentu.</w:t>
      </w:r>
    </w:p>
    <w:p w:rsidR="00D73B2E" w:rsidRPr="00D73B2E" w:rsidP="00D73B2E">
      <w:pPr>
        <w:framePr w:wrap="auto"/>
        <w:widowControl w:val="0"/>
        <w:autoSpaceDE w:val="0"/>
        <w:autoSpaceDN w:val="0"/>
        <w:bidi w:val="0"/>
        <w:adjustRightInd w:val="0"/>
        <w:spacing w:after="4"/>
        <w:ind w:left="-142" w:right="0"/>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 xml:space="preserve">                  (6) Ak dôjde k zmene podmienok uvedených </w:t>
      </w:r>
    </w:p>
    <w:p w:rsidR="00D73B2E" w:rsidRPr="00D73B2E" w:rsidP="00D73B2E">
      <w:pPr>
        <w:framePr w:wrap="auto"/>
        <w:widowControl w:val="0"/>
        <w:autoSpaceDE w:val="0"/>
        <w:autoSpaceDN w:val="0"/>
        <w:bidi w:val="0"/>
        <w:adjustRightInd w:val="0"/>
        <w:spacing w:after="4"/>
        <w:ind w:left="1560" w:right="0" w:hanging="284"/>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a)</w:t>
        <w:tab/>
        <w:t>v oznámení podľa odseku 1 písm. a), žiadosť o nápravu proti tejto zmene musí byť doručená do desiatich dní odo dňa jej uverejnenia v európskom vestníku,</w:t>
      </w:r>
    </w:p>
    <w:p w:rsidR="00D73B2E" w:rsidRPr="00D73B2E" w:rsidP="00D73B2E">
      <w:pPr>
        <w:framePr w:wrap="auto"/>
        <w:widowControl w:val="0"/>
        <w:autoSpaceDE w:val="0"/>
        <w:autoSpaceDN w:val="0"/>
        <w:bidi w:val="0"/>
        <w:adjustRightInd w:val="0"/>
        <w:spacing w:after="4"/>
        <w:ind w:left="1560" w:right="0" w:hanging="284"/>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b)</w:t>
        <w:tab/>
        <w:t xml:space="preserve">v dokumentoch podľa odseku 1 písm. b) v postupe zadávania nadlimitnej zákazky, nadlimitnej koncesie alebo v súťaži návrhov, žiadosť o nápravu proti tejto zmene musí byť doručená do desiatich dní odo dňa jej uverejnenia v profile alebo jej poskytnutia podľa § 43 ods. 3 alebo ods. 4, </w:t>
      </w:r>
    </w:p>
    <w:p w:rsidR="00D73B2E" w:rsidRPr="00D73B2E" w:rsidP="00D73B2E">
      <w:pPr>
        <w:framePr w:wrap="auto"/>
        <w:widowControl w:val="0"/>
        <w:autoSpaceDE w:val="0"/>
        <w:autoSpaceDN w:val="0"/>
        <w:bidi w:val="0"/>
        <w:adjustRightInd w:val="0"/>
        <w:spacing w:after="4"/>
        <w:ind w:left="1560" w:right="0" w:hanging="284"/>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c)</w:t>
        <w:tab/>
        <w:t>vo výzve na predkladanie ponúk v postupe zadávania podlimitnej zákazky, žiadosť o nápravu proti tejto zmene  musí byť doručená do siedmich dní odo dňa jej uverejnenia vo vestníku,</w:t>
      </w:r>
    </w:p>
    <w:p w:rsidR="00D73B2E" w:rsidRPr="00D73B2E" w:rsidP="00D73B2E">
      <w:pPr>
        <w:framePr w:wrap="auto"/>
        <w:widowControl w:val="0"/>
        <w:autoSpaceDE w:val="0"/>
        <w:autoSpaceDN w:val="0"/>
        <w:bidi w:val="0"/>
        <w:adjustRightInd w:val="0"/>
        <w:spacing w:after="4"/>
        <w:ind w:left="1560" w:right="0" w:hanging="284"/>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d)</w:t>
        <w:tab/>
        <w:t>v dokumentoch podľa odseku 1 písm. b) v postupe zadávania podlimitnej zákazky, žiadosť o nápravu proti tejto zmene musí byť doručená do siedmich dní odo dňa jej uverejnenia v profile alebo jej poskytnutia podľa § 113 ods. 6.“.</w:t>
      </w:r>
    </w:p>
    <w:p w:rsidR="00D73B2E" w:rsidRPr="00D73B2E" w:rsidP="00D73B2E">
      <w:pPr>
        <w:framePr w:wrap="auto"/>
        <w:widowControl/>
        <w:autoSpaceDE/>
        <w:autoSpaceDN/>
        <w:bidi w:val="0"/>
        <w:adjustRightInd/>
        <w:spacing w:after="4"/>
        <w:ind w:left="1560" w:right="0" w:hanging="284"/>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36. V § 165 ods. 2 sa slová „v podobe podľa § 164 ods. 5 alebo ods. 6“ nahrádzajú slovami „v podobe podľa § 164 ods. 3“.</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37. V § 169 ods. 2 písmeno b)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„b) na základe plánu kontrolnej činnosti na príslušný kalendárny polrok,“.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38. V § 169 ods. 4 sa vypúšťajú slová „a na základe plánu kontrolnej činnosti na príslušný kalendárny polrok“.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Účinnosť bodu 35 v tomto novelizačnom bode sa navrhuje na 1. júna 2023, čo sa primerane premietne do ustanovenia o účinnosti návrhu zákona. Účinnosť bodu 36 v tomto novelizačnom bode sa navrhuje 15. apríla 2023, čo sa primerane premietne do ustanovenia o účinnosti návrhu zákona. Účinnosť bodov 37 a 38 v tomto novelizačnom bode sa navrhuje 1. júla 2023, čo sa primerane premietne do ustanovenia o účinnosti návrhu zákona.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216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Navrhovaná úprava vymedzuje novú reglementáciu pre počítanie resp. plynutie lehoty na využitie žiadosti o nápravu ako revízneho prostriedku vo vzťahu k podmienkam uvedeným v iných dokumentoch potrebných na vypracovanie žiadosti o účasť, ponuky alebo návrhu. Kým doterajšia právna úprava lehoty na podanie žiadosti o nápravu v týchto prípadoch bola koncipovaná na báze spätného plynutia času, kedy sa lehota na doručenie žiadosti o nápravu počítala spätne od konca lehoty</w:t>
      </w:r>
      <w:r w:rsidRPr="00D73B2E">
        <w:rPr>
          <w:rFonts w:ascii="Times New Roman" w:eastAsia="Times New Roman" w:hAnsi="Times New Roman" w:cs="Times New Roman" w:hint="cs"/>
          <w:noProof/>
          <w:sz w:val="24"/>
          <w:szCs w:val="24"/>
          <w:rtl w:val="0"/>
          <w:cs w:val="0"/>
          <w:lang w:val="sk-SK" w:eastAsia="sk-SK" w:bidi="ar-SA"/>
        </w:rPr>
        <w:t xml:space="preserve"> </w:t>
      </w:r>
      <w:r w:rsidRPr="00D73B2E">
        <w:rPr>
          <w:rFonts w:ascii="Times New Roman" w:eastAsia="Times New Roman" w:hAnsi="Times New Roman" w:cs="Times New Roman" w:hint="cs"/>
          <w:noProof/>
          <w:sz w:val="22"/>
          <w:szCs w:val="22"/>
          <w:rtl w:val="0"/>
          <w:cs w:val="0"/>
          <w:lang w:val="sk-SK" w:eastAsia="sk-SK" w:bidi="ar-SA"/>
        </w:rPr>
        <w:t xml:space="preserve">na predkladanie ponúk, návrhov alebo žiadosti o účasť, tak navrhovaná úprava sa vracia k overenému konceptu, ktorý bol v zákone o verejnom obstarávaní do 31. 12. 2018, t. j. plynutie lehoty na doručenie žiadosti o nápravu sa odvíja od jednoznačne vymedzeného momentu do budúcna. Cieľom je zaviesť tzv. koncentračný princíp, ktorý by podnecoval hospodárske subjekty k tomu, aby „zbytočne nečakali“ počas celej lehoty na predkladanie ponúk s využitím odôvodnenej žiadosti o nápravu proti podmienkam uvedeným v dokumentoch potrebných na vypracovanie žiadosti o účasť, ponuky alebo návrhu. Zároveň je potrebné uviesť, že aktuálna právna úprava, ktorá umožňuje počas plynutia takmer celej lehoty na predkladanie ponúk, návrhov alebo žiadosti o účasť uplatňovať žiadosť o nápravu proti podmienkam uvedeným v iných dokumentoch potrebných na vypracovanie žiadosti o účasť, ponuky alebo návrhu predstavuje v komparácii s revíznymi smernicami národný goldplating, nakoľko tieto lehoty na uplatnenie žiadosti o nápravu vymedzuje národná úprava v podstatne dlhšom trvaní ako revízna smernica (t. j. smernica 89/665/EHS).  Navrhovaná úprava vymedzuje začatiatok plynutia lehoty na doručenie žiadosti o nápravu proti podmienkam uvedeným dokumentoch podľa § 164 ods. 1 písm. b) zákona o verejnom obstarávaní (teda napr. v súťažných podkladoch) od momentu ich zverejnenia spôsobom, ktorý predvída zákon o verejnom obstarávaní, napr. zverejnenie súťažných podkladov na profile, resp. v prípade, ak sa podľa zákona o verejnom obstarávaní nezverejňujú, tak od momentu ich poskytnutia resp. poskytnutia prístupu k týmto dokumentom. Zároveň navrhovaná úprava na rovnakom princípe vymedzuje i úpravu lehoty na doručenie žiadosti o nápravu proti zmenám týchto dokumentov, t. j. začatie plynutia lehoty na doručenie žiadosti o nápravu sa analogicky odvíja od momentu zverejnenia napádanej zmeny týchto dokumentov, resp. poskytnutia informácie o napádanej zmene, ak sa tieto dokumenty nezverejňujú.  </w:t>
      </w:r>
    </w:p>
    <w:p w:rsidR="00D73B2E" w:rsidRPr="00D73B2E" w:rsidP="00D73B2E">
      <w:pPr>
        <w:framePr w:wrap="auto"/>
        <w:widowControl/>
        <w:autoSpaceDE/>
        <w:autoSpaceDN/>
        <w:bidi w:val="0"/>
        <w:adjustRightInd/>
        <w:spacing w:after="4"/>
        <w:ind w:left="216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Súčasne z pohľadu vybalansovania navrhovaná úprava vymedzuje lehotu na doručenie žiadosti o nápravu v pracovných dňoch, v prípade, ak sa žiadosť o nápravu podáva proti podmienkam uvedeným v dokumentoch potrebných pre účasť vo verejnom obstarávaní, ktoré sa zverejňujú resp. poskytujú v úvodnej fáze verejného obstarávania, pri vyhlasovaní verejného obstarávania (súťažné podklady,  informatívny dokument, súťažné podmienky alebo koncesná dokumentácia), nakoľko „absorbovanie“ týchto dokumentov zo strany hospodárskych subjektov si vyžaduje väčšiu časovú i personálnu kapacitu.         </w:t>
      </w:r>
    </w:p>
    <w:p w:rsidR="00D73B2E" w:rsidRPr="00D73B2E" w:rsidP="00D73B2E">
      <w:pPr>
        <w:framePr w:wrap="auto"/>
        <w:widowControl/>
        <w:autoSpaceDE/>
        <w:autoSpaceDN/>
        <w:bidi w:val="0"/>
        <w:adjustRightInd/>
        <w:spacing w:after="4"/>
        <w:ind w:left="216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Navrhovanou úpravou sa ďalej koriguje nesprávny vnútorný odkaz. Podoba doručovanej žiadosti o nápravu je upravená v § 164 ods. 3 ZVO. Aktuálna úprava v § 165 ods. 2 ZVO preto nesprávne odkazuje na § 164 ods. 5 a ods. 6, ktoré upravujú lehotu na doručenie žiadosti o nápravu. </w:t>
      </w:r>
    </w:p>
    <w:p w:rsidR="00D73B2E" w:rsidRPr="00D73B2E" w:rsidP="00D73B2E">
      <w:pPr>
        <w:framePr w:wrap="auto"/>
        <w:widowControl/>
        <w:autoSpaceDE/>
        <w:autoSpaceDN/>
        <w:bidi w:val="0"/>
        <w:adjustRightInd/>
        <w:spacing w:after="4"/>
        <w:ind w:left="216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Navrhovanou úpravou sa napokon v súvislosti s výkonom kontroly po uzavretí zmluvy navrhuje zaviesť koncept prioritizácie, na základe ktorého, bude úrad vstupovať do kontroly po uzavretí zmluvy primárne na základe plánu kontrolnej činnosti na príslušný kalendárny polrok. Plán kontrolnej činnosti bude úrad zostavovať na základe rizikovej analýzy, doručených podnetov na výkon kontroly a ďalších relevantných informácií. Úradu v každom prípade zostane možnosť vykonávať kontrolu na základe vlastného podnetu, a teda v prípade  potreby  operatívne iniciovať výkon kontroly po uzavretí zmluvy, napr. na základe podnetu orgánov činných v trestnom konaní. Rovnako vo vzťahu k verejným obstarávaniam financovaným z EŠIF v programovom období 2014-2020 alebo z plánu obnovy zostáva zachovaný výkon kontroly po uzavretí zmluvy na základe podnetu riadiaceho orgánu a orgánu auditu. Rozsahu výkonu kontroly pred uzavretím zmluvy sa navrhovanou úpravou nemení. </w:t>
      </w:r>
    </w:p>
    <w:p w:rsid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37 vkladajú nové novelizačné body 38 až 40, ktoré znejú</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„38. V § 172 ods. 1 sa za slová „po doručení námietok“ vkladajú slová „úradu“ a na konci sa pripája táto veta: „Výška kaucie vypočítaná podľa odseku 2 alebo odseku 3 sa zaokrúhľuje na celé euro smerom nadol.“.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39. V § 172 ods. 2 písm. a) sa slová „§ 170 ods. 3 písm. a) a b)“ nahrádzajú slovami „§ 170 ods. 3 písm. a) alebo písm. b)“.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40. V § 172 odsek 3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„(3) Ak je zákazka alebo koncesia rozdelená na časti a námietky sa týkajú len jednej časti, kaucia podľa odseku 2 sa určuje z predpokladanej hodnoty tejto časti. Ak je zákazka alebo koncesia rozdelená na časti a námietky sa týkajú niektorých alebo všetkých častí, kaucia podľa odseku 2 sa určuje spôsobom podľa odseku 2 z predpokladanej hodnoty zákazky každej jednej časti, ktorej sa námietky týkajú, bez ohľadu na to, či námietky tvoria jedno alebo viacero podaní. Ak je predpokladaná hodnota celej zákazky rozdelenej na časti vyššia ako 10 000 000 eur a ide o námietky podľa § 170 ods. 3 písm. a) alebo písm. b), maximálna výška kaucie za jednu časť sa určuje z maximálnej sumy podľa odseku 2 písm. a) percentuálnym podielom predpokladanej hodnoty príslušnej časti z predpokladanej hodnoty celej zákazky. Ak je predpokladaná hodnota celej zákazky rozdelenej na časti vyššia ako 50 000 000 eur a ide o námietky podľa § 170 ods. 3 písm. c) až g), maximálna výška kaucie za jednu časť sa určuje z maximálnej sumy podľa odseku 2 písm. b) percentuálnym podielom predpokladanej hodnoty príslušnej časti z predpokladanej hodnoty celej zákazky.“.</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Navrhovanou úpravou sa explicitne zakotvuje pravidlo zaokrúhľovania výšky kaucie. Navrhovanou úpravou sa ďalej precizuje textácia v súvislosti s úpravou výpočtu kaucie vo verejnom obstarávaní, ktoré je rozdelené na časti. Navrhovaným znením sa teda nemenia aktuálne pravidlá pre výpočet kaucie. Snahou teda je súčasnú textáciu koncipovať pre adresátov čo najzrozumiteľnejšie, aby sa následne v praxi predchádzalo dôsledkom naviazaným na nesprávnu interpretáciu právneho textu upravujúceho výpočet výšky kaucie.  </w:t>
      </w:r>
    </w:p>
    <w:p w:rsid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40 vkladajú nové novelizačné body 41 až 44, ktoré znejú:</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„41. § 174 sa dopĺňa odsekom 4 , ktorý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„(4) Rozhodnutie podľa odseku 1 nadobúda právoplatnosť dňom jeho doručenia všetkým účastníkom konania.“.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42. V § 175 ods. 4 sa slová „ak súd po uzavretí zmluvy, koncesnej zmluvy alebo rámcovej dohody právoplatným rozsudkom“ nahrádzajú slovami „ak súd alebo predseda úradu po uzavretí zmluvy, koncesnej zmluvy alebo rámcovej dohody právoplatným rozhodnutím“.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43. § 175 sa dopĺňa odsekom 13, ktorý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„(13) Rozhodnutie podľa odsekov 1, 3 a 4 nadobúda právoplatnosť dňom jeho doručenia všetkým účastníkom konania.“.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44. § 177 vrátane nadpisu znie:</w:t>
      </w:r>
    </w:p>
    <w:p w:rsidR="00D73B2E" w:rsidRPr="00D73B2E" w:rsidP="00D73B2E">
      <w:pPr>
        <w:framePr w:wrap="auto"/>
        <w:widowControl/>
        <w:autoSpaceDE/>
        <w:autoSpaceDN/>
        <w:bidi w:val="0"/>
        <w:adjustRightInd/>
        <w:spacing w:after="4"/>
        <w:ind w:left="708" w:right="0"/>
        <w:jc w:val="center"/>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177</w:t>
      </w:r>
    </w:p>
    <w:p w:rsidR="00D73B2E" w:rsidRPr="00D73B2E" w:rsidP="00D73B2E">
      <w:pPr>
        <w:framePr w:wrap="auto"/>
        <w:widowControl/>
        <w:autoSpaceDE/>
        <w:autoSpaceDN/>
        <w:bidi w:val="0"/>
        <w:adjustRightInd/>
        <w:spacing w:after="4"/>
        <w:ind w:left="708" w:right="0"/>
        <w:jc w:val="center"/>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Preskúmanie právoplatného rozhodnutia úradu</w:t>
      </w:r>
    </w:p>
    <w:p w:rsidR="00D73B2E" w:rsidRPr="00D73B2E" w:rsidP="00D73B2E">
      <w:pPr>
        <w:framePr w:wrap="auto"/>
        <w:widowControl/>
        <w:autoSpaceDE/>
        <w:autoSpaceDN/>
        <w:bidi w:val="0"/>
        <w:adjustRightInd/>
        <w:spacing w:after="4"/>
        <w:ind w:left="708" w:right="0"/>
        <w:jc w:val="center"/>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6"/>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Rozhodnutie podľa § 174 a rozhodnutie podľa § 175, ktoré je právoplatné, môže z vlastného podnetu preskúmať predseda úradu. Ak predmetom rozhodnutia podľa prvej vety je preskúmanie postupu zadávania zákazky, koncesie alebo rámcovej dohody úplne alebo sčasti financovanej z prostriedkov európskych štrukturálnych a investičných fondov</w:t>
      </w:r>
      <w:r w:rsidRPr="00D73B2E">
        <w:rPr>
          <w:rFonts w:ascii="Times New Roman" w:eastAsia="Times New Roman" w:hAnsi="Times New Roman" w:cs="Times New Roman" w:hint="cs"/>
          <w:noProof/>
          <w:sz w:val="22"/>
          <w:szCs w:val="22"/>
          <w:vertAlign w:val="superscript"/>
          <w:rtl w:val="0"/>
          <w:cs w:val="0"/>
          <w:lang w:val="sk-SK" w:eastAsia="sk-SK" w:bidi="ar-SA"/>
        </w:rPr>
        <w:t>74aa)</w:t>
      </w:r>
      <w:r w:rsidRPr="00D73B2E">
        <w:rPr>
          <w:rFonts w:ascii="Times New Roman" w:eastAsia="Times New Roman" w:hAnsi="Times New Roman" w:cs="Times New Roman" w:hint="cs"/>
          <w:noProof/>
          <w:sz w:val="22"/>
          <w:szCs w:val="22"/>
          <w:rtl w:val="0"/>
          <w:cs w:val="0"/>
          <w:lang w:val="sk-SK" w:eastAsia="sk-SK" w:bidi="ar-SA"/>
        </w:rPr>
        <w:t xml:space="preserve"> v programovom období 2014 – 2020, predseda úradu toto rozhodnutie preskúma na základe podnetu Najvyššieho kontrolného úradu, riadiaceho orgánu,</w:t>
      </w:r>
      <w:r w:rsidRPr="00D73B2E">
        <w:rPr>
          <w:rFonts w:ascii="Times New Roman" w:eastAsia="Times New Roman" w:hAnsi="Times New Roman" w:cs="Times New Roman" w:hint="cs"/>
          <w:noProof/>
          <w:sz w:val="22"/>
          <w:szCs w:val="22"/>
          <w:vertAlign w:val="superscript"/>
          <w:rtl w:val="0"/>
          <w:cs w:val="0"/>
          <w:lang w:val="sk-SK" w:eastAsia="sk-SK" w:bidi="ar-SA"/>
        </w:rPr>
        <w:t>74a)</w:t>
      </w:r>
      <w:r w:rsidRPr="00D73B2E">
        <w:rPr>
          <w:rFonts w:ascii="Times New Roman" w:eastAsia="Times New Roman" w:hAnsi="Times New Roman" w:cs="Times New Roman" w:hint="cs"/>
          <w:noProof/>
          <w:sz w:val="22"/>
          <w:szCs w:val="22"/>
          <w:rtl w:val="0"/>
          <w:cs w:val="0"/>
          <w:lang w:val="sk-SK" w:eastAsia="sk-SK" w:bidi="ar-SA"/>
        </w:rPr>
        <w:t xml:space="preserve"> orgánu auditu</w:t>
      </w:r>
      <w:r w:rsidRPr="00D73B2E">
        <w:rPr>
          <w:rFonts w:ascii="Times New Roman" w:eastAsia="Times New Roman" w:hAnsi="Times New Roman" w:cs="Times New Roman" w:hint="cs"/>
          <w:noProof/>
          <w:sz w:val="22"/>
          <w:szCs w:val="22"/>
          <w:vertAlign w:val="superscript"/>
          <w:rtl w:val="0"/>
          <w:cs w:val="0"/>
          <w:lang w:val="sk-SK" w:eastAsia="sk-SK" w:bidi="ar-SA"/>
        </w:rPr>
        <w:t>74b)</w:t>
      </w:r>
      <w:r w:rsidRPr="00D73B2E">
        <w:rPr>
          <w:rFonts w:ascii="Times New Roman" w:eastAsia="Times New Roman" w:hAnsi="Times New Roman" w:cs="Times New Roman" w:hint="cs"/>
          <w:noProof/>
          <w:sz w:val="22"/>
          <w:szCs w:val="22"/>
          <w:rtl w:val="0"/>
          <w:cs w:val="0"/>
          <w:lang w:val="sk-SK" w:eastAsia="sk-SK" w:bidi="ar-SA"/>
        </w:rPr>
        <w:t xml:space="preserve"> alebo certifikačného orgánu.</w:t>
      </w:r>
      <w:r w:rsidRPr="00D73B2E">
        <w:rPr>
          <w:rFonts w:ascii="Times New Roman" w:eastAsia="Times New Roman" w:hAnsi="Times New Roman" w:cs="Times New Roman" w:hint="cs"/>
          <w:noProof/>
          <w:sz w:val="22"/>
          <w:szCs w:val="22"/>
          <w:vertAlign w:val="superscript"/>
          <w:rtl w:val="0"/>
          <w:cs w:val="0"/>
          <w:lang w:val="sk-SK" w:eastAsia="sk-SK" w:bidi="ar-SA"/>
        </w:rPr>
        <w:t>74c)</w:t>
      </w:r>
      <w:r w:rsidRPr="00D73B2E">
        <w:rPr>
          <w:rFonts w:ascii="Times New Roman" w:eastAsia="Times New Roman" w:hAnsi="Times New Roman" w:cs="Times New Roman" w:hint="cs"/>
          <w:noProof/>
          <w:sz w:val="22"/>
          <w:szCs w:val="22"/>
          <w:rtl w:val="0"/>
          <w:cs w:val="0"/>
          <w:lang w:val="sk-SK" w:eastAsia="sk-SK" w:bidi="ar-SA"/>
        </w:rPr>
        <w:t xml:space="preserve"> Ak podnet podľa predchádzajúcej vety podá riadiacim orgánom poverený sprostredkovateľský orgán</w:t>
      </w:r>
      <w:r w:rsidRPr="00D73B2E">
        <w:rPr>
          <w:rFonts w:ascii="Times New Roman" w:eastAsia="Times New Roman" w:hAnsi="Times New Roman" w:cs="Times New Roman" w:hint="cs"/>
          <w:noProof/>
          <w:sz w:val="22"/>
          <w:szCs w:val="22"/>
          <w:vertAlign w:val="superscript"/>
          <w:rtl w:val="0"/>
          <w:cs w:val="0"/>
          <w:lang w:val="sk-SK" w:eastAsia="sk-SK" w:bidi="ar-SA"/>
        </w:rPr>
        <w:t>45a)</w:t>
      </w:r>
      <w:r w:rsidRPr="00D73B2E">
        <w:rPr>
          <w:rFonts w:ascii="Times New Roman" w:eastAsia="Times New Roman" w:hAnsi="Times New Roman" w:cs="Times New Roman" w:hint="cs"/>
          <w:noProof/>
          <w:sz w:val="22"/>
          <w:szCs w:val="22"/>
          <w:rtl w:val="0"/>
          <w:cs w:val="0"/>
          <w:lang w:val="sk-SK" w:eastAsia="sk-SK" w:bidi="ar-SA"/>
        </w:rPr>
        <w:t>, musí byť súčasťou podnetu poverenie riadiaceho orgánu na podanie podnetu alebo odkaz na zverejnenú informáciu, z ktorej vyplýva poverenie riadiaceho orgánu na podanie podnetu.</w:t>
      </w:r>
    </w:p>
    <w:p w:rsidR="00D73B2E" w:rsidRPr="00D73B2E" w:rsidP="003753D6">
      <w:pPr>
        <w:framePr w:wrap="auto"/>
        <w:widowControl/>
        <w:numPr>
          <w:numId w:val="6"/>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Predseda úradu po preskúmaní rozhodnutia podľa odseku 1 rozhodnutie zruší alebo zmení, ak bolo vydané v rozpore so zákonom. Predseda úradu rozhodnutie podľa odseku 1, ktoré bolo vydané v rozpore so zákonom, zruší a vec vráti orgánu, ktorý ho vydal, na nové prejednanie a rozhodnutie, pokiaľ je to vhodnejšie najmä z dôvodov náležitého zistenia skutkového stavu veci alebo ochrany práv účastníka konania; orgán, ktorý rozhodnutie vydal, je právnym názorom  predsedu úradu viazaný.  Ak rozhodnutie, ktoré je predmetom preskúmania, bolo vydané v súlade so zákonom,  predseda úradu konanie zastaví. Pri zmene rozhodnutia predseda úradu dbá na to, aby práva nadobudnuté dobromyseľne boli čo najmenej dotknuté.</w:t>
      </w:r>
    </w:p>
    <w:p w:rsidR="00D73B2E" w:rsidRPr="00D73B2E" w:rsidP="003753D6">
      <w:pPr>
        <w:framePr w:wrap="auto"/>
        <w:widowControl/>
        <w:numPr>
          <w:numId w:val="6"/>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Ak po uzavretí zmluvy, koncesnej zmluvy alebo rámcovej dohody predseda úradu na základe zistení, že postupom kontrolovaného bol porušený tento zákon a porušenie malo alebo mohlo mať vplyv na výsledok verejného obstarávania, mení rozhodnutie vydané v konaní podľa § 169 ods. 1, v rozhodnutí uvedie taxatívny výpočet ustanovení tohto zákona, ku ktorých porušeniu došlo a ktorých porušenie malo alebo mohlo mať vplyv na výsledok verejného obstarávania; ak predseda úradu mení rozhodnutie vydané v konaní podľa § 169 ods. 1 písm. c), v rozhodnutí uvedie porušenia tohto zákona len v rozsahu namietaných skutočností. </w:t>
      </w:r>
    </w:p>
    <w:p w:rsidR="00D73B2E" w:rsidRPr="00D73B2E" w:rsidP="003753D6">
      <w:pPr>
        <w:framePr w:wrap="auto"/>
        <w:widowControl/>
        <w:numPr>
          <w:numId w:val="6"/>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Pri preskúmavaní rozhodnutia podľa odseku 1 vychádza  predseda úradu z právneho stavu a skutkových okolností v čase vydania rozhodnutia.  Predseda úradu preto nemôže zmeniť rozhodnutie, ak sa po jeho vydaní dodatočne zmenili rozhodujúce skutkové okolnosti, z ktorých pôvodné rozhodnutie vychádzalo.</w:t>
      </w:r>
    </w:p>
    <w:p w:rsidR="00D73B2E" w:rsidRPr="00D73B2E" w:rsidP="003753D6">
      <w:pPr>
        <w:framePr w:wrap="auto"/>
        <w:widowControl/>
        <w:numPr>
          <w:numId w:val="6"/>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Predseda úradu nemôže rozhodnutie zmeniť po uplynutí troch rokov odo dňa právoplatnosti preskúmavaného rozhodnutia. Ak ide o rozhodnutie, ktorého predmetom je preskúmanie postupu zadávania zákazky, koncesie alebo rámcovej dohody úplne alebo sčasti financovanej z prostriedkov európskych štrukturálnych a investičných fondov</w:t>
      </w:r>
      <w:r w:rsidRPr="00D73B2E">
        <w:rPr>
          <w:rFonts w:ascii="Times New Roman" w:eastAsia="Times New Roman" w:hAnsi="Times New Roman" w:cs="Times New Roman" w:hint="cs"/>
          <w:noProof/>
          <w:sz w:val="22"/>
          <w:szCs w:val="22"/>
          <w:vertAlign w:val="superscript"/>
          <w:rtl w:val="0"/>
          <w:cs w:val="0"/>
          <w:lang w:val="sk-SK" w:eastAsia="sk-SK" w:bidi="ar-SA"/>
        </w:rPr>
        <w:t>74aa)</w:t>
      </w:r>
      <w:r w:rsidRPr="00D73B2E">
        <w:rPr>
          <w:rFonts w:ascii="Times New Roman" w:eastAsia="Times New Roman" w:hAnsi="Times New Roman" w:cs="Times New Roman" w:hint="cs"/>
          <w:noProof/>
          <w:sz w:val="22"/>
          <w:szCs w:val="22"/>
          <w:rtl w:val="0"/>
          <w:cs w:val="0"/>
          <w:lang w:val="sk-SK" w:eastAsia="sk-SK" w:bidi="ar-SA"/>
        </w:rPr>
        <w:t xml:space="preserve"> v programovom období 2014 – 2020,  predseda úradu nemôže takéto rozhodnutie zmeniť po uplynutí piatich rokov odo dňa jeho právoplatnosti.</w:t>
      </w:r>
    </w:p>
    <w:p w:rsidR="00D73B2E" w:rsidRPr="00D73B2E" w:rsidP="003753D6">
      <w:pPr>
        <w:framePr w:wrap="auto"/>
        <w:widowControl/>
        <w:numPr>
          <w:numId w:val="6"/>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Konanie podľa odseku 1 sa začína dňom doručenia oznámenia o začatí konania účastníkom konania. Predseda úradu rozhodne do 45 dní odo dňa doručenia kompletnej dokumentácie v origináli úradu. </w:t>
      </w:r>
    </w:p>
    <w:p w:rsidR="00D73B2E" w:rsidRPr="00D73B2E" w:rsidP="003753D6">
      <w:pPr>
        <w:framePr w:wrap="auto"/>
        <w:widowControl/>
        <w:numPr>
          <w:numId w:val="6"/>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 preskúmanie rozhodnutia podľa odseku 1 sa primerane použijú ustanovenia § 167, </w:t>
        <w:br/>
        <w:t xml:space="preserve">§ 170 až 176.  Proti rozhodnutiu  predsedu úradu o preskúmaní rozhodnutia nemožno podať opravný prostriedok. Rozhodnutie, ktorým  predseda úradu preskúma rozhodnutie úradu vydané v konaní o preskúmanie úkonov kontrolovaného po uzavretí zmluvy, ktorým sa kontrolovanému neukladá povinnosť, nie je preskúmateľné súdom.“.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216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V komparácií s aktuálne platnou a účinnou úpravou sa v rámci navrhovanej úpravy v § 177  ZVO explicitne rieši procesná situácia, ak bude predseda úradu v konaní podľa § 177 meniť rozhodnutie vydané prvostupňovým orgánom pred uzavretím zmluvy (teda v konaní podľa § 169 ods. 1 ZVO), avšak v čase rozhodovania  predsedu úradu už bude v dotknutom verejnom obstarávaní uzavretá zmluva. V takýchto situáciách bude zjednodušene predseda úradu aplikovať pravidlo, ktoré je už dnes upravené v § 175 ods. 4 ZVO a v § 186a ZVO, t. j. vzhľadom na prekážku už uzavretej zmluvy nebude môcť predseda úradu vydať rozhodnutie s konštitutívnym výrokom, ale vydá rozhodnutie s výrokom deklaratórnym. Navrhovaná úprava taktiež zakotvuje právomoc  predsedu úradu vydať pri rozhodovaní o mimoriadnom opravnom prostriedku rozhodnutie, ktorým preskúmavané rozhodnutie zruší a vec vráti orgánu, ktorý rozhodnutie vydal na opätovné prejednanie a rozhodnutie. Navrhovaná úprava pomôže vyriešiť aplikačné problémy, ktoré vznikajú v situáciách, keď  predseda úradu zistí, že preskúmavané rozhodnutie bolo vydané v rozpore so zákonom, ale jeho zmena sa javí byť ako problematická z dôvodu ochrany procesných práv účastníka konania a potreby zachovania reálnej a nevyprázdnenej dvojinštančnosti v konaní. Takisto pôjde o vhodné riešenie v prípadoch, ak  predseda úradu zistí, že prvostupňový orgán nezistil náležite skutkový stav, prípadne ho nezistil v miere potrebnej pre rozhodnutie, prípadne ak konanie alebo rozhodnutie má procesné vady, ktorých odstránenie v konaní podľa § 177 ZVO, by nespĺňalo požiadavky rýchlosti a hospodárnosti konania. Napokon navrhovaná právna úprava v porovnaní s aktuálnou právnou úpravou rozširuje diapazón rozhodnutí pri preskúmavaní právoplatných rozhodnutí aj o rozhodnutie, ktorého výrok bude spočívať výlučne v zrušení preskúmavaného rozhodnutia. Uvedený typ opravného rozhodnutia bude aplikovateľný napríklad v situáciách, ak by napríklad v konaní o preskúmanie úkonov kontrolovaného na základe námietok v dôsledku nesprávneho procesného počítania lehoty na vydanie rozhodnutia bolo vydané po vzniku fiktívneho rozhodnutia aj faktické rozhodnutie.  </w:t>
      </w:r>
    </w:p>
    <w:p w:rsidR="00D73B2E" w:rsidRPr="00D73B2E" w:rsidP="00D73B2E">
      <w:pPr>
        <w:framePr w:wrap="auto"/>
        <w:widowControl/>
        <w:autoSpaceDE/>
        <w:autoSpaceDN/>
        <w:bidi w:val="0"/>
        <w:adjustRightInd/>
        <w:spacing w:after="4"/>
        <w:ind w:left="216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Navrhovaná úprava napokon osobitne vymedzuje moment, kedy rozhodnutie vydané v konaní o preskúmaní úkonov kontrolovaného  nadobúda právoplatnosť, pričom tento moment navrhovaná úprava viaže na doručenie rozhodnutia všetkým účastníkom konania.  </w:t>
      </w:r>
    </w:p>
    <w:p w:rsid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vypúšťajú doterajšie body 41 až 43.</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D73B2E" w:rsidRPr="00D73B2E" w:rsidP="00D73B2E">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V nadväznosti na navrhovanú komplexnú úpravu rozhodovania v konaní podľa § 177 ZVO sa vypúšťajú body návrhu zákona, ktoré novelizovali § 177 v jeho aktuálnom platnom a účinnom znení. Vecná úprava vypustených bodov sa zároveň premietla do navrhovanej úpravy § 177. </w:t>
      </w:r>
    </w:p>
    <w:p w:rsid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43 vkladá nový novelizačný bod 44, ktorý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„44. V § 182 ods. 1 sa v celom texte slová „5%“ nahrádzajú slovami „od 0,1% zmluvnej ceny do 5%“.</w:t>
      </w: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 xml:space="preserve">Ostatné novelizačné body v čl. I sa primerane prečíslujú. </w:t>
      </w: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D73B2E">
      <w:pPr>
        <w:framePr w:wrap="auto"/>
        <w:widowControl w:val="0"/>
        <w:autoSpaceDE w:val="0"/>
        <w:autoSpaceDN w:val="0"/>
        <w:bidi w:val="0"/>
        <w:adjustRightInd w:val="0"/>
        <w:spacing w:after="4"/>
        <w:ind w:left="288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Navrhovaná úprava vymedzuje sankčné rozpätie pri správnych deliktoch, ktoré majú v aktuálne platnej a účinnej úprave reglementovanú pevnú sankciu. Prísna individualizácia trestu je esenciálnym pravidlom pri ukladaní trestu. V ustanovení § 182 ods. 1 ZVO sú síce upravené najzávažnejšie správne delikty, avšak aplikačná prax môže aj pri týchto správnych deliktoch generovať „životné situácie“, kedy je z pohľadu proporcionality a elementárnej spravodlivosti potrebné zohľadňovať aj poľahčujúce okolnosti, ktoré by mali mať vplyv na uloženie sankcie v nižšom sankčnom rozpätí. Uvedenou úpravou sa tak odstraňuje dlhoročná absencia individualizovania sankcií za správne delikty upravené v § 182 ods. 1 ZVO.</w:t>
      </w:r>
    </w:p>
    <w:p w:rsidR="00D73B2E" w:rsidP="00D73B2E">
      <w:pPr>
        <w:framePr w:wrap="auto"/>
        <w:widowControl/>
        <w:autoSpaceDE/>
        <w:autoSpaceDN/>
        <w:bidi w:val="0"/>
        <w:adjustRightInd/>
        <w:spacing w:after="4"/>
        <w:ind w:left="2312"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2312"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45 vkladá nový novelizačný bod 46, ktorý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46.  V § 182 ods. 2 sa vypúšťa písmeno l).</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Doterajšie písmená m) až s) sa označujú ako písmená l) až r).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 xml:space="preserve">Ostatné novelizačné body v čl. I sa primerane prečíslujú. </w:t>
      </w: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Navrhovanou úpravou sa deroguje správny delikt upravený v § 182 ods. 2 písm. l) ZVO, ktorý aktuálne postihuje porušenie povinností podľa § 46 ods. 5 a ods. 7 ZVO. Nevrátenie zábezpeky včas, resp. iné porušenie súvisiace s vrátením zábezpeky (napr. vrátenie zábezpeky bez úrokov) má primárne charakter civilnoprávneho nároku, ktorý by si mal dotknutý uchádzač vymáhať priamo od verejného obstarávateľa resp. súdnou cestou. </w:t>
      </w:r>
    </w:p>
    <w:p w:rsid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doterajšom bode 46 sa slovo „o)“ nahrádza slovom „n)“.</w:t>
      </w:r>
    </w:p>
    <w:p w:rsidR="00D73B2E" w:rsidRPr="00D73B2E" w:rsidP="00D73B2E">
      <w:pPr>
        <w:framePr w:wrap="auto"/>
        <w:widowControl w:val="0"/>
        <w:autoSpaceDE w:val="0"/>
        <w:autoSpaceDN w:val="0"/>
        <w:bidi w:val="0"/>
        <w:adjustRightInd w:val="0"/>
        <w:spacing w:after="4"/>
        <w:ind w:left="0" w:right="0"/>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D73B2E">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Odôvodnenie:</w:t>
      </w:r>
    </w:p>
    <w:p w:rsidR="00D73B2E" w:rsidRPr="00D73B2E" w:rsidP="00D73B2E">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Ide o legislatívno-technickú úpravu v nadväznosti na bod 13.</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ind w:right="0"/>
        <w:contextualSpacing/>
        <w:jc w:val="left"/>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46 vkladá nový novelizačný bod 47, ktorý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„47.  V § 182 ods. 2 sa vypúšťa písmeno q).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Doterajšie písmeno r) sa označuje ako písmeno q).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 xml:space="preserve">Ostatné novelizačné body v čl. I sa primerane prečíslujú. </w:t>
      </w: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V dôsledku navrhovanej fakultatívnosti používania odborného garanta na vykonávanie činností vo verejnom obstarávaní na navrhuje vypustiť aj správny delikt postihujúci porušenie povinnosti používať odborného garanta. </w:t>
      </w:r>
    </w:p>
    <w:p w:rsidR="00D73B2E" w:rsidP="00D73B2E">
      <w:pPr>
        <w:framePr w:wrap="auto"/>
        <w:widowControl w:val="0"/>
        <w:autoSpaceDE w:val="0"/>
        <w:autoSpaceDN w:val="0"/>
        <w:bidi w:val="0"/>
        <w:adjustRightInd w:val="0"/>
        <w:spacing w:after="4"/>
        <w:ind w:left="0" w:right="0"/>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val="0"/>
        <w:autoSpaceDE w:val="0"/>
        <w:autoSpaceDN w:val="0"/>
        <w:bidi w:val="0"/>
        <w:adjustRightInd w:val="0"/>
        <w:spacing w:after="4"/>
        <w:ind w:left="0" w:right="0"/>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doterajší bod 48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„48. V § 182 ods. 3 sa vypúšťajú písmená c), d), k) a l).</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Doterajšie písmená e) až j) sa označujú ako písmená c) až h) a doterajšie písmeno m) sa označuje ako písmeno i).“.</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Navrhovaná úprava k pôvodne navrhovanej derogácii úpravy správnych deliktov, ktoré postihujú porušenie obchodných podmienok elektronickej platformy pridáva aj vypustenie správnych deliktov, ktoré postihujú nezloženie kaucie a to aj z dôvodu, že v navrhovanom ustanovení § 170 ods. 12 (bod 5) sa upravuje možnosť dodatočne po uplynutí lehoty na zloženie kaucie na základe výzvy úradu uhradiť kauciu.  </w:t>
      </w:r>
    </w:p>
    <w:p w:rsid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48 vkladajú nové novelizačné body 49 a 50, ktoré znejú:</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„49.  V § 182 ods. 10 a ods. 11 sa slová „15 dní“ nahrádzajú slovami „piatich pracovných dní“.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50. V § 182 sa za odsek 12 vkladá nový odsek 13, ktorý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„(13) Úrad nezačne konanie o uložení pokuty podľa odsekov 1 a 2 za také porušenie tohto zákona,  </w:t>
      </w:r>
    </w:p>
    <w:p w:rsidR="00D73B2E" w:rsidRPr="00D73B2E" w:rsidP="003753D6">
      <w:pPr>
        <w:framePr w:wrap="auto"/>
        <w:widowControl/>
        <w:numPr>
          <w:numId w:val="7"/>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za ktoré už bola pri výkone kontroly po uzavretí zmluvy orgánom kontroly v protokole podľa § 184x navrhnutá finančná oprava alebo   </w:t>
      </w:r>
    </w:p>
    <w:p w:rsidR="00D73B2E" w:rsidRPr="00D73B2E" w:rsidP="003753D6">
      <w:pPr>
        <w:framePr w:wrap="auto"/>
        <w:widowControl/>
        <w:numPr>
          <w:numId w:val="7"/>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za ktoré už úrad rozhodnutím podľa § 184z ods. 2 uložil povinnosť vrátenia finančnej opravy.“. </w:t>
      </w:r>
    </w:p>
    <w:p w:rsidR="00D73B2E" w:rsidRPr="00D73B2E" w:rsidP="00D73B2E">
      <w:pPr>
        <w:framePr w:wrap="auto"/>
        <w:widowControl/>
        <w:autoSpaceDE/>
        <w:autoSpaceDN/>
        <w:bidi w:val="0"/>
        <w:adjustRightInd/>
        <w:spacing w:after="4"/>
        <w:ind w:left="1080"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0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Doterajšie odseky 13 až 15 sa označujú ako odseky 14 až 16.“.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Navrhovaná úprava vymedzuje sankčné rozpätie pri správnych deliktoch, ktoré majú v aktuálne platnej a účinnej úprave reglementovanú pevnú sankciu. Prísna individualizácia trestu je esenciálnym pravidlom pri ukladaní trestu. </w:t>
      </w: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Navrhovaná úprava ďalej koriguje dĺžku lehoty na vyjadrenie účastníka konania k možnosti uloženia zníženej pokuty o 50% z 15 dní na 5 pracovných dní od doručenia výzvy. Aktuálna lehota 15 dní od doručenia výzvy sa javí vzhľadom na povahu vyjadrenia účastníka konania ako zbytočne dlhá a predlžujúca správne konanie.</w:t>
      </w: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Napokon sa navrhovanou právnou úpravou vymedzujú dôvody, kedy úrad nemôže začať správne konanie za správne delikty podľa § 182 ods. 1 a 2 ZVO. Ráciom tejto úpravy je neukladať verejnému obstarávateľovi/obstarávateľovi pokutu za porušenie ZVO v prípade, ak v dôsledku tohto porušenia už bola voči verejnému obstarávateľovi/obstarávateľovi uplatnená finančná oprava, ako následok porušenia pravidiel verejného obstarávania v nadväznosti na čerpanie prostriedkov z fondov EÚ v rámci programovaného obdobia 2021-2027.   </w:t>
      </w: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V kontexte uvedeného je tak cieľom vyššie uvedených opatrení redukovať prílišnú prísnosť sankcií aktuálne upravených v § 182 ods. 1 a 2 ZVO a to aj v kontexte globálnej ekonomickej recesie, ktorá sa negatívne odráža v disponibilných rozpočtových prostriedkov verejných obstarávateľov/obstarávateľov z ktorých sú v konečnom dôsledku hradené pokuty za správne delikty.    </w:t>
      </w:r>
    </w:p>
    <w:p w:rsid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za doterajší bod 49 vkladá nový novelizačný bod 50,  ktorý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„50. V šiestej časti sa vypúšťa šiesta hlava.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 xml:space="preserve">Ostatné novelizačné body v čl. I sa primerane prečíslujú. </w:t>
      </w: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val="0"/>
        <w:autoSpaceDE w:val="0"/>
        <w:autoSpaceDN w:val="0"/>
        <w:bidi w:val="0"/>
        <w:adjustRightInd w:val="0"/>
        <w:spacing w:after="4"/>
        <w:ind w:left="720"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D73B2E" w:rsidP="00D73B2E">
      <w:pPr>
        <w:framePr w:wrap="auto"/>
        <w:widowControl w:val="0"/>
        <w:autoSpaceDE w:val="0"/>
        <w:autoSpaceDN w:val="0"/>
        <w:bidi w:val="0"/>
        <w:adjustRightInd w:val="0"/>
        <w:spacing w:after="4"/>
        <w:ind w:left="2880" w:right="0"/>
        <w:contextualSpacing/>
        <w:jc w:val="both"/>
        <w:textAlignment w:val="auto"/>
        <w:rPr>
          <w:rFonts w:ascii="Times New Roman" w:eastAsia="Times New Roman" w:hAnsi="Times New Roman" w:cs="Times New Roman" w:hint="cs"/>
          <w:sz w:val="22"/>
          <w:szCs w:val="22"/>
          <w:rtl w:val="0"/>
          <w:cs w:val="0"/>
          <w:lang w:val="sk-SK" w:eastAsia="sk-SK" w:bidi="ar-SA"/>
        </w:rPr>
      </w:pPr>
      <w:r w:rsidRPr="00D73B2E">
        <w:rPr>
          <w:rFonts w:ascii="Times New Roman" w:eastAsia="Times New Roman" w:hAnsi="Times New Roman" w:cs="Times New Roman" w:hint="cs"/>
          <w:sz w:val="22"/>
          <w:szCs w:val="22"/>
          <w:rtl w:val="0"/>
          <w:cs w:val="0"/>
          <w:lang w:val="sk-SK" w:eastAsia="sk-SK" w:bidi="ar-SA"/>
        </w:rPr>
        <w:t xml:space="preserve">Cieľom navrhovanej úpravy je derogácia šiestej hlavy v rámci šiestej časti zákona o verejnom obstarávaní. Koncept profesionalizácie verejného obstarávania sa javí ako vhodnejšie koncipovať na báze edukačnej činnosti v réžii úradu pre verejné obstarávanie, ktorá si však nevyžaduje konkrétnu legislatívnu reglementáciu.  Cieľ navrhovanej úpravy vychádza z premisy prioritizácie vzdelávania osôb vykonávajúcich činnosti vo verejnom obstarávaní na úkor ich legislatívnej regulácie a sankčného postihu. Odborná edukácia osôb vykonávajúcich činnosti vo verejnom obstarávaní má byť výsostná méta profesionalizácie vo verejnom obstarávaní. V kontexte uvedeného je preto nadbytočná legislatívna regulácia profesionalizácie vo verejnom obstarávaní v aktuálne platnej a účinnej právnej úprave. </w:t>
      </w: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val="0"/>
        <w:autoSpaceDE w:val="0"/>
        <w:autoSpaceDN w:val="0"/>
        <w:bidi w:val="0"/>
        <w:adjustRightInd w:val="0"/>
        <w:spacing w:after="4"/>
        <w:ind w:left="2880"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D73B2E">
      <w:pPr>
        <w:framePr w:wrap="auto"/>
        <w:widowControl w:val="0"/>
        <w:autoSpaceDE w:val="0"/>
        <w:autoSpaceDN w:val="0"/>
        <w:bidi w:val="0"/>
        <w:adjustRightInd w:val="0"/>
        <w:spacing w:after="4"/>
        <w:ind w:left="1276" w:right="0"/>
        <w:contextualSpacing/>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sa vypúšťajú doterajšie body 50 až 54</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Ostatné novelizačné body v čl. I sa primerane prečíslujú.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novelizačného bodu sa navrhuje 15. apríla 2023, čo sa primerane premietne do ustanovenia o účinnosti návrhu zákona.</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2858" w:right="0" w:hanging="698"/>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ab/>
        <w:t xml:space="preserve">Vzhľadom na navrhovanú derogáciu legislatívnej úpravy profesionalizácie vo verejnom obstarávaní, ktorá je upravená v šiestej hlave šiestej časti zákona o verejnom obstarávaní, sa navrhujú vypustiť z vládneho návrhu zákona novelizačné ustanovenia, revidujúce legislatívnu úpravu odborných garantov. </w:t>
      </w:r>
    </w:p>
    <w:p w:rsidR="00D73B2E" w:rsidRPr="00D73B2E" w:rsidP="00D73B2E">
      <w:pPr>
        <w:framePr w:wrap="auto"/>
        <w:widowControl/>
        <w:autoSpaceDE/>
        <w:autoSpaceDN/>
        <w:bidi w:val="0"/>
        <w:adjustRightInd/>
        <w:spacing w:after="4"/>
        <w:ind w:left="1418" w:right="0" w:hanging="698"/>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doterajší bod 59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„59. § 187n vrátane nadpisu sa vypúšťa.“. </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 bodu sa navrhuje 15. apríla 2023, čo sa primerane premietne do ustanovenia o účinnosti návrhu zákona.</w:t>
      </w:r>
    </w:p>
    <w:p w:rsidR="00D73B2E" w:rsidRPr="00D73B2E" w:rsidP="00D73B2E">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V dôsledku navrhovanej derogácie inštitútu odborného garanta, sa navrhuje derogácia prechodného ustanovenia, ktorá vymedzuje časový odklad povinnosti vykonávať činností vo verejnom obstarávaní prostredníctvom odborného garanta. </w:t>
      </w:r>
    </w:p>
    <w:p w:rsid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bode 60 (úvodnej vete) sa slová „§ 187r, ktoré vrátane nadpisu“ nahrádzajú slovami „187r, ktoré vrátane nadpisov“.</w:t>
      </w:r>
    </w:p>
    <w:p w:rsidR="00D73B2E" w:rsidRPr="00D73B2E" w:rsidP="00D73B2E">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sz w:val="22"/>
          <w:szCs w:val="22"/>
          <w:rtl w:val="0"/>
          <w:cs w:val="0"/>
          <w:lang w:val="sk-SK" w:eastAsia="sk-SK" w:bidi="ar-SA"/>
        </w:rPr>
      </w:pPr>
      <w:r w:rsidRPr="009A17B0">
        <w:rPr>
          <w:rFonts w:ascii="Times New Roman" w:eastAsia="Times New Roman" w:hAnsi="Times New Roman" w:cs="Times New Roman" w:hint="cs"/>
          <w:sz w:val="22"/>
          <w:szCs w:val="22"/>
          <w:rtl w:val="0"/>
          <w:cs w:val="0"/>
          <w:lang w:val="sk-SK" w:eastAsia="sk-SK" w:bidi="ar-SA"/>
        </w:rPr>
        <w:t>Ide o legislatívno-technické úpravy: vypustenie nadbytočnej paragrafovej značky a uvedenie slova „nadpisu“ do plurálu.</w:t>
      </w:r>
    </w:p>
    <w:p w:rsidR="00D73B2E" w:rsidP="00D73B2E">
      <w:pPr>
        <w:framePr w:wrap="auto"/>
        <w:widowControl/>
        <w:autoSpaceDE/>
        <w:autoSpaceDN/>
        <w:bidi w:val="0"/>
        <w:adjustRightInd/>
        <w:spacing w:after="4"/>
        <w:ind w:left="198"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3E18B3"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Ústavnoprávny výbor NR SR</w:t>
      </w:r>
    </w:p>
    <w:p w:rsidR="00D73B2E"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D73B2E"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D73B2E" w:rsidP="00D73B2E">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D73B2E" w:rsidP="00D73B2E">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 xml:space="preserve">Gestorský výbor odporúča </w:t>
      </w:r>
      <w:r w:rsidRPr="00D73B2E">
        <w:rPr>
          <w:rFonts w:ascii="Times New Roman" w:eastAsia="Times New Roman" w:hAnsi="Times New Roman" w:cs="Times New Roman" w:hint="cs"/>
          <w:b/>
          <w:i/>
          <w:sz w:val="24"/>
          <w:szCs w:val="24"/>
          <w:u w:val="single"/>
          <w:rtl w:val="0"/>
          <w:cs w:val="0"/>
          <w:lang w:val="sk-SK" w:eastAsia="sk-SK" w:bidi="ar-SA"/>
        </w:rPr>
        <w:t>neschváliť</w:t>
      </w:r>
    </w:p>
    <w:p w:rsidR="00D73B2E" w:rsidRPr="00D73B2E" w:rsidP="00D73B2E">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v doterajšom bode 60 v § 187p odsek 4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„(4) Ak bolo oznámenie podľa § 59 ods. 1 odoslané na uverejnenie do 14. apríla 2023, na posúdenie tovaru, stavebných prác alebo služieb ako bežne dostupných na trhu, na uzavretie rámcovej dohody v dynamickom nákupnom systéme a na preukazovanie technickej a odbornej spôsobilosti na účely zaradenia záujemcu do dynamického nákupného systému, sa použijú ustanovenia v znení účinnom od 15. apríla 2023.“.</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P="00D73B2E">
      <w:pPr>
        <w:framePr w:wrap="auto"/>
        <w:widowControl/>
        <w:autoSpaceDE/>
        <w:autoSpaceDN/>
        <w:bidi w:val="0"/>
        <w:adjustRightInd/>
        <w:spacing w:after="4"/>
        <w:ind w:left="2858" w:right="0" w:hanging="698"/>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ab/>
        <w:t xml:space="preserve">Navrhuje sa doplniť prechodné ustanovenie v súvislosti so zmenou definície bežne dostupného tovaru, stavebných prác alebo služieb tak, aby sa táto menej reštriktívna definícia bežnej dostupnosti podľa § 2 ods. 5 písm. o) uplatňovala už od nadobudnutia jej účinnosti (15. apríla 2023), a to aj na zriadené (existujúce) dynamické nákupné systémy (DNS), a tiež aj na DNS, ktoré sú v procese zriaďovania (t. j. aj ak do 14. apríla 2023 bolo v súvislosti s dotknutým DNS zaslané do vestníka oznámenie o vyhlásení verejného obstarávania, resp. pravidelné informatívne oznámenie s výzvou na súťaž). Zároveň sa navrhuje doplniť prechodné ustanovenie aj v kontexte predĺženia trvania rámcových dohôd uzavretých v dynamickom nákupnom systéme zo 6 na 12 mesiacov a to takým spôsobom, aby možnosť uzavretia rámcovej dohody na 12 mesiacov vzťahovala aj na DNS, ak bol zámer zriadiť DNS odoslaní na uverejnenie do 14. apríla 2023.   </w:t>
      </w:r>
    </w:p>
    <w:p w:rsidR="00D73B2E" w:rsidP="00D73B2E">
      <w:pPr>
        <w:framePr w:wrap="auto"/>
        <w:widowControl/>
        <w:autoSpaceDE/>
        <w:autoSpaceDN/>
        <w:bidi w:val="0"/>
        <w:adjustRightInd/>
        <w:spacing w:after="4"/>
        <w:ind w:left="2858" w:right="0" w:hanging="698"/>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2858" w:right="0" w:hanging="698"/>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41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V čl. I bode 60 (§ 187p ods. 4) sa slová „účinné od“ nahrádzajú slovami „v znení účinnom od“. </w:t>
      </w:r>
    </w:p>
    <w:p w:rsidR="00D73B2E" w:rsidP="00D73B2E">
      <w:pPr>
        <w:framePr w:wrap="auto"/>
        <w:widowControl w:val="0"/>
        <w:autoSpaceDE w:val="0"/>
        <w:autoSpaceDN w:val="0"/>
        <w:bidi w:val="0"/>
        <w:adjustRightInd w:val="0"/>
        <w:ind w:left="3402" w:right="0"/>
        <w:jc w:val="both"/>
        <w:textAlignment w:val="auto"/>
        <w:rPr>
          <w:rFonts w:ascii="Times New Roman" w:eastAsia="Times New Roman" w:hAnsi="Times New Roman" w:cs="Times New Roman" w:hint="cs"/>
          <w:sz w:val="22"/>
          <w:szCs w:val="22"/>
          <w:highlight w:val="yellow"/>
          <w:rtl w:val="0"/>
          <w:cs w:val="0"/>
          <w:lang w:val="sk-SK" w:eastAsia="sk-SK" w:bidi="ar-SA"/>
        </w:rPr>
      </w:pPr>
    </w:p>
    <w:p w:rsidR="00D73B2E" w:rsidP="00D73B2E">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sz w:val="22"/>
          <w:szCs w:val="22"/>
          <w:rtl w:val="0"/>
          <w:cs w:val="0"/>
          <w:lang w:val="sk-SK" w:eastAsia="sk-SK" w:bidi="ar-SA"/>
        </w:rPr>
      </w:pPr>
      <w:r w:rsidRPr="009A17B0">
        <w:rPr>
          <w:rFonts w:ascii="Times New Roman" w:eastAsia="Times New Roman" w:hAnsi="Times New Roman" w:cs="Times New Roman" w:hint="cs"/>
          <w:sz w:val="22"/>
          <w:szCs w:val="22"/>
          <w:rtl w:val="0"/>
          <w:cs w:val="0"/>
          <w:lang w:val="sk-SK" w:eastAsia="sk-SK" w:bidi="ar-SA"/>
        </w:rPr>
        <w:t>Ide o spresnenie textu v súlade so zaužívanou terminológiou.</w:t>
      </w:r>
    </w:p>
    <w:p w:rsidR="00D73B2E" w:rsidP="00D73B2E">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sz w:val="22"/>
          <w:szCs w:val="22"/>
          <w:rtl w:val="0"/>
          <w:cs w:val="0"/>
          <w:lang w:val="sk-SK" w:eastAsia="sk-SK" w:bidi="ar-SA"/>
        </w:rPr>
      </w:pPr>
    </w:p>
    <w:p w:rsidR="00D73B2E" w:rsidRPr="003E18B3"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Ústavnoprávny výbor NR SR</w:t>
      </w:r>
    </w:p>
    <w:p w:rsidR="00D73B2E"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D73B2E"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D73B2E" w:rsidP="00D73B2E">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u w:val="single"/>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 xml:space="preserve">Gestorský výbor odporúča </w:t>
      </w:r>
      <w:r w:rsidRPr="00D73B2E">
        <w:rPr>
          <w:rFonts w:ascii="Times New Roman" w:eastAsia="Times New Roman" w:hAnsi="Times New Roman" w:cs="Times New Roman" w:hint="cs"/>
          <w:b/>
          <w:i/>
          <w:sz w:val="24"/>
          <w:szCs w:val="24"/>
          <w:u w:val="single"/>
          <w:rtl w:val="0"/>
          <w:cs w:val="0"/>
          <w:lang w:val="sk-SK" w:eastAsia="sk-SK" w:bidi="ar-SA"/>
        </w:rPr>
        <w:t>neschváliť</w:t>
      </w:r>
    </w:p>
    <w:p w:rsidR="00D73B2E" w:rsidRPr="00D73B2E" w:rsidP="00D73B2E">
      <w:pPr>
        <w:framePr w:wrap="auto"/>
        <w:widowControl w:val="0"/>
        <w:autoSpaceDE w:val="0"/>
        <w:autoSpaceDN w:val="0"/>
        <w:bidi w:val="0"/>
        <w:adjustRightInd w:val="0"/>
        <w:ind w:left="3402" w:right="0"/>
        <w:jc w:val="both"/>
        <w:textAlignment w:val="auto"/>
        <w:rPr>
          <w:rFonts w:ascii="Times New Roman" w:eastAsia="Times New Roman" w:hAnsi="Times New Roman" w:cs="Times New Roman" w:hint="cs"/>
          <w:sz w:val="22"/>
          <w:szCs w:val="22"/>
          <w:rtl w:val="0"/>
          <w:cs w:val="0"/>
          <w:lang w:val="sk-SK" w:eastAsia="sk-SK" w:bidi="ar-SA"/>
        </w:rPr>
      </w:pPr>
    </w:p>
    <w:p w:rsidR="00D73B2E" w:rsidRPr="00D73B2E" w:rsidP="00D73B2E">
      <w:pPr>
        <w:framePr w:wrap="auto"/>
        <w:widowControl/>
        <w:autoSpaceDE/>
        <w:autoSpaceDN/>
        <w:bidi w:val="0"/>
        <w:adjustRightInd/>
        <w:ind w:left="720"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V čl. I bode 60 (§ 187p ods. 7) sa za slová „sa § 186b“ vkladajú slová „v znení účinnom od 15. apríla 2023“. </w:t>
      </w:r>
    </w:p>
    <w:p w:rsidR="00D73B2E" w:rsidRPr="00D73B2E" w:rsidP="00D73B2E">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sz w:val="22"/>
          <w:szCs w:val="22"/>
          <w:rtl w:val="0"/>
          <w:cs w:val="0"/>
          <w:lang w:val="sk-SK" w:eastAsia="sk-SK" w:bidi="ar-SA"/>
        </w:rPr>
      </w:pPr>
      <w:r w:rsidRPr="009A17B0">
        <w:rPr>
          <w:rFonts w:ascii="Times New Roman" w:eastAsia="Times New Roman" w:hAnsi="Times New Roman" w:cs="Times New Roman" w:hint="cs"/>
          <w:sz w:val="22"/>
          <w:szCs w:val="22"/>
          <w:rtl w:val="0"/>
          <w:cs w:val="0"/>
          <w:lang w:val="sk-SK" w:eastAsia="sk-SK" w:bidi="ar-SA"/>
        </w:rPr>
        <w:t>Ide o spresňujúce doplnenie textu tak, ako je formulovaný v obdobných ustanoveniach návrhu zákona.</w:t>
      </w:r>
    </w:p>
    <w:p w:rsidR="00D73B2E"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D73B2E" w:rsidRPr="003E18B3"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Ústavnoprávny výbor NR SR</w:t>
      </w:r>
    </w:p>
    <w:p w:rsidR="00D73B2E"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D73B2E" w:rsidP="00D73B2E">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D73B2E" w:rsidP="00D73B2E">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D73B2E" w:rsidP="00D73B2E">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720" w:right="0"/>
        <w:contextualSpacing/>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v doterajšom bode 60 v § 187p odsek 8 znie: „(8) Úrad zastaví konanie o uložení pokuty podľa § 182 ods. 2 písm. l) a r) v znení účinnom do 14. apríla 2023 a podľa § 182 ods. 3 písm. c), d), k) a l) v znení účinnom do 14. apríla 2023.“.</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P="00D73B2E">
      <w:pPr>
        <w:framePr w:wrap="auto"/>
        <w:widowControl/>
        <w:autoSpaceDE/>
        <w:autoSpaceDN/>
        <w:bidi w:val="0"/>
        <w:adjustRightInd/>
        <w:spacing w:after="4"/>
        <w:ind w:left="2880"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Navrhovaná úprava reflektuje rozšírenie derogácie správnych deliktov upravených v § 182 ods. 2 písm. l) a r) a v § 182 ods. 3 písm. k) a l) </w:t>
      </w:r>
    </w:p>
    <w:p w:rsid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3600"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5"/>
        </w:numPr>
        <w:autoSpaceDE/>
        <w:autoSpaceDN/>
        <w:bidi w:val="0"/>
        <w:adjustRightInd/>
        <w:spacing w:after="4"/>
        <w:ind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V čl. I doterajšom bode 60 sa za § 187p vkladá nový § 187q, ktorý vrátane nadpisu znie:</w:t>
      </w:r>
    </w:p>
    <w:p w:rsidR="00D73B2E" w:rsidRPr="00D73B2E" w:rsidP="00D73B2E">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8" w:right="0"/>
        <w:jc w:val="center"/>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276" w:right="0"/>
        <w:jc w:val="center"/>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187q</w:t>
      </w:r>
    </w:p>
    <w:p w:rsidR="00D73B2E" w:rsidRPr="00D73B2E" w:rsidP="00D73B2E">
      <w:pPr>
        <w:framePr w:wrap="auto"/>
        <w:widowControl/>
        <w:autoSpaceDE/>
        <w:autoSpaceDN/>
        <w:bidi w:val="0"/>
        <w:adjustRightInd/>
        <w:spacing w:after="4"/>
        <w:ind w:left="1276" w:right="0"/>
        <w:jc w:val="center"/>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Prechodné ustanovenia k úpravám účinným od 1. júna 2023</w:t>
      </w:r>
    </w:p>
    <w:p w:rsidR="00D73B2E" w:rsidRPr="00D73B2E" w:rsidP="00D73B2E">
      <w:pPr>
        <w:framePr w:wrap="auto"/>
        <w:widowControl/>
        <w:autoSpaceDE/>
        <w:autoSpaceDN/>
        <w:bidi w:val="0"/>
        <w:adjustRightInd/>
        <w:spacing w:after="4"/>
        <w:ind w:left="1276" w:right="0"/>
        <w:jc w:val="center"/>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8"/>
        </w:numPr>
        <w:autoSpaceDE/>
        <w:autoSpaceDN/>
        <w:bidi w:val="0"/>
        <w:adjustRightInd/>
        <w:spacing w:after="4"/>
        <w:ind w:left="1134"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Žiadosť o nápravu, ktorá sa vzťahuje na verejné obstarávanie, pri ktorom bolo oznámenie o vyhlásení verejného obstarávania, oznámenie použité ako výzva na súťaž alebo výzva na predkladanie ponúk odoslané na uverejnenie do 31. mája 2023, sa doručuje v lehote podľa predpisov účinných od 1. júna 2023. </w:t>
      </w:r>
    </w:p>
    <w:p w:rsidR="00D73B2E" w:rsidRPr="00D73B2E" w:rsidP="00D73B2E">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3753D6">
      <w:pPr>
        <w:framePr w:wrap="auto"/>
        <w:widowControl/>
        <w:numPr>
          <w:numId w:val="8"/>
        </w:numPr>
        <w:autoSpaceDE/>
        <w:autoSpaceDN/>
        <w:bidi w:val="0"/>
        <w:adjustRightInd/>
        <w:spacing w:after="4"/>
        <w:ind w:left="1134" w:right="0"/>
        <w:contextualSpacing/>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Žiadosť o nápravu, ktorá sa vzťahuje na verejné obstarávanie preukázateľne začaté do 31. mája 2023, pri ktorom sa podľa predpisov účinných do 31. mája 2023 nevyžadovalo oznámenie o vyhlásení verejného obstarávania, oznámenie použité ako výzva na súťaž alebo výzva na predkladanie ponúk, sa doručuje v lehote podľa predpisov účinných od 1. júna 2023.“.</w:t>
      </w:r>
    </w:p>
    <w:p w:rsidR="00D73B2E" w:rsidRPr="00D73B2E" w:rsidP="00D73B2E">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Doterajší § 187q a § 187r sa označujú ako § 187r a § 187s. Uvedená zmena sa premietne do znenia úvodnej vety.</w:t>
      </w:r>
    </w:p>
    <w:p w:rsidR="00D73B2E" w:rsidRPr="00D73B2E" w:rsidP="00D73B2E">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1134"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Účinnosť tohto novelizačné bodu sa navrhuje 1. júna 2023, čo sa primerane premietne do ustanovenia o účinnosti návrhu zákona.</w:t>
      </w:r>
    </w:p>
    <w:p w:rsidR="00D73B2E" w:rsidRPr="00D73B2E" w:rsidP="00D73B2E">
      <w:pPr>
        <w:framePr w:wrap="auto"/>
        <w:widowControl/>
        <w:autoSpaceDE/>
        <w:autoSpaceDN/>
        <w:bidi w:val="0"/>
        <w:adjustRightInd/>
        <w:spacing w:after="4"/>
        <w:ind w:left="1276" w:right="0"/>
        <w:jc w:val="both"/>
        <w:textAlignment w:val="auto"/>
        <w:rPr>
          <w:rFonts w:ascii="Times New Roman" w:eastAsia="Times New Roman" w:hAnsi="Times New Roman" w:cs="Times New Roman" w:hint="cs"/>
          <w:noProof/>
          <w:sz w:val="22"/>
          <w:szCs w:val="22"/>
          <w:rtl w:val="0"/>
          <w:cs w:val="0"/>
          <w:lang w:val="sk-SK" w:eastAsia="sk-SK" w:bidi="ar-SA"/>
        </w:rPr>
      </w:pPr>
    </w:p>
    <w:p w:rsidR="00D73B2E" w:rsidRPr="00D73B2E" w:rsidP="00D73B2E">
      <w:pPr>
        <w:framePr w:wrap="auto"/>
        <w:widowControl/>
        <w:autoSpaceDE/>
        <w:autoSpaceDN/>
        <w:bidi w:val="0"/>
        <w:adjustRightInd/>
        <w:spacing w:after="4"/>
        <w:ind w:left="709"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ab/>
        <w:tab/>
      </w:r>
    </w:p>
    <w:p w:rsidR="00D73B2E" w:rsidP="00D73B2E">
      <w:pPr>
        <w:framePr w:wrap="auto"/>
        <w:widowControl/>
        <w:autoSpaceDE/>
        <w:autoSpaceDN/>
        <w:bidi w:val="0"/>
        <w:adjustRightInd/>
        <w:spacing w:after="4"/>
        <w:ind w:left="2880" w:right="0" w:firstLine="1"/>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V kontexte novej úpravy počítania lehôt pre doručenie žiadosti o nápravu v § 164 ods. 5 a 6 sa navrhuje prechodné ustanovenie v intenciách ktorého sa nová úprava lehôt pre doručovanie žiadosti o nápravu bude vzťahovať aj na verejné obstarávania vyhlásené, resp. začaté pred účinnosťou tejto legislatívnej zmeny. </w:t>
      </w:r>
    </w:p>
    <w:p w:rsid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p>
    <w:p w:rsidR="00D73B2E" w:rsidRPr="00D73B2E" w:rsidP="00D73B2E">
      <w:pPr>
        <w:framePr w:wrap="auto"/>
        <w:widowControl/>
        <w:autoSpaceDE/>
        <w:autoSpaceDN/>
        <w:bidi w:val="0"/>
        <w:adjustRightInd/>
        <w:ind w:left="2832"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b/>
          <w:sz w:val="24"/>
          <w:szCs w:val="24"/>
          <w:rtl w:val="0"/>
          <w:cs w:val="0"/>
          <w:lang w:val="sk-SK" w:eastAsia="sk-SK" w:bidi="ar-SA"/>
        </w:rPr>
        <w:t>Výbor NR SR pre hospodárske záležitosti</w:t>
      </w: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p>
    <w:p w:rsidR="00D73B2E" w:rsidRPr="00D73B2E" w:rsidP="00D73B2E">
      <w:pPr>
        <w:framePr w:wrap="auto"/>
        <w:widowControl/>
        <w:autoSpaceDE/>
        <w:autoSpaceDN/>
        <w:bidi w:val="0"/>
        <w:adjustRightInd/>
        <w:ind w:left="2112" w:right="0" w:firstLine="720"/>
        <w:jc w:val="both"/>
        <w:textAlignment w:val="auto"/>
        <w:rPr>
          <w:rFonts w:ascii="Times New Roman" w:eastAsia="Times New Roman" w:hAnsi="Times New Roman" w:cs="Times New Roman" w:hint="cs"/>
          <w:b/>
          <w:i/>
          <w:rtl w:val="0"/>
          <w:cs w:val="0"/>
          <w:lang w:val="sk-SK" w:eastAsia="sk-SK" w:bidi="ar-SA"/>
        </w:rPr>
      </w:pPr>
      <w:r w:rsidRPr="00D73B2E">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D73B2E">
      <w:pPr>
        <w:framePr w:wrap="auto"/>
        <w:widowControl/>
        <w:autoSpaceDE/>
        <w:autoSpaceDN/>
        <w:bidi w:val="0"/>
        <w:adjustRightInd/>
        <w:spacing w:after="4"/>
        <w:ind w:left="2880" w:right="0" w:firstLine="1"/>
        <w:jc w:val="both"/>
        <w:textAlignment w:val="auto"/>
        <w:rPr>
          <w:rFonts w:ascii="Times New Roman" w:eastAsia="Times New Roman" w:hAnsi="Times New Roman" w:cs="Times New Roman" w:hint="cs"/>
          <w:noProof/>
          <w:sz w:val="22"/>
          <w:szCs w:val="22"/>
          <w:rtl w:val="0"/>
          <w:cs w:val="0"/>
          <w:lang w:val="sk-SK" w:eastAsia="sk-SK" w:bidi="ar-SA"/>
        </w:rPr>
      </w:pPr>
    </w:p>
    <w:p w:rsidR="009A17B0" w:rsidRPr="00D73B2E" w:rsidP="009A17B0">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 xml:space="preserve">V čl. I bode 60 (§ 187q ods. 3) sa na konci pripájajú slová „v znení účinnom od 25. septembra 2023“. </w:t>
      </w:r>
    </w:p>
    <w:p w:rsidR="009A17B0" w:rsidRPr="00D73B2E" w:rsidP="009A17B0">
      <w:pPr>
        <w:framePr w:wrap="auto"/>
        <w:widowControl w:val="0"/>
        <w:autoSpaceDE w:val="0"/>
        <w:autoSpaceDN w:val="0"/>
        <w:bidi w:val="0"/>
        <w:adjustRightInd w:val="0"/>
        <w:ind w:left="2880" w:right="0"/>
        <w:jc w:val="both"/>
        <w:textAlignment w:val="auto"/>
        <w:rPr>
          <w:rFonts w:ascii="Times New Roman" w:eastAsia="Times New Roman" w:hAnsi="Times New Roman" w:cs="Times New Roman" w:hint="cs"/>
          <w:sz w:val="22"/>
          <w:szCs w:val="22"/>
          <w:rtl w:val="0"/>
          <w:cs w:val="0"/>
          <w:lang w:val="sk-SK" w:eastAsia="sk-SK" w:bidi="ar-SA"/>
        </w:rPr>
      </w:pPr>
      <w:r w:rsidRPr="009A17B0">
        <w:rPr>
          <w:rFonts w:ascii="Times New Roman" w:eastAsia="Times New Roman" w:hAnsi="Times New Roman" w:cs="Times New Roman" w:hint="cs"/>
          <w:sz w:val="22"/>
          <w:szCs w:val="22"/>
          <w:rtl w:val="0"/>
          <w:cs w:val="0"/>
          <w:lang w:val="sk-SK" w:eastAsia="sk-SK" w:bidi="ar-SA"/>
        </w:rPr>
        <w:t>Ide o doplnenie textu tak, ako je formulovaný v obdobných ustanoveniach návrhu zákona, aby bolo jednoznačné, ktoré znenie zákona sa má použiť.</w:t>
      </w:r>
    </w:p>
    <w:p w:rsidR="009A17B0" w:rsidP="009A17B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9A17B0" w:rsidRPr="003E18B3" w:rsidP="009A17B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Ústavnoprávny výbor NR SR</w:t>
      </w:r>
    </w:p>
    <w:p w:rsidR="009A17B0" w:rsidP="009A17B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Výbor NR SR pre financie a rozpočet</w:t>
      </w:r>
    </w:p>
    <w:p w:rsidR="009A17B0" w:rsidP="009A17B0">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9A17B0" w:rsidP="009A17B0">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9A17B0" w:rsidP="009A17B0">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ED3E6A">
        <w:rPr>
          <w:rFonts w:ascii="Times New Roman" w:eastAsia="Times New Roman" w:hAnsi="Times New Roman" w:cs="Times New Roman" w:hint="cs"/>
          <w:b/>
          <w:i/>
          <w:sz w:val="24"/>
          <w:szCs w:val="24"/>
          <w:rtl w:val="0"/>
          <w:cs w:val="0"/>
          <w:lang w:val="sk-SK" w:eastAsia="sk-SK" w:bidi="ar-SA"/>
        </w:rPr>
        <w:t>Gestorský výbor odporúča schváliť</w:t>
      </w:r>
    </w:p>
    <w:p w:rsidR="00D73B2E" w:rsidRPr="00D73B2E" w:rsidP="009A17B0">
      <w:pPr>
        <w:framePr w:wrap="auto"/>
        <w:widowControl/>
        <w:autoSpaceDE/>
        <w:autoSpaceDN/>
        <w:bidi w:val="0"/>
        <w:adjustRightInd/>
        <w:spacing w:after="4"/>
        <w:ind w:left="708" w:right="0"/>
        <w:jc w:val="both"/>
        <w:textAlignment w:val="auto"/>
        <w:rPr>
          <w:rFonts w:ascii="Times New Roman" w:eastAsia="Times New Roman" w:hAnsi="Times New Roman" w:cs="Times New Roman" w:hint="cs"/>
          <w:noProof/>
          <w:sz w:val="22"/>
          <w:szCs w:val="22"/>
          <w:rtl w:val="0"/>
          <w:cs w:val="0"/>
          <w:lang w:val="sk-SK" w:eastAsia="sk-SK" w:bidi="ar-SA"/>
        </w:rPr>
      </w:pPr>
      <w:r w:rsidRPr="00D73B2E">
        <w:rPr>
          <w:rFonts w:ascii="Times New Roman" w:eastAsia="Times New Roman" w:hAnsi="Times New Roman" w:cs="Times New Roman" w:hint="cs"/>
          <w:noProof/>
          <w:sz w:val="22"/>
          <w:szCs w:val="22"/>
          <w:rtl w:val="0"/>
          <w:cs w:val="0"/>
          <w:lang w:val="sk-SK" w:eastAsia="sk-SK" w:bidi="ar-SA"/>
        </w:rPr>
        <w:tab/>
        <w:tab/>
      </w:r>
    </w:p>
    <w:p w:rsidR="00CE799F" w:rsidP="0071356C">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 xml:space="preserve">Gestorský výbor odporúča </w:t>
      </w:r>
      <w:r w:rsidRPr="00D73B2E" w:rsidR="0097791D">
        <w:rPr>
          <w:rFonts w:ascii="Times New Roman" w:eastAsia="Times New Roman" w:hAnsi="Times New Roman" w:cs="Times New Roman" w:hint="cs"/>
          <w:sz w:val="24"/>
          <w:szCs w:val="24"/>
          <w:rtl w:val="0"/>
          <w:cs w:val="0"/>
          <w:lang w:val="sk-SK" w:eastAsia="sk-SK" w:bidi="ar-SA"/>
        </w:rPr>
        <w:t xml:space="preserve">hlasovať o bodoch </w:t>
      </w:r>
      <w:r w:rsidRPr="00D73B2E" w:rsidR="00E107F1">
        <w:rPr>
          <w:rFonts w:ascii="Times New Roman" w:eastAsia="Times New Roman" w:hAnsi="Times New Roman" w:cs="Times New Roman" w:hint="cs"/>
          <w:b/>
          <w:sz w:val="24"/>
          <w:szCs w:val="24"/>
          <w:rtl w:val="0"/>
          <w:cs w:val="0"/>
          <w:lang w:val="sk-SK" w:eastAsia="sk-SK" w:bidi="ar-SA"/>
        </w:rPr>
        <w:t>1</w:t>
      </w:r>
      <w:r w:rsidRPr="00D73B2E" w:rsidR="0097791D">
        <w:rPr>
          <w:rFonts w:ascii="Times New Roman" w:eastAsia="Times New Roman" w:hAnsi="Times New Roman" w:cs="Times New Roman" w:hint="cs"/>
          <w:b/>
          <w:sz w:val="24"/>
          <w:szCs w:val="24"/>
          <w:rtl w:val="0"/>
          <w:cs w:val="0"/>
          <w:lang w:val="sk-SK" w:eastAsia="sk-SK" w:bidi="ar-SA"/>
        </w:rPr>
        <w:t xml:space="preserve"> až </w:t>
      </w:r>
      <w:r w:rsidR="00D73B2E">
        <w:rPr>
          <w:rFonts w:ascii="Times New Roman" w:eastAsia="Times New Roman" w:hAnsi="Times New Roman" w:cs="Times New Roman" w:hint="cs"/>
          <w:b/>
          <w:sz w:val="24"/>
          <w:szCs w:val="24"/>
          <w:rtl w:val="0"/>
          <w:cs w:val="0"/>
          <w:lang w:val="sk-SK" w:eastAsia="sk-SK" w:bidi="ar-SA"/>
        </w:rPr>
        <w:t xml:space="preserve">22, 24 a 26 až 29 </w:t>
      </w:r>
      <w:r w:rsidRPr="00D73B2E" w:rsidR="0097791D">
        <w:rPr>
          <w:rFonts w:ascii="Times New Roman" w:eastAsia="Times New Roman" w:hAnsi="Times New Roman" w:cs="Times New Roman" w:hint="cs"/>
          <w:b/>
          <w:sz w:val="24"/>
          <w:szCs w:val="24"/>
          <w:rtl w:val="0"/>
          <w:cs w:val="0"/>
          <w:lang w:val="sk-SK" w:eastAsia="sk-SK" w:bidi="ar-SA"/>
        </w:rPr>
        <w:t>spoločne</w:t>
      </w:r>
      <w:r w:rsidRPr="00D73B2E" w:rsidR="0097791D">
        <w:rPr>
          <w:rFonts w:ascii="Times New Roman" w:eastAsia="Times New Roman" w:hAnsi="Times New Roman" w:cs="Times New Roman" w:hint="cs"/>
          <w:sz w:val="24"/>
          <w:szCs w:val="24"/>
          <w:rtl w:val="0"/>
          <w:cs w:val="0"/>
          <w:lang w:val="sk-SK" w:eastAsia="sk-SK" w:bidi="ar-SA"/>
        </w:rPr>
        <w:t xml:space="preserve"> s odporúčaním </w:t>
      </w:r>
      <w:r w:rsidRPr="00D73B2E">
        <w:rPr>
          <w:rFonts w:ascii="Times New Roman" w:eastAsia="Times New Roman" w:hAnsi="Times New Roman" w:cs="Times New Roman" w:hint="cs"/>
          <w:b/>
          <w:sz w:val="24"/>
          <w:szCs w:val="24"/>
          <w:rtl w:val="0"/>
          <w:cs w:val="0"/>
          <w:lang w:val="sk-SK" w:eastAsia="sk-SK" w:bidi="ar-SA"/>
        </w:rPr>
        <w:t>schváliť.</w:t>
      </w:r>
    </w:p>
    <w:p w:rsidR="00D73B2E" w:rsidP="00D73B2E">
      <w:pPr>
        <w:framePr w:wrap="auto"/>
        <w:widowControl w:val="0"/>
        <w:autoSpaceDE w:val="0"/>
        <w:autoSpaceDN w:val="0"/>
        <w:bidi w:val="0"/>
        <w:adjustRightInd w:val="0"/>
        <w:spacing w:after="120"/>
        <w:ind w:left="0" w:right="0"/>
        <w:jc w:val="both"/>
        <w:textAlignment w:val="auto"/>
        <w:rPr>
          <w:rFonts w:ascii="Times New Roman" w:eastAsia="Times New Roman" w:hAnsi="Times New Roman" w:cs="Times New Roman" w:hint="cs"/>
          <w:b/>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Gestorský výbor odporúča hlasovať o</w:t>
      </w:r>
      <w:r>
        <w:rPr>
          <w:rFonts w:ascii="Times New Roman" w:eastAsia="Times New Roman" w:hAnsi="Times New Roman" w:cs="Times New Roman" w:hint="cs"/>
          <w:sz w:val="24"/>
          <w:szCs w:val="24"/>
          <w:rtl w:val="0"/>
          <w:cs w:val="0"/>
          <w:lang w:val="sk-SK" w:eastAsia="sk-SK" w:bidi="ar-SA"/>
        </w:rPr>
        <w:t> </w:t>
      </w:r>
      <w:r w:rsidRPr="00D73B2E">
        <w:rPr>
          <w:rFonts w:ascii="Times New Roman" w:eastAsia="Times New Roman" w:hAnsi="Times New Roman" w:cs="Times New Roman" w:hint="cs"/>
          <w:sz w:val="24"/>
          <w:szCs w:val="24"/>
          <w:rtl w:val="0"/>
          <w:cs w:val="0"/>
          <w:lang w:val="sk-SK" w:eastAsia="sk-SK" w:bidi="ar-SA"/>
        </w:rPr>
        <w:t>bodoch</w:t>
      </w:r>
      <w:r>
        <w:rPr>
          <w:rFonts w:ascii="Times New Roman" w:eastAsia="Times New Roman" w:hAnsi="Times New Roman" w:cs="Times New Roman" w:hint="cs"/>
          <w:sz w:val="24"/>
          <w:szCs w:val="24"/>
          <w:rtl w:val="0"/>
          <w:cs w:val="0"/>
          <w:lang w:val="sk-SK" w:eastAsia="sk-SK" w:bidi="ar-SA"/>
        </w:rPr>
        <w:t xml:space="preserve"> </w:t>
      </w:r>
      <w:r w:rsidRPr="00D73B2E">
        <w:rPr>
          <w:rFonts w:ascii="Times New Roman" w:eastAsia="Times New Roman" w:hAnsi="Times New Roman" w:cs="Times New Roman" w:hint="cs"/>
          <w:b/>
          <w:sz w:val="24"/>
          <w:szCs w:val="24"/>
          <w:rtl w:val="0"/>
          <w:cs w:val="0"/>
          <w:lang w:val="sk-SK" w:eastAsia="sk-SK" w:bidi="ar-SA"/>
        </w:rPr>
        <w:t>23 a 25 spoločne</w:t>
      </w:r>
      <w:r>
        <w:rPr>
          <w:rFonts w:ascii="Times New Roman" w:eastAsia="Times New Roman" w:hAnsi="Times New Roman" w:cs="Times New Roman" w:hint="cs"/>
          <w:sz w:val="24"/>
          <w:szCs w:val="24"/>
          <w:rtl w:val="0"/>
          <w:cs w:val="0"/>
          <w:lang w:val="sk-SK" w:eastAsia="sk-SK" w:bidi="ar-SA"/>
        </w:rPr>
        <w:t xml:space="preserve"> </w:t>
      </w:r>
      <w:r w:rsidRPr="00D73B2E">
        <w:rPr>
          <w:rFonts w:ascii="Times New Roman" w:eastAsia="Times New Roman" w:hAnsi="Times New Roman" w:cs="Times New Roman" w:hint="cs"/>
          <w:sz w:val="24"/>
          <w:szCs w:val="24"/>
          <w:rtl w:val="0"/>
          <w:cs w:val="0"/>
          <w:lang w:val="sk-SK" w:eastAsia="sk-SK" w:bidi="ar-SA"/>
        </w:rPr>
        <w:t xml:space="preserve">s odporúčaním </w:t>
      </w:r>
      <w:r>
        <w:rPr>
          <w:rFonts w:ascii="Times New Roman" w:eastAsia="Times New Roman" w:hAnsi="Times New Roman" w:cs="Times New Roman" w:hint="cs"/>
          <w:b/>
          <w:sz w:val="24"/>
          <w:szCs w:val="24"/>
          <w:rtl w:val="0"/>
          <w:cs w:val="0"/>
          <w:lang w:val="sk-SK" w:eastAsia="sk-SK" w:bidi="ar-SA"/>
        </w:rPr>
        <w:t>nes</w:t>
      </w:r>
      <w:r w:rsidRPr="00D73B2E">
        <w:rPr>
          <w:rFonts w:ascii="Times New Roman" w:eastAsia="Times New Roman" w:hAnsi="Times New Roman" w:cs="Times New Roman" w:hint="cs"/>
          <w:b/>
          <w:sz w:val="24"/>
          <w:szCs w:val="24"/>
          <w:rtl w:val="0"/>
          <w:cs w:val="0"/>
          <w:lang w:val="sk-SK" w:eastAsia="sk-SK" w:bidi="ar-SA"/>
        </w:rPr>
        <w:t>chváliť.</w:t>
      </w:r>
    </w:p>
    <w:p w:rsidR="00E269DC" w:rsidRPr="00D73B2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D73B2E">
        <w:rPr>
          <w:rFonts w:ascii="Times New Roman" w:eastAsia="Times New Roman" w:hAnsi="Times New Roman" w:cs="Times New Roman" w:hint="cs"/>
          <w:b/>
          <w:bCs/>
          <w:sz w:val="24"/>
          <w:szCs w:val="24"/>
          <w:rtl w:val="0"/>
          <w:cs w:val="0"/>
          <w:lang w:val="sk-SK" w:eastAsia="sk-SK" w:bidi="ar-SA"/>
        </w:rPr>
        <w:t>V.</w:t>
      </w:r>
    </w:p>
    <w:p w:rsidR="00E269DC" w:rsidRPr="00D73B2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E269DC" w:rsidRPr="00D73B2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D73B2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D73B2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D73B2E">
        <w:rPr>
          <w:rFonts w:ascii="Times New Roman" w:eastAsia="Times New Roman" w:hAnsi="Times New Roman" w:cs="Times New Roman" w:hint="cs"/>
          <w:b/>
          <w:bCs/>
          <w:sz w:val="24"/>
          <w:szCs w:val="24"/>
          <w:rtl w:val="0"/>
          <w:cs w:val="0"/>
          <w:lang w:val="sk-SK" w:eastAsia="sk-SK" w:bidi="ar-SA"/>
        </w:rPr>
        <w:t>odporúča Národnej rade Slovenskej republiky</w:t>
      </w:r>
    </w:p>
    <w:p w:rsidR="00E269DC" w:rsidRPr="00D73B2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8E6120" w:rsidRPr="00D73B2E" w:rsidP="00AE075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rtl w:val="0"/>
          <w:cs w:val="0"/>
          <w:lang w:val="sk-SK" w:eastAsia="sk-SK" w:bidi="ar-SA"/>
        </w:rPr>
      </w:pPr>
      <w:r w:rsidRPr="00D73B2E" w:rsidR="00B85B2C">
        <w:rPr>
          <w:rFonts w:ascii="Times New Roman" w:eastAsia="Times New Roman" w:hAnsi="Times New Roman" w:cs="Times New Roman" w:hint="cs"/>
          <w:sz w:val="24"/>
          <w:szCs w:val="24"/>
          <w:rtl w:val="0"/>
          <w:cs w:val="0"/>
          <w:lang w:val="sk-SK" w:eastAsia="sk-SK" w:bidi="ar-SA"/>
        </w:rPr>
        <w:t xml:space="preserve">vládny návrh </w:t>
      </w:r>
      <w:r w:rsidRPr="00D73B2E" w:rsidR="00DC13D9">
        <w:rPr>
          <w:rFonts w:ascii="Times New Roman" w:eastAsia="Times New Roman" w:hAnsi="Times New Roman" w:cs="Times New Roman" w:hint="cs"/>
          <w:sz w:val="24"/>
          <w:szCs w:val="24"/>
          <w:rtl w:val="0"/>
          <w:cs w:val="0"/>
          <w:lang w:val="sk-SK" w:eastAsia="sk-SK" w:bidi="ar-SA"/>
        </w:rPr>
        <w:t xml:space="preserve">zákona, </w:t>
      </w:r>
      <w:r w:rsidRPr="00D73B2E" w:rsidR="00896E5A">
        <w:rPr>
          <w:rFonts w:ascii="Times New Roman" w:eastAsia="Times New Roman" w:hAnsi="Times New Roman" w:cs="Times New Roman" w:hint="cs"/>
          <w:sz w:val="24"/>
          <w:szCs w:val="24"/>
          <w:rtl w:val="0"/>
          <w:cs w:val="0"/>
          <w:lang w:val="sk-SK" w:eastAsia="sk-SK" w:bidi="ar-SA"/>
        </w:rPr>
        <w:t>ktorým sa mení a dopĺňa zákon č. 343/2015 Z. z. o verejnom obstarávaní a o zmene a doplnení niektorých zákonov v znení neskorších predpisov</w:t>
      </w:r>
      <w:r w:rsidRPr="00D73B2E" w:rsidR="00896E5A">
        <w:rPr>
          <w:rFonts w:ascii="Times New Roman" w:eastAsia="Times New Roman" w:hAnsi="Times New Roman" w:cs="Times New Roman" w:hint="cs"/>
          <w:b/>
          <w:sz w:val="24"/>
          <w:szCs w:val="24"/>
          <w:rtl w:val="0"/>
          <w:cs w:val="0"/>
          <w:lang w:val="sk-SK" w:eastAsia="sk-SK" w:bidi="ar-SA"/>
        </w:rPr>
        <w:t xml:space="preserve"> (tlač 1353</w:t>
      </w:r>
      <w:r w:rsidRPr="00D73B2E" w:rsidR="00DC13D9">
        <w:rPr>
          <w:rFonts w:ascii="Times New Roman" w:eastAsia="Times New Roman" w:hAnsi="Times New Roman" w:cs="Times New Roman" w:hint="cs"/>
          <w:b/>
          <w:sz w:val="24"/>
          <w:szCs w:val="24"/>
          <w:rtl w:val="0"/>
          <w:cs w:val="0"/>
          <w:lang w:val="sk-SK" w:eastAsia="sk-SK" w:bidi="ar-SA"/>
        </w:rPr>
        <w:t>)</w:t>
      </w:r>
    </w:p>
    <w:p w:rsidR="00242001" w:rsidRPr="00D73B2E" w:rsidP="00AE075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rtl w:val="0"/>
          <w:cs w:val="0"/>
          <w:lang w:val="sk-SK" w:eastAsia="sk-SK" w:bidi="ar-SA"/>
        </w:rPr>
      </w:pPr>
    </w:p>
    <w:p w:rsidR="00AE0758" w:rsidRPr="00D73B2E" w:rsidP="00AE0758">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D73B2E">
        <w:rPr>
          <w:rFonts w:ascii="Times New Roman" w:eastAsia="Times New Roman" w:hAnsi="Times New Roman" w:cs="Times New Roman" w:hint="cs"/>
          <w:b/>
          <w:bCs/>
          <w:sz w:val="24"/>
          <w:szCs w:val="24"/>
          <w:rtl w:val="0"/>
          <w:cs w:val="0"/>
          <w:lang w:val="sk-SK" w:eastAsia="sk-SK" w:bidi="ar-SA"/>
        </w:rPr>
        <w:t xml:space="preserve">s c h v á l i ť </w:t>
      </w:r>
      <w:r w:rsidRPr="00D73B2E">
        <w:rPr>
          <w:rFonts w:ascii="Times New Roman" w:eastAsia="Times New Roman" w:hAnsi="Times New Roman" w:cs="Times New Roman" w:hint="cs"/>
          <w:bCs/>
          <w:sz w:val="24"/>
          <w:szCs w:val="24"/>
          <w:rtl w:val="0"/>
          <w:cs w:val="0"/>
          <w:lang w:val="sk-SK" w:eastAsia="sk-SK" w:bidi="ar-SA"/>
        </w:rPr>
        <w:t>v</w:t>
      </w:r>
      <w:r w:rsidRPr="00D73B2E">
        <w:rPr>
          <w:rFonts w:ascii="Times New Roman" w:eastAsia="Times New Roman" w:hAnsi="Times New Roman" w:cs="Times New Roman" w:hint="cs"/>
          <w:b/>
          <w:bCs/>
          <w:sz w:val="24"/>
          <w:szCs w:val="24"/>
          <w:rtl w:val="0"/>
          <w:cs w:val="0"/>
          <w:lang w:val="sk-SK" w:eastAsia="sk-SK" w:bidi="ar-SA"/>
        </w:rPr>
        <w:t xml:space="preserve"> </w:t>
      </w:r>
      <w:r w:rsidRPr="00D73B2E">
        <w:rPr>
          <w:rFonts w:ascii="Times New Roman" w:eastAsia="Times New Roman" w:hAnsi="Times New Roman" w:cs="Times New Roman" w:hint="cs"/>
          <w:bCs/>
          <w:sz w:val="24"/>
          <w:szCs w:val="24"/>
          <w:rtl w:val="0"/>
          <w:cs w:val="0"/>
          <w:lang w:val="sk-SK" w:eastAsia="sk-SK" w:bidi="ar-SA"/>
        </w:rPr>
        <w:t>znení pozmeňujúc</w:t>
      </w:r>
      <w:r w:rsidRPr="00D73B2E" w:rsidR="00F5669E">
        <w:rPr>
          <w:rFonts w:ascii="Times New Roman" w:eastAsia="Times New Roman" w:hAnsi="Times New Roman" w:cs="Times New Roman" w:hint="cs"/>
          <w:bCs/>
          <w:sz w:val="24"/>
          <w:szCs w:val="24"/>
          <w:rtl w:val="0"/>
          <w:cs w:val="0"/>
          <w:lang w:val="sk-SK" w:eastAsia="sk-SK" w:bidi="ar-SA"/>
        </w:rPr>
        <w:t xml:space="preserve">ich </w:t>
      </w:r>
      <w:r w:rsidRPr="00D73B2E">
        <w:rPr>
          <w:rFonts w:ascii="Times New Roman" w:eastAsia="Times New Roman" w:hAnsi="Times New Roman" w:cs="Times New Roman" w:hint="cs"/>
          <w:bCs/>
          <w:sz w:val="24"/>
          <w:szCs w:val="24"/>
          <w:rtl w:val="0"/>
          <w:cs w:val="0"/>
          <w:lang w:val="sk-SK" w:eastAsia="sk-SK" w:bidi="ar-SA"/>
        </w:rPr>
        <w:t>a doplňujúc</w:t>
      </w:r>
      <w:r w:rsidRPr="00D73B2E" w:rsidR="00F5669E">
        <w:rPr>
          <w:rFonts w:ascii="Times New Roman" w:eastAsia="Times New Roman" w:hAnsi="Times New Roman" w:cs="Times New Roman" w:hint="cs"/>
          <w:bCs/>
          <w:sz w:val="24"/>
          <w:szCs w:val="24"/>
          <w:rtl w:val="0"/>
          <w:cs w:val="0"/>
          <w:lang w:val="sk-SK" w:eastAsia="sk-SK" w:bidi="ar-SA"/>
        </w:rPr>
        <w:t>ich</w:t>
      </w:r>
      <w:r w:rsidRPr="00D73B2E">
        <w:rPr>
          <w:rFonts w:ascii="Times New Roman" w:eastAsia="Times New Roman" w:hAnsi="Times New Roman" w:cs="Times New Roman" w:hint="cs"/>
          <w:bCs/>
          <w:sz w:val="24"/>
          <w:szCs w:val="24"/>
          <w:rtl w:val="0"/>
          <w:cs w:val="0"/>
          <w:lang w:val="sk-SK" w:eastAsia="sk-SK" w:bidi="ar-SA"/>
        </w:rPr>
        <w:t xml:space="preserve"> návrh</w:t>
      </w:r>
      <w:r w:rsidRPr="00D73B2E" w:rsidR="00F5669E">
        <w:rPr>
          <w:rFonts w:ascii="Times New Roman" w:eastAsia="Times New Roman" w:hAnsi="Times New Roman" w:cs="Times New Roman" w:hint="cs"/>
          <w:bCs/>
          <w:sz w:val="24"/>
          <w:szCs w:val="24"/>
          <w:rtl w:val="0"/>
          <w:cs w:val="0"/>
          <w:lang w:val="sk-SK" w:eastAsia="sk-SK" w:bidi="ar-SA"/>
        </w:rPr>
        <w:t>ov</w:t>
      </w:r>
      <w:r w:rsidRPr="00D73B2E">
        <w:rPr>
          <w:rFonts w:ascii="Times New Roman" w:eastAsia="Times New Roman" w:hAnsi="Times New Roman" w:cs="Times New Roman" w:hint="cs"/>
          <w:bCs/>
          <w:sz w:val="24"/>
          <w:szCs w:val="24"/>
          <w:rtl w:val="0"/>
          <w:cs w:val="0"/>
          <w:lang w:val="sk-SK" w:eastAsia="sk-SK" w:bidi="ar-SA"/>
        </w:rPr>
        <w:t xml:space="preserve"> uveden</w:t>
      </w:r>
      <w:r w:rsidRPr="00D73B2E" w:rsidR="00F5669E">
        <w:rPr>
          <w:rFonts w:ascii="Times New Roman" w:eastAsia="Times New Roman" w:hAnsi="Times New Roman" w:cs="Times New Roman" w:hint="cs"/>
          <w:bCs/>
          <w:sz w:val="24"/>
          <w:szCs w:val="24"/>
          <w:rtl w:val="0"/>
          <w:cs w:val="0"/>
          <w:lang w:val="sk-SK" w:eastAsia="sk-SK" w:bidi="ar-SA"/>
        </w:rPr>
        <w:t xml:space="preserve">ých </w:t>
      </w:r>
      <w:r w:rsidRPr="00D73B2E">
        <w:rPr>
          <w:rFonts w:ascii="Times New Roman" w:eastAsia="Times New Roman" w:hAnsi="Times New Roman" w:cs="Times New Roman" w:hint="cs"/>
          <w:bCs/>
          <w:sz w:val="24"/>
          <w:szCs w:val="24"/>
          <w:rtl w:val="0"/>
          <w:cs w:val="0"/>
          <w:lang w:val="sk-SK" w:eastAsia="sk-SK" w:bidi="ar-SA"/>
        </w:rPr>
        <w:t>v tejto spoločnej správe, ktor</w:t>
      </w:r>
      <w:r w:rsidRPr="00D73B2E" w:rsidR="00F5669E">
        <w:rPr>
          <w:rFonts w:ascii="Times New Roman" w:eastAsia="Times New Roman" w:hAnsi="Times New Roman" w:cs="Times New Roman" w:hint="cs"/>
          <w:bCs/>
          <w:sz w:val="24"/>
          <w:szCs w:val="24"/>
          <w:rtl w:val="0"/>
          <w:cs w:val="0"/>
          <w:lang w:val="sk-SK" w:eastAsia="sk-SK" w:bidi="ar-SA"/>
        </w:rPr>
        <w:t>é</w:t>
      </w:r>
      <w:r w:rsidRPr="00D73B2E">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D73B2E"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D73B2E">
        <w:rPr>
          <w:rFonts w:ascii="Times New Roman" w:eastAsia="Times New Roman" w:hAnsi="Times New Roman" w:cs="Times New Roman" w:hint="cs"/>
          <w:b/>
          <w:bCs/>
          <w:sz w:val="24"/>
          <w:szCs w:val="24"/>
          <w:rtl w:val="0"/>
          <w:cs w:val="0"/>
          <w:lang w:val="sk-SK" w:eastAsia="sk-SK" w:bidi="ar-SA"/>
        </w:rPr>
        <w:t xml:space="preserve"> </w:t>
      </w:r>
    </w:p>
    <w:p w:rsidR="00E269DC" w:rsidRPr="00D73B2E"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 xml:space="preserve">     </w:t>
      </w:r>
      <w:r w:rsidRPr="00D73B2E" w:rsidR="00437AD8">
        <w:rPr>
          <w:rFonts w:ascii="Times New Roman" w:eastAsia="Times New Roman" w:hAnsi="Times New Roman" w:cs="Times New Roman" w:hint="cs"/>
          <w:sz w:val="24"/>
          <w:szCs w:val="24"/>
          <w:rtl w:val="0"/>
          <w:cs w:val="0"/>
          <w:lang w:val="sk-SK" w:eastAsia="sk-SK" w:bidi="ar-SA"/>
        </w:rPr>
        <w:tab/>
      </w:r>
      <w:r w:rsidRPr="00D73B2E">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D73B2E" w:rsidR="00EE2DC2">
        <w:rPr>
          <w:rFonts w:ascii="Times New Roman" w:eastAsia="Times New Roman" w:hAnsi="Times New Roman" w:cs="Times New Roman" w:hint="cs"/>
          <w:sz w:val="24"/>
          <w:szCs w:val="24"/>
          <w:rtl w:val="0"/>
          <w:cs w:val="0"/>
          <w:lang w:val="sk-SK" w:eastAsia="sk-SK" w:bidi="ar-SA"/>
        </w:rPr>
        <w:t>.</w:t>
      </w:r>
      <w:r w:rsidRPr="00D73B2E" w:rsidR="00167E01">
        <w:rPr>
          <w:rFonts w:ascii="Times New Roman" w:eastAsia="Times New Roman" w:hAnsi="Times New Roman" w:cs="Times New Roman" w:hint="cs"/>
          <w:sz w:val="24"/>
          <w:szCs w:val="24"/>
          <w:rtl w:val="0"/>
          <w:cs w:val="0"/>
          <w:lang w:val="sk-SK" w:eastAsia="sk-SK" w:bidi="ar-SA"/>
        </w:rPr>
        <w:t xml:space="preserve"> </w:t>
      </w:r>
      <w:r w:rsidR="008C2ACC">
        <w:rPr>
          <w:rFonts w:ascii="Times New Roman" w:eastAsia="Times New Roman" w:hAnsi="Times New Roman" w:cs="Times New Roman" w:hint="cs"/>
          <w:sz w:val="24"/>
          <w:szCs w:val="24"/>
          <w:rtl w:val="0"/>
          <w:cs w:val="0"/>
          <w:lang w:val="sk-SK" w:eastAsia="sk-SK" w:bidi="ar-SA"/>
        </w:rPr>
        <w:t>415</w:t>
      </w:r>
      <w:r w:rsidRPr="00D73B2E" w:rsidR="0077337E">
        <w:rPr>
          <w:rFonts w:ascii="Times New Roman" w:eastAsia="Times New Roman" w:hAnsi="Times New Roman" w:cs="Times New Roman" w:hint="cs"/>
          <w:sz w:val="24"/>
          <w:szCs w:val="24"/>
          <w:rtl w:val="0"/>
          <w:cs w:val="0"/>
          <w:lang w:val="sk-SK" w:eastAsia="sk-SK" w:bidi="ar-SA"/>
        </w:rPr>
        <w:t xml:space="preserve"> </w:t>
      </w:r>
      <w:r w:rsidRPr="00D73B2E">
        <w:rPr>
          <w:rFonts w:ascii="Times New Roman" w:eastAsia="Times New Roman" w:hAnsi="Times New Roman" w:cs="Times New Roman" w:hint="cs"/>
          <w:sz w:val="24"/>
          <w:szCs w:val="24"/>
          <w:rtl w:val="0"/>
          <w:cs w:val="0"/>
          <w:lang w:val="sk-SK" w:eastAsia="sk-SK" w:bidi="ar-SA"/>
        </w:rPr>
        <w:t>z</w:t>
      </w:r>
      <w:r w:rsidR="006D5575">
        <w:rPr>
          <w:rFonts w:ascii="Times New Roman" w:eastAsia="Times New Roman" w:hAnsi="Times New Roman" w:cs="Times New Roman" w:hint="cs"/>
          <w:sz w:val="24"/>
          <w:szCs w:val="24"/>
          <w:rtl w:val="0"/>
          <w:cs w:val="0"/>
          <w:lang w:val="sk-SK" w:eastAsia="sk-SK" w:bidi="ar-SA"/>
        </w:rPr>
        <w:t>o</w:t>
      </w:r>
      <w:r w:rsidRPr="00D73B2E">
        <w:rPr>
          <w:rFonts w:ascii="Times New Roman" w:eastAsia="Times New Roman" w:hAnsi="Times New Roman" w:cs="Times New Roman" w:hint="cs"/>
          <w:sz w:val="24"/>
          <w:szCs w:val="24"/>
          <w:rtl w:val="0"/>
          <w:cs w:val="0"/>
          <w:lang w:val="sk-SK" w:eastAsia="sk-SK" w:bidi="ar-SA"/>
        </w:rPr>
        <w:t> </w:t>
      </w:r>
      <w:r w:rsidR="00D73B2E">
        <w:rPr>
          <w:rFonts w:ascii="Times New Roman" w:eastAsia="Times New Roman" w:hAnsi="Times New Roman" w:cs="Times New Roman" w:hint="cs"/>
          <w:sz w:val="24"/>
          <w:szCs w:val="24"/>
          <w:rtl w:val="0"/>
          <w:cs w:val="0"/>
          <w:lang w:val="sk-SK" w:eastAsia="sk-SK" w:bidi="ar-SA"/>
        </w:rPr>
        <w:t>14</w:t>
      </w:r>
      <w:r w:rsidRPr="00D73B2E">
        <w:rPr>
          <w:rFonts w:ascii="Times New Roman" w:eastAsia="Times New Roman" w:hAnsi="Times New Roman" w:cs="Times New Roman" w:hint="cs"/>
          <w:sz w:val="24"/>
          <w:szCs w:val="24"/>
          <w:rtl w:val="0"/>
          <w:cs w:val="0"/>
          <w:lang w:val="sk-SK" w:eastAsia="sk-SK" w:bidi="ar-SA"/>
        </w:rPr>
        <w:t xml:space="preserve">. </w:t>
      </w:r>
      <w:r w:rsidRPr="00D73B2E" w:rsidR="00896E5A">
        <w:rPr>
          <w:rFonts w:ascii="Times New Roman" w:eastAsia="Times New Roman" w:hAnsi="Times New Roman" w:cs="Times New Roman" w:hint="cs"/>
          <w:sz w:val="24"/>
          <w:szCs w:val="24"/>
          <w:rtl w:val="0"/>
          <w:cs w:val="0"/>
          <w:lang w:val="sk-SK" w:eastAsia="sk-SK" w:bidi="ar-SA"/>
        </w:rPr>
        <w:t>marca</w:t>
      </w:r>
      <w:r w:rsidRPr="00D73B2E" w:rsidR="00B85B2C">
        <w:rPr>
          <w:rFonts w:ascii="Times New Roman" w:eastAsia="Times New Roman" w:hAnsi="Times New Roman" w:cs="Times New Roman" w:hint="cs"/>
          <w:sz w:val="24"/>
          <w:szCs w:val="24"/>
          <w:rtl w:val="0"/>
          <w:cs w:val="0"/>
          <w:lang w:val="sk-SK" w:eastAsia="sk-SK" w:bidi="ar-SA"/>
        </w:rPr>
        <w:t xml:space="preserve"> </w:t>
      </w:r>
      <w:r w:rsidRPr="00D73B2E" w:rsidR="00896E5A">
        <w:rPr>
          <w:rFonts w:ascii="Times New Roman" w:eastAsia="Times New Roman" w:hAnsi="Times New Roman" w:cs="Times New Roman" w:hint="cs"/>
          <w:sz w:val="24"/>
          <w:szCs w:val="24"/>
          <w:rtl w:val="0"/>
          <w:cs w:val="0"/>
          <w:lang w:val="sk-SK" w:eastAsia="sk-SK" w:bidi="ar-SA"/>
        </w:rPr>
        <w:t>2023</w:t>
      </w:r>
      <w:r w:rsidRPr="00D73B2E">
        <w:rPr>
          <w:rFonts w:ascii="Times New Roman" w:eastAsia="Times New Roman" w:hAnsi="Times New Roman" w:cs="Times New Roman" w:hint="cs"/>
          <w:sz w:val="24"/>
          <w:szCs w:val="24"/>
          <w:rtl w:val="0"/>
          <w:cs w:val="0"/>
          <w:lang w:val="sk-SK" w:eastAsia="sk-SK" w:bidi="ar-SA"/>
        </w:rPr>
        <w:t>.</w:t>
      </w:r>
    </w:p>
    <w:p w:rsidR="00E269DC" w:rsidRPr="00D73B2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 xml:space="preserve"> </w:t>
      </w:r>
    </w:p>
    <w:p w:rsidR="00E269DC" w:rsidRPr="00D73B2E"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D73B2E">
        <w:rPr>
          <w:rFonts w:ascii="Times New Roman" w:eastAsia="Times New Roman" w:hAnsi="Times New Roman" w:cs="Times New Roman" w:hint="cs"/>
          <w:bCs/>
          <w:sz w:val="24"/>
          <w:szCs w:val="24"/>
          <w:rtl w:val="0"/>
          <w:cs w:val="0"/>
          <w:lang w:val="sk-SK" w:eastAsia="sk-SK" w:bidi="ar-SA"/>
        </w:rPr>
        <w:t xml:space="preserve">Týmto uznesením </w:t>
      </w:r>
      <w:r w:rsidRPr="00D73B2E"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D73B2E" w:rsidR="00DC13D9">
        <w:rPr>
          <w:rFonts w:ascii="Times New Roman" w:eastAsia="Times New Roman" w:hAnsi="Times New Roman" w:cs="Times New Roman" w:hint="cs"/>
          <w:b/>
          <w:bCs/>
          <w:sz w:val="24"/>
          <w:szCs w:val="24"/>
          <w:rtl w:val="0"/>
          <w:cs w:val="0"/>
          <w:lang w:val="sk-SK" w:eastAsia="sk-SK" w:bidi="ar-SA"/>
        </w:rPr>
        <w:t xml:space="preserve">Petra Vonsa </w:t>
      </w:r>
      <w:r w:rsidRPr="00D73B2E">
        <w:rPr>
          <w:rFonts w:ascii="Times New Roman" w:eastAsia="Times New Roman" w:hAnsi="Times New Roman" w:cs="Times New Roman" w:hint="cs"/>
          <w:bCs/>
          <w:sz w:val="24"/>
          <w:szCs w:val="24"/>
          <w:rtl w:val="0"/>
          <w:cs w:val="0"/>
          <w:lang w:val="sk-SK" w:eastAsia="sk-SK" w:bidi="ar-SA"/>
        </w:rPr>
        <w:t xml:space="preserve">predložiť návrhy </w:t>
      </w:r>
      <w:r w:rsidRPr="00D73B2E"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D73B2E">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D73B2E"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269DC" w:rsidRPr="00D73B2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D73B2E">
        <w:rPr>
          <w:rFonts w:ascii="Times New Roman" w:eastAsia="Times New Roman" w:hAnsi="Times New Roman" w:cs="Times New Roman" w:hint="cs"/>
          <w:sz w:val="24"/>
          <w:szCs w:val="24"/>
          <w:rtl w:val="0"/>
          <w:cs w:val="0"/>
          <w:lang w:val="sk-SK" w:eastAsia="sk-SK" w:bidi="ar-SA"/>
        </w:rPr>
        <w:t xml:space="preserve">Bratislava </w:t>
      </w:r>
      <w:r w:rsidR="00615BA3">
        <w:rPr>
          <w:rFonts w:ascii="Times New Roman" w:eastAsia="Times New Roman" w:hAnsi="Times New Roman" w:cs="Times New Roman" w:hint="cs"/>
          <w:sz w:val="24"/>
          <w:szCs w:val="24"/>
          <w:rtl w:val="0"/>
          <w:cs w:val="0"/>
          <w:lang w:val="sk-SK" w:eastAsia="sk-SK" w:bidi="ar-SA"/>
        </w:rPr>
        <w:t>14</w:t>
      </w:r>
      <w:r w:rsidRPr="00D73B2E">
        <w:rPr>
          <w:rFonts w:ascii="Times New Roman" w:eastAsia="Times New Roman" w:hAnsi="Times New Roman" w:cs="Times New Roman" w:hint="cs"/>
          <w:sz w:val="24"/>
          <w:szCs w:val="24"/>
          <w:rtl w:val="0"/>
          <w:cs w:val="0"/>
          <w:lang w:val="sk-SK" w:eastAsia="sk-SK" w:bidi="ar-SA"/>
        </w:rPr>
        <w:t xml:space="preserve">. </w:t>
      </w:r>
      <w:r w:rsidRPr="00D73B2E" w:rsidR="00896E5A">
        <w:rPr>
          <w:rFonts w:ascii="Times New Roman" w:eastAsia="Times New Roman" w:hAnsi="Times New Roman" w:cs="Times New Roman" w:hint="cs"/>
          <w:sz w:val="24"/>
          <w:szCs w:val="24"/>
          <w:rtl w:val="0"/>
          <w:cs w:val="0"/>
          <w:lang w:val="sk-SK" w:eastAsia="sk-SK" w:bidi="ar-SA"/>
        </w:rPr>
        <w:t>marca</w:t>
      </w:r>
      <w:r w:rsidRPr="00D73B2E" w:rsidR="00B85B2C">
        <w:rPr>
          <w:rFonts w:ascii="Times New Roman" w:eastAsia="Times New Roman" w:hAnsi="Times New Roman" w:cs="Times New Roman" w:hint="cs"/>
          <w:sz w:val="24"/>
          <w:szCs w:val="24"/>
          <w:rtl w:val="0"/>
          <w:cs w:val="0"/>
          <w:lang w:val="sk-SK" w:eastAsia="sk-SK" w:bidi="ar-SA"/>
        </w:rPr>
        <w:t xml:space="preserve"> </w:t>
      </w:r>
      <w:r w:rsidRPr="00D73B2E" w:rsidR="00896E5A">
        <w:rPr>
          <w:rFonts w:ascii="Times New Roman" w:eastAsia="Times New Roman" w:hAnsi="Times New Roman" w:cs="Times New Roman" w:hint="cs"/>
          <w:sz w:val="24"/>
          <w:szCs w:val="24"/>
          <w:rtl w:val="0"/>
          <w:cs w:val="0"/>
          <w:lang w:val="sk-SK" w:eastAsia="sk-SK" w:bidi="ar-SA"/>
        </w:rPr>
        <w:t>2023</w:t>
      </w:r>
    </w:p>
    <w:p w:rsidR="00CE799F" w:rsidRPr="00D73B2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7E0844" w:rsidRPr="00D73B2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87C14" w:rsidRPr="00D73B2E"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269DC" w:rsidRPr="00D73B2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Cs/>
          <w:rtl w:val="0"/>
          <w:cs w:val="0"/>
          <w:lang w:val="sk-SK" w:eastAsia="cs-CZ" w:bidi="ar-SA"/>
        </w:rPr>
      </w:pPr>
      <w:r w:rsidRPr="00D73B2E" w:rsidR="00047272">
        <w:rPr>
          <w:rFonts w:ascii="Times New Roman" w:eastAsia="Times New Roman" w:hAnsi="Times New Roman" w:cs="Times New Roman" w:hint="cs"/>
          <w:sz w:val="24"/>
          <w:szCs w:val="24"/>
          <w:rtl w:val="0"/>
          <w:cs w:val="0"/>
          <w:lang w:val="sk-SK" w:eastAsia="cs-CZ" w:bidi="ar-SA"/>
        </w:rPr>
        <w:t xml:space="preserve">Peter </w:t>
      </w:r>
      <w:r w:rsidRPr="00D73B2E" w:rsidR="00047272">
        <w:rPr>
          <w:rFonts w:ascii="Times New Roman" w:eastAsia="Times New Roman" w:hAnsi="Times New Roman" w:cs="Times New Roman" w:hint="cs"/>
          <w:b/>
          <w:bCs/>
          <w:sz w:val="24"/>
          <w:szCs w:val="24"/>
          <w:rtl w:val="0"/>
          <w:cs w:val="0"/>
          <w:lang w:val="sk-SK" w:eastAsia="cs-CZ" w:bidi="ar-SA"/>
        </w:rPr>
        <w:t>K r e m s k ý</w:t>
      </w:r>
      <w:r w:rsidRPr="00D73B2E">
        <w:rPr>
          <w:rFonts w:ascii="Times New Roman" w:eastAsia="Times New Roman" w:hAnsi="Times New Roman" w:cs="Times New Roman" w:hint="cs"/>
          <w:bCs/>
          <w:sz w:val="24"/>
          <w:szCs w:val="24"/>
          <w:rtl w:val="0"/>
          <w:cs w:val="0"/>
          <w:lang w:val="sk-SK" w:eastAsia="cs-CZ" w:bidi="ar-SA"/>
        </w:rPr>
        <w:t>, v.r.</w:t>
      </w:r>
      <w:r w:rsidRPr="00D73B2E">
        <w:rPr>
          <w:rFonts w:ascii="Times New Roman" w:eastAsia="Times New Roman" w:hAnsi="Times New Roman" w:cs="Times New Roman" w:hint="cs"/>
          <w:b/>
          <w:sz w:val="24"/>
          <w:szCs w:val="24"/>
          <w:rtl w:val="0"/>
          <w:cs w:val="0"/>
          <w:lang w:val="sk-SK" w:eastAsia="cs-CZ" w:bidi="ar-SA"/>
        </w:rPr>
        <w:t xml:space="preserve">  </w:t>
      </w:r>
    </w:p>
    <w:p w:rsidR="00B62E81" w:rsidRPr="00D73B2E"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D73B2E" w:rsidR="00047272">
        <w:rPr>
          <w:rFonts w:ascii="Times New Roman" w:eastAsia="Times New Roman" w:hAnsi="Times New Roman" w:cs="Times New Roman" w:hint="cs"/>
          <w:sz w:val="24"/>
          <w:szCs w:val="24"/>
          <w:rtl w:val="0"/>
          <w:cs w:val="0"/>
          <w:lang w:val="sk-SK" w:eastAsia="cs-CZ" w:bidi="ar-SA"/>
        </w:rPr>
        <w:t>predsed</w:t>
      </w:r>
      <w:r w:rsidRPr="00D73B2E" w:rsidR="004C667F">
        <w:rPr>
          <w:rFonts w:ascii="Times New Roman" w:eastAsia="Times New Roman" w:hAnsi="Times New Roman" w:cs="Times New Roman" w:hint="cs"/>
          <w:sz w:val="24"/>
          <w:szCs w:val="24"/>
          <w:rtl w:val="0"/>
          <w:cs w:val="0"/>
          <w:lang w:val="sk-SK" w:eastAsia="cs-CZ" w:bidi="ar-SA"/>
        </w:rPr>
        <w:t>a</w:t>
      </w:r>
      <w:r w:rsidRPr="00D73B2E"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D73B2E"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D73B2E" w:rsidR="00E269DC">
        <w:rPr>
          <w:rFonts w:ascii="Times New Roman" w:eastAsia="Times New Roman" w:hAnsi="Times New Roman" w:cs="Times New Roman" w:hint="cs"/>
          <w:sz w:val="24"/>
          <w:szCs w:val="24"/>
          <w:rtl w:val="0"/>
          <w:cs w:val="0"/>
          <w:lang w:val="sk-SK" w:eastAsia="cs-CZ" w:bidi="ar-SA"/>
        </w:rPr>
        <w:t>pre</w:t>
      </w:r>
      <w:r w:rsidRPr="00D73B2E" w:rsidR="00B62E81">
        <w:rPr>
          <w:rFonts w:ascii="Times New Roman" w:eastAsia="Times New Roman" w:hAnsi="Times New Roman" w:cs="Times New Roman" w:hint="cs"/>
          <w:sz w:val="24"/>
          <w:szCs w:val="24"/>
          <w:rtl w:val="0"/>
          <w:cs w:val="0"/>
          <w:lang w:val="sk-SK" w:eastAsia="cs-CZ" w:bidi="ar-SA"/>
        </w:rPr>
        <w:t xml:space="preserve"> </w:t>
      </w:r>
      <w:r w:rsidRPr="00D73B2E"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Tahoma">
    <w:altName w:val="Tahoma"/>
    <w:panose1 w:val="00000000000000000000"/>
    <w:charset w:val="EE"/>
    <w:family w:val="swiss"/>
    <w:pitch w:val="variable"/>
  </w:font>
  <w:font w:name="AT*Toronto">
    <w:altName w:val="Times New Roman"/>
    <w:panose1 w:val="00000000000000000000"/>
    <w:charset w:val="00"/>
    <w:family w:val="auto"/>
    <w:pitch w:val="variable"/>
  </w:font>
  <w:font w:name="Cambria">
    <w:panose1 w:val="00000000000000000000"/>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8C2ACC">
      <w:rPr>
        <w:rStyle w:val="DefaultParagraphFont"/>
        <w:rFonts w:ascii="Times New Roman" w:eastAsia="Times New Roman" w:hAnsi="Times New Roman" w:cs="Times New Roman" w:hint="cs"/>
        <w:noProof/>
        <w:sz w:val="24"/>
        <w:szCs w:val="24"/>
        <w:rtl w:val="0"/>
        <w:cs w:val="0"/>
        <w:lang w:val="sk-SK" w:eastAsia="sk-SK" w:bidi="ar-SA"/>
      </w:rPr>
      <w:t>20</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21376610"/>
    <w:multiLevelType w:val="hybridMultilevel"/>
    <w:tmpl w:val="BA8620DC"/>
    <w:lvl w:ilvl="0">
      <w:start w:val="1"/>
      <w:numFmt w:val="decimal"/>
      <w:lvlText w:val="%1."/>
      <w:lvlJc w:val="left"/>
      <w:pPr>
        <w:ind w:left="720" w:hanging="360"/>
      </w:pPr>
      <w:rPr>
        <w:rFonts w:ascii="Times New Roman" w:hAnsi="Times New Roman" w:cs="Times New Roman" w:hint="cs"/>
        <w:b/>
        <w:bCs/>
        <w:sz w:val="22"/>
        <w:szCs w:val="22"/>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
    <w:nsid w:val="38B12FE6"/>
    <w:multiLevelType w:val="hybridMultilevel"/>
    <w:tmpl w:val="50A40B34"/>
    <w:lvl w:ilvl="0">
      <w:start w:val="1"/>
      <w:numFmt w:val="decimal"/>
      <w:lvlText w:val="(%1)"/>
      <w:lvlJc w:val="left"/>
      <w:pPr>
        <w:ind w:left="1494" w:hanging="360"/>
      </w:pPr>
      <w:rPr>
        <w:rFonts w:cs="Times New Roman" w:hint="cs"/>
        <w:rtl w:val="0"/>
        <w:cs w:val="0"/>
      </w:rPr>
    </w:lvl>
    <w:lvl w:ilvl="1">
      <w:start w:val="1"/>
      <w:numFmt w:val="lowerLetter"/>
      <w:lvlText w:val="%2."/>
      <w:lvlJc w:val="left"/>
      <w:pPr>
        <w:ind w:left="2214" w:hanging="360"/>
      </w:pPr>
      <w:rPr>
        <w:rFonts w:cs="Times New Roman" w:hint="cs"/>
        <w:rtl w:val="0"/>
        <w:cs w:val="0"/>
      </w:rPr>
    </w:lvl>
    <w:lvl w:ilvl="2">
      <w:start w:val="1"/>
      <w:numFmt w:val="lowerRoman"/>
      <w:lvlText w:val="%3."/>
      <w:lvlJc w:val="right"/>
      <w:pPr>
        <w:ind w:left="2934" w:hanging="180"/>
      </w:pPr>
      <w:rPr>
        <w:rFonts w:cs="Times New Roman" w:hint="cs"/>
        <w:rtl w:val="0"/>
        <w:cs w:val="0"/>
      </w:rPr>
    </w:lvl>
    <w:lvl w:ilvl="3">
      <w:start w:val="1"/>
      <w:numFmt w:val="decimal"/>
      <w:lvlText w:val="%4."/>
      <w:lvlJc w:val="left"/>
      <w:pPr>
        <w:ind w:left="3654" w:hanging="360"/>
      </w:pPr>
      <w:rPr>
        <w:rFonts w:cs="Times New Roman" w:hint="cs"/>
        <w:rtl w:val="0"/>
        <w:cs w:val="0"/>
      </w:rPr>
    </w:lvl>
    <w:lvl w:ilvl="4">
      <w:start w:val="1"/>
      <w:numFmt w:val="lowerLetter"/>
      <w:lvlText w:val="%5."/>
      <w:lvlJc w:val="left"/>
      <w:pPr>
        <w:ind w:left="4374" w:hanging="360"/>
      </w:pPr>
      <w:rPr>
        <w:rFonts w:cs="Times New Roman" w:hint="cs"/>
        <w:rtl w:val="0"/>
        <w:cs w:val="0"/>
      </w:rPr>
    </w:lvl>
    <w:lvl w:ilvl="5">
      <w:start w:val="1"/>
      <w:numFmt w:val="lowerRoman"/>
      <w:lvlText w:val="%6."/>
      <w:lvlJc w:val="right"/>
      <w:pPr>
        <w:ind w:left="5094" w:hanging="180"/>
      </w:pPr>
      <w:rPr>
        <w:rFonts w:cs="Times New Roman" w:hint="cs"/>
        <w:rtl w:val="0"/>
        <w:cs w:val="0"/>
      </w:rPr>
    </w:lvl>
    <w:lvl w:ilvl="6">
      <w:start w:val="1"/>
      <w:numFmt w:val="decimal"/>
      <w:lvlText w:val="%7."/>
      <w:lvlJc w:val="left"/>
      <w:pPr>
        <w:ind w:left="5814" w:hanging="360"/>
      </w:pPr>
      <w:rPr>
        <w:rFonts w:cs="Times New Roman" w:hint="cs"/>
        <w:rtl w:val="0"/>
        <w:cs w:val="0"/>
      </w:rPr>
    </w:lvl>
    <w:lvl w:ilvl="7">
      <w:start w:val="1"/>
      <w:numFmt w:val="lowerLetter"/>
      <w:lvlText w:val="%8."/>
      <w:lvlJc w:val="left"/>
      <w:pPr>
        <w:ind w:left="6534" w:hanging="360"/>
      </w:pPr>
      <w:rPr>
        <w:rFonts w:cs="Times New Roman" w:hint="cs"/>
        <w:rtl w:val="0"/>
        <w:cs w:val="0"/>
      </w:rPr>
    </w:lvl>
    <w:lvl w:ilvl="8">
      <w:start w:val="1"/>
      <w:numFmt w:val="lowerRoman"/>
      <w:lvlText w:val="%9."/>
      <w:lvlJc w:val="right"/>
      <w:pPr>
        <w:ind w:left="7254" w:hanging="180"/>
      </w:pPr>
      <w:rPr>
        <w:rFonts w:cs="Times New Roman" w:hint="cs"/>
        <w:rtl w:val="0"/>
        <w:cs w:val="0"/>
      </w:rPr>
    </w:lvl>
  </w:abstractNum>
  <w:abstractNum w:abstractNumId="3">
    <w:nsid w:val="40885D9B"/>
    <w:multiLevelType w:val="hybridMultilevel"/>
    <w:tmpl w:val="3918C596"/>
    <w:lvl w:ilvl="0">
      <w:start w:val="1"/>
      <w:numFmt w:val="decimal"/>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4">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5">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
    <w:nsid w:val="633006EE"/>
    <w:multiLevelType w:val="hybridMultilevel"/>
    <w:tmpl w:val="95F42930"/>
    <w:lvl w:ilvl="0">
      <w:start w:val="1"/>
      <w:numFmt w:val="lowerLetter"/>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7">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5"/>
  </w:num>
  <w:num w:numId="2">
    <w:abstractNumId w:val="7"/>
  </w:num>
  <w:num w:numId="3">
    <w:abstractNumId w:val="4"/>
  </w:num>
  <w:num w:numId="4">
    <w:abstractNumId w:val="0"/>
  </w:num>
  <w:num w:numId="5">
    <w:abstractNumId w:val="1"/>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70</TotalTime>
  <Pages>20</Pages>
  <Words>7514</Words>
  <Characters>42830</Characters>
  <Application>Microsoft Office Word</Application>
  <DocSecurity>0</DocSecurity>
  <Lines>0</Lines>
  <Paragraphs>0</Paragraphs>
  <ScaleCrop>false</ScaleCrop>
  <Company>Kancelária NR SR</Company>
  <LinksUpToDate>false</LinksUpToDate>
  <CharactersWithSpaces>50244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Birova, Katarina</cp:lastModifiedBy>
  <cp:revision>27</cp:revision>
  <cp:lastPrinted>2020-05-20T15:53:00Z</cp:lastPrinted>
  <dcterms:created xsi:type="dcterms:W3CDTF">2022-10-13T13:48:00Z</dcterms:created>
  <dcterms:modified xsi:type="dcterms:W3CDTF">2023-03-14T09:20:00Z</dcterms:modified>
</cp:coreProperties>
</file>