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7739C1" w:rsidRDefault="00720E42" w:rsidP="00720E42">
      <w:pPr>
        <w:pStyle w:val="Nadpis1"/>
        <w:spacing w:line="240" w:lineRule="auto"/>
        <w:ind w:firstLine="540"/>
        <w:rPr>
          <w:b w:val="0"/>
          <w:bCs/>
          <w:i/>
          <w:iCs/>
        </w:rPr>
      </w:pPr>
      <w:r w:rsidRPr="007739C1">
        <w:rPr>
          <w:b w:val="0"/>
          <w:bCs/>
          <w:i/>
          <w:iCs/>
        </w:rPr>
        <w:t xml:space="preserve">                Výbor</w:t>
      </w:r>
    </w:p>
    <w:p w:rsidR="00720E42" w:rsidRPr="007739C1" w:rsidRDefault="00720E42" w:rsidP="00720E42">
      <w:pPr>
        <w:jc w:val="both"/>
        <w:rPr>
          <w:i/>
        </w:rPr>
      </w:pPr>
      <w:r w:rsidRPr="007739C1">
        <w:rPr>
          <w:i/>
        </w:rPr>
        <w:t xml:space="preserve"> Národnej rady Slovenskej republiky</w:t>
      </w:r>
    </w:p>
    <w:p w:rsidR="007739C1" w:rsidRPr="007739C1" w:rsidRDefault="00720E42" w:rsidP="00720E42">
      <w:pPr>
        <w:jc w:val="both"/>
        <w:rPr>
          <w:i/>
        </w:rPr>
      </w:pPr>
      <w:r w:rsidRPr="007739C1">
        <w:rPr>
          <w:i/>
        </w:rPr>
        <w:t xml:space="preserve">      pre hospodárske záležitosti</w:t>
      </w:r>
    </w:p>
    <w:p w:rsidR="00720E42" w:rsidRPr="00FA3351" w:rsidRDefault="00720E42" w:rsidP="00720E42">
      <w:pPr>
        <w:ind w:firstLine="567"/>
        <w:jc w:val="both"/>
      </w:pPr>
      <w:r w:rsidRPr="00B152E7">
        <w:t xml:space="preserve">                                             </w:t>
      </w:r>
      <w:r w:rsidR="00BA4FC8" w:rsidRPr="00B152E7">
        <w:t xml:space="preserve">                              </w:t>
      </w:r>
      <w:r w:rsidR="00992331" w:rsidRPr="00B152E7">
        <w:tab/>
      </w:r>
      <w:r w:rsidR="00F702BF" w:rsidRPr="00676982">
        <w:t>140</w:t>
      </w:r>
      <w:r w:rsidRPr="00676982">
        <w:t xml:space="preserve">. </w:t>
      </w:r>
      <w:r w:rsidRPr="00FA3351">
        <w:t>schôdza výboru</w:t>
      </w:r>
    </w:p>
    <w:p w:rsidR="00FD0CC5" w:rsidRDefault="00720E42" w:rsidP="00332472">
      <w:pPr>
        <w:pStyle w:val="Zarkazkladnhotextu"/>
        <w:rPr>
          <w:rFonts w:ascii="Times New Roman" w:hAnsi="Times New Roman"/>
          <w:iCs/>
          <w:color w:val="auto"/>
          <w:lang w:val="sk-SK"/>
        </w:rPr>
      </w:pPr>
      <w:r w:rsidRPr="00FA3351">
        <w:rPr>
          <w:rFonts w:ascii="Times New Roman" w:hAnsi="Times New Roman"/>
          <w:color w:val="auto"/>
          <w:lang w:val="sk-SK"/>
        </w:rPr>
        <w:t xml:space="preserve">                                                             </w:t>
      </w:r>
      <w:r w:rsidR="00BA601B" w:rsidRPr="00FA3351">
        <w:rPr>
          <w:rFonts w:ascii="Times New Roman" w:hAnsi="Times New Roman"/>
          <w:color w:val="auto"/>
          <w:lang w:val="sk-SK"/>
        </w:rPr>
        <w:t xml:space="preserve">             </w:t>
      </w:r>
      <w:r w:rsidR="00992331" w:rsidRPr="00FA3351">
        <w:rPr>
          <w:rFonts w:ascii="Times New Roman" w:hAnsi="Times New Roman"/>
          <w:color w:val="auto"/>
          <w:lang w:val="sk-SK"/>
        </w:rPr>
        <w:tab/>
      </w:r>
      <w:r w:rsidR="00BA601B" w:rsidRPr="00FA3351">
        <w:rPr>
          <w:rFonts w:ascii="Times New Roman" w:hAnsi="Times New Roman"/>
          <w:color w:val="auto"/>
          <w:lang w:val="sk-SK"/>
        </w:rPr>
        <w:t xml:space="preserve">Číslo: CRD </w:t>
      </w:r>
      <w:r w:rsidR="009A5D96" w:rsidRPr="00FA3351">
        <w:rPr>
          <w:rFonts w:ascii="Times New Roman" w:hAnsi="Times New Roman"/>
          <w:color w:val="auto"/>
          <w:lang w:val="sk-SK"/>
        </w:rPr>
        <w:t>–</w:t>
      </w:r>
      <w:r w:rsidR="00BA601B" w:rsidRPr="00FA3351">
        <w:rPr>
          <w:rFonts w:ascii="Times New Roman" w:hAnsi="Times New Roman"/>
          <w:color w:val="auto"/>
          <w:lang w:val="sk-SK"/>
        </w:rPr>
        <w:t xml:space="preserve"> </w:t>
      </w:r>
      <w:r w:rsidR="00FA3351" w:rsidRPr="00FA3351">
        <w:rPr>
          <w:rFonts w:ascii="Times New Roman" w:hAnsi="Times New Roman"/>
          <w:color w:val="auto"/>
          <w:lang w:val="sk-SK"/>
        </w:rPr>
        <w:t>112</w:t>
      </w:r>
      <w:r w:rsidR="009A5D96" w:rsidRPr="00FA3351">
        <w:rPr>
          <w:rFonts w:ascii="Times New Roman" w:hAnsi="Times New Roman"/>
          <w:color w:val="auto"/>
          <w:lang w:val="sk-SK"/>
        </w:rPr>
        <w:t>/</w:t>
      </w:r>
      <w:r w:rsidR="00F702BF" w:rsidRPr="00FA3351">
        <w:rPr>
          <w:rFonts w:ascii="Times New Roman" w:hAnsi="Times New Roman"/>
          <w:iCs/>
          <w:color w:val="auto"/>
          <w:lang w:val="sk-SK"/>
        </w:rPr>
        <w:t>2023</w:t>
      </w:r>
      <w:r w:rsidRPr="00FA3351">
        <w:rPr>
          <w:rFonts w:ascii="Times New Roman" w:hAnsi="Times New Roman"/>
          <w:iCs/>
          <w:color w:val="auto"/>
          <w:lang w:val="sk-SK"/>
        </w:rPr>
        <w:t xml:space="preserve"> - VHZ</w:t>
      </w:r>
      <w:r w:rsidRPr="00676982">
        <w:rPr>
          <w:rFonts w:ascii="Times New Roman" w:hAnsi="Times New Roman"/>
          <w:iCs/>
          <w:color w:val="auto"/>
          <w:lang w:val="sk-SK"/>
        </w:rPr>
        <w:t xml:space="preserve"> </w:t>
      </w:r>
    </w:p>
    <w:p w:rsidR="00146652" w:rsidRPr="00676982" w:rsidRDefault="00146652" w:rsidP="00332472">
      <w:pPr>
        <w:pStyle w:val="Zarkazkladnhotextu"/>
        <w:rPr>
          <w:rFonts w:ascii="Times New Roman" w:hAnsi="Times New Roman"/>
          <w:iCs/>
          <w:color w:val="auto"/>
          <w:lang w:val="sk-SK"/>
        </w:rPr>
      </w:pPr>
    </w:p>
    <w:p w:rsidR="00720E42" w:rsidRPr="00B152E7" w:rsidRDefault="00A06F12" w:rsidP="00720E42">
      <w:pPr>
        <w:jc w:val="center"/>
        <w:rPr>
          <w:b/>
          <w:sz w:val="32"/>
          <w:szCs w:val="28"/>
        </w:rPr>
      </w:pPr>
      <w:r>
        <w:rPr>
          <w:b/>
          <w:sz w:val="32"/>
          <w:szCs w:val="28"/>
        </w:rPr>
        <w:t>411</w:t>
      </w:r>
    </w:p>
    <w:p w:rsidR="00720E42" w:rsidRPr="00A06F12" w:rsidRDefault="00720E42" w:rsidP="00720E42">
      <w:pPr>
        <w:pStyle w:val="Nadpis2"/>
        <w:spacing w:line="240" w:lineRule="auto"/>
        <w:rPr>
          <w:rFonts w:ascii="Times New Roman" w:hAnsi="Times New Roman"/>
          <w:b/>
          <w:color w:val="auto"/>
          <w:lang w:val="sk-SK"/>
        </w:rPr>
      </w:pPr>
      <w:r w:rsidRPr="00A06F12">
        <w:rPr>
          <w:rFonts w:ascii="Times New Roman" w:hAnsi="Times New Roman"/>
          <w:b/>
          <w:color w:val="auto"/>
          <w:lang w:val="sk-SK"/>
        </w:rPr>
        <w:t>U z n e s e n i e</w:t>
      </w:r>
    </w:p>
    <w:p w:rsidR="00720E42" w:rsidRPr="00A06F12" w:rsidRDefault="00720E42" w:rsidP="00720E42">
      <w:pPr>
        <w:jc w:val="center"/>
        <w:rPr>
          <w:b/>
        </w:rPr>
      </w:pPr>
      <w:r w:rsidRPr="00A06F12">
        <w:rPr>
          <w:b/>
        </w:rPr>
        <w:t>Výboru Národnej rady Slovenskej republiky</w:t>
      </w:r>
    </w:p>
    <w:p w:rsidR="00720E42" w:rsidRPr="00A06F12" w:rsidRDefault="00720E42" w:rsidP="00720E42">
      <w:pPr>
        <w:jc w:val="center"/>
        <w:rPr>
          <w:b/>
        </w:rPr>
      </w:pPr>
      <w:r w:rsidRPr="00A06F12">
        <w:rPr>
          <w:b/>
        </w:rPr>
        <w:t>pre hospodárske záležitosti</w:t>
      </w:r>
    </w:p>
    <w:p w:rsidR="0057126D" w:rsidRPr="00B152E7" w:rsidRDefault="00901424" w:rsidP="00110DFC">
      <w:pPr>
        <w:jc w:val="center"/>
      </w:pPr>
      <w:r w:rsidRPr="00A06F12">
        <w:t>z</w:t>
      </w:r>
      <w:r w:rsidR="00674FC7" w:rsidRPr="00A06F12">
        <w:t> </w:t>
      </w:r>
      <w:r w:rsidR="00A06F12" w:rsidRPr="00A06F12">
        <w:t>13</w:t>
      </w:r>
      <w:r w:rsidR="00720E42" w:rsidRPr="00A06F12">
        <w:t xml:space="preserve">. </w:t>
      </w:r>
      <w:r w:rsidR="00676982" w:rsidRPr="00A06F12">
        <w:t>marca</w:t>
      </w:r>
      <w:r w:rsidR="00C04DB1" w:rsidRPr="00A06F12">
        <w:t xml:space="preserve"> </w:t>
      </w:r>
      <w:r w:rsidR="00676982" w:rsidRPr="00A06F12">
        <w:t>2023</w:t>
      </w:r>
    </w:p>
    <w:p w:rsidR="00146652" w:rsidRPr="00B152E7" w:rsidRDefault="00146652" w:rsidP="00901424">
      <w:pPr>
        <w:pStyle w:val="Zarkazkladnhotextu"/>
        <w:ind w:firstLine="360"/>
        <w:rPr>
          <w:rFonts w:ascii="Times New Roman" w:hAnsi="Times New Roman"/>
          <w:color w:val="auto"/>
          <w:lang w:val="sk-SK"/>
        </w:rPr>
      </w:pPr>
    </w:p>
    <w:p w:rsidR="00901424" w:rsidRPr="00A1482F" w:rsidRDefault="00720E42" w:rsidP="00901424">
      <w:pPr>
        <w:pStyle w:val="Zarkazkladnhotextu"/>
        <w:ind w:firstLine="360"/>
        <w:rPr>
          <w:rFonts w:ascii="Times New Roman" w:hAnsi="Times New Roman"/>
          <w:b/>
          <w:color w:val="auto"/>
          <w:sz w:val="23"/>
          <w:szCs w:val="23"/>
        </w:rPr>
      </w:pPr>
      <w:r w:rsidRPr="00A1482F">
        <w:rPr>
          <w:rFonts w:ascii="Times New Roman" w:hAnsi="Times New Roman"/>
          <w:color w:val="auto"/>
          <w:sz w:val="23"/>
          <w:szCs w:val="23"/>
          <w:lang w:val="sk-SK"/>
        </w:rPr>
        <w:t>k</w:t>
      </w:r>
      <w:r w:rsidR="00215D21" w:rsidRPr="00A1482F">
        <w:rPr>
          <w:rFonts w:ascii="Times New Roman" w:hAnsi="Times New Roman"/>
          <w:color w:val="auto"/>
          <w:sz w:val="23"/>
          <w:szCs w:val="23"/>
          <w:lang w:val="sk-SK"/>
        </w:rPr>
        <w:t> </w:t>
      </w:r>
      <w:r w:rsidR="00385C07" w:rsidRPr="00A1482F">
        <w:rPr>
          <w:rFonts w:ascii="Times New Roman" w:hAnsi="Times New Roman"/>
          <w:color w:val="auto"/>
          <w:sz w:val="23"/>
          <w:szCs w:val="23"/>
        </w:rPr>
        <w:t xml:space="preserve">návrhu </w:t>
      </w:r>
      <w:r w:rsidR="00B5360F" w:rsidRPr="00A1482F">
        <w:rPr>
          <w:rFonts w:ascii="Times New Roman" w:hAnsi="Times New Roman"/>
          <w:color w:val="auto"/>
          <w:sz w:val="23"/>
          <w:szCs w:val="23"/>
        </w:rPr>
        <w:t xml:space="preserve">poslancov Národnej rady Slovenskej republiky </w:t>
      </w:r>
      <w:r w:rsidR="00572C02" w:rsidRPr="00A1482F">
        <w:rPr>
          <w:color w:val="auto"/>
          <w:sz w:val="23"/>
          <w:szCs w:val="23"/>
        </w:rPr>
        <w:t>Petra KREMSKÉHO, Milana KURIAKA, Petra LIBU, Petra VONSA a Vojtecha TÓTHA na vydanie zákona, ktorým sa dopĺňa zákon č. 57/2018 Z. z. o regionálnej investičnej pomoci a o zmene a doplnení niektorých zákonov v znení neskorších predpisov a ktorým sa dopĺňa zákon č. 595/2003 Z. z. o dani z príjmov v znení neskorších predpisov</w:t>
      </w:r>
      <w:r w:rsidR="00B5360F" w:rsidRPr="00A1482F">
        <w:rPr>
          <w:rFonts w:ascii="Times New Roman" w:hAnsi="Times New Roman"/>
          <w:color w:val="auto"/>
          <w:sz w:val="23"/>
          <w:szCs w:val="23"/>
        </w:rPr>
        <w:t xml:space="preserve"> </w:t>
      </w:r>
      <w:r w:rsidR="00B5360F" w:rsidRPr="00A1482F">
        <w:rPr>
          <w:rFonts w:ascii="Times New Roman" w:hAnsi="Times New Roman"/>
          <w:b/>
          <w:color w:val="auto"/>
          <w:sz w:val="23"/>
          <w:szCs w:val="23"/>
        </w:rPr>
        <w:t xml:space="preserve">(tlač </w:t>
      </w:r>
      <w:r w:rsidR="00572C02" w:rsidRPr="00A1482F">
        <w:rPr>
          <w:rFonts w:ascii="Times New Roman" w:hAnsi="Times New Roman"/>
          <w:b/>
          <w:color w:val="auto"/>
          <w:sz w:val="23"/>
          <w:szCs w:val="23"/>
        </w:rPr>
        <w:t>1377</w:t>
      </w:r>
      <w:r w:rsidR="00B5360F" w:rsidRPr="00A1482F">
        <w:rPr>
          <w:rFonts w:ascii="Times New Roman" w:hAnsi="Times New Roman"/>
          <w:b/>
          <w:color w:val="auto"/>
          <w:sz w:val="23"/>
          <w:szCs w:val="23"/>
        </w:rPr>
        <w:t>)</w:t>
      </w:r>
    </w:p>
    <w:p w:rsidR="002E7E17" w:rsidRPr="002E7E17" w:rsidRDefault="002E7E17" w:rsidP="00901424">
      <w:pPr>
        <w:pStyle w:val="Zarkazkladnhotextu"/>
        <w:ind w:firstLine="360"/>
        <w:rPr>
          <w:rFonts w:ascii="Times New Roman" w:hAnsi="Times New Roman"/>
          <w:b/>
          <w:bCs/>
          <w:color w:val="auto"/>
          <w:lang w:val="sk-SK"/>
        </w:rPr>
      </w:pPr>
    </w:p>
    <w:p w:rsidR="00720E42" w:rsidRPr="00B152E7" w:rsidRDefault="00720E42" w:rsidP="00720E42">
      <w:pPr>
        <w:pStyle w:val="Zarkazkladnhotextu"/>
        <w:ind w:firstLine="360"/>
        <w:rPr>
          <w:rFonts w:ascii="Times New Roman" w:hAnsi="Times New Roman"/>
          <w:b/>
          <w:bCs/>
          <w:color w:val="auto"/>
          <w:lang w:val="sk-SK"/>
        </w:rPr>
      </w:pPr>
      <w:r w:rsidRPr="00B152E7">
        <w:rPr>
          <w:rFonts w:ascii="Times New Roman" w:hAnsi="Times New Roman"/>
          <w:b/>
          <w:bCs/>
          <w:color w:val="auto"/>
          <w:lang w:val="sk-SK"/>
        </w:rPr>
        <w:t xml:space="preserve">Výbor Národnej rady Slovenskej republiky </w:t>
      </w:r>
    </w:p>
    <w:p w:rsidR="00720E42" w:rsidRPr="00B152E7" w:rsidRDefault="00720E42" w:rsidP="00720E42">
      <w:pPr>
        <w:pStyle w:val="Zarkazkladnhotextu2"/>
        <w:ind w:firstLine="360"/>
        <w:rPr>
          <w:rFonts w:ascii="Times New Roman" w:hAnsi="Times New Roman"/>
          <w:b/>
          <w:color w:val="auto"/>
          <w:lang w:val="sk-SK"/>
        </w:rPr>
      </w:pPr>
      <w:r w:rsidRPr="00B152E7">
        <w:rPr>
          <w:rFonts w:ascii="Times New Roman" w:hAnsi="Times New Roman"/>
          <w:b/>
          <w:color w:val="auto"/>
          <w:lang w:val="sk-SK"/>
        </w:rPr>
        <w:t>pre hospodárske záležitosti</w:t>
      </w:r>
    </w:p>
    <w:p w:rsidR="00720E42" w:rsidRPr="00A1482F" w:rsidRDefault="00720E42" w:rsidP="00720E42">
      <w:pPr>
        <w:pStyle w:val="Zarkazkladnhotextu2"/>
        <w:ind w:firstLine="360"/>
        <w:rPr>
          <w:rFonts w:ascii="Times New Roman" w:hAnsi="Times New Roman"/>
          <w:b/>
          <w:color w:val="auto"/>
          <w:sz w:val="20"/>
          <w:lang w:val="sk-SK"/>
        </w:rPr>
      </w:pPr>
    </w:p>
    <w:p w:rsidR="00720E42" w:rsidRPr="00B152E7" w:rsidRDefault="00720E42" w:rsidP="00720E42">
      <w:pPr>
        <w:pStyle w:val="Zarkazkladnhotextu2"/>
        <w:numPr>
          <w:ilvl w:val="0"/>
          <w:numId w:val="1"/>
        </w:numPr>
        <w:rPr>
          <w:rFonts w:ascii="Times New Roman" w:hAnsi="Times New Roman"/>
          <w:b/>
          <w:color w:val="auto"/>
          <w:lang w:val="sk-SK"/>
        </w:rPr>
      </w:pPr>
      <w:r w:rsidRPr="00B152E7">
        <w:rPr>
          <w:rFonts w:ascii="Times New Roman" w:hAnsi="Times New Roman"/>
          <w:b/>
          <w:color w:val="auto"/>
          <w:lang w:val="sk-SK"/>
        </w:rPr>
        <w:t xml:space="preserve">s ú h l a s í </w:t>
      </w:r>
    </w:p>
    <w:p w:rsidR="00992331" w:rsidRPr="00A1482F" w:rsidRDefault="00992331" w:rsidP="00992331">
      <w:pPr>
        <w:pStyle w:val="Zarkazkladnhotextu"/>
        <w:ind w:firstLine="708"/>
        <w:rPr>
          <w:rFonts w:ascii="Times New Roman" w:hAnsi="Times New Roman"/>
          <w:color w:val="auto"/>
          <w:sz w:val="16"/>
          <w:lang w:val="sk-SK"/>
        </w:rPr>
      </w:pPr>
    </w:p>
    <w:p w:rsidR="0057126D" w:rsidRPr="00A1482F" w:rsidRDefault="00720E42" w:rsidP="00064EA6">
      <w:pPr>
        <w:pStyle w:val="Zarkazkladnhotextu"/>
        <w:ind w:firstLine="708"/>
        <w:rPr>
          <w:rFonts w:ascii="Times New Roman" w:hAnsi="Times New Roman"/>
          <w:b/>
          <w:color w:val="auto"/>
          <w:sz w:val="23"/>
          <w:szCs w:val="23"/>
        </w:rPr>
      </w:pPr>
      <w:r w:rsidRPr="00A1482F">
        <w:rPr>
          <w:rFonts w:ascii="Times New Roman" w:hAnsi="Times New Roman"/>
          <w:color w:val="auto"/>
          <w:sz w:val="23"/>
          <w:szCs w:val="23"/>
          <w:lang w:val="sk-SK"/>
        </w:rPr>
        <w:t xml:space="preserve">s </w:t>
      </w:r>
      <w:r w:rsidR="00385C07" w:rsidRPr="00A1482F">
        <w:rPr>
          <w:rFonts w:ascii="Times New Roman" w:hAnsi="Times New Roman"/>
          <w:color w:val="auto"/>
          <w:sz w:val="23"/>
          <w:szCs w:val="23"/>
        </w:rPr>
        <w:t xml:space="preserve">návrhom </w:t>
      </w:r>
      <w:r w:rsidR="00B5360F" w:rsidRPr="00A1482F">
        <w:rPr>
          <w:rFonts w:ascii="Times New Roman" w:hAnsi="Times New Roman"/>
          <w:color w:val="auto"/>
          <w:sz w:val="23"/>
          <w:szCs w:val="23"/>
        </w:rPr>
        <w:t xml:space="preserve">poslancov Národnej rady Slovenskej republiky </w:t>
      </w:r>
      <w:r w:rsidR="00572C02" w:rsidRPr="00A1482F">
        <w:rPr>
          <w:rFonts w:ascii="Times New Roman" w:hAnsi="Times New Roman"/>
          <w:color w:val="auto"/>
          <w:sz w:val="23"/>
          <w:szCs w:val="23"/>
        </w:rPr>
        <w:t>Petra KREMSKÉHO, Milana KURIAKA, Petra LIBU, Petra VONSA a Vojtecha TÓTHA na vydanie zákona, ktorým sa dopĺňa zákon č. 57/2018 Z. z. o regionálnej investičnej pomoci a o zmene a doplnení niektorých zákonov v znení neskorších predpisov a ktorým sa dopĺňa zákon č. 595/2003 Z. z. o dani z príjmov v znení neskorších predpisov</w:t>
      </w:r>
      <w:r w:rsidR="00B5360F" w:rsidRPr="00A1482F">
        <w:rPr>
          <w:rFonts w:ascii="Times New Roman" w:hAnsi="Times New Roman"/>
          <w:color w:val="auto"/>
          <w:sz w:val="23"/>
          <w:szCs w:val="23"/>
        </w:rPr>
        <w:t xml:space="preserve"> </w:t>
      </w:r>
      <w:r w:rsidR="00B5360F" w:rsidRPr="00A1482F">
        <w:rPr>
          <w:rFonts w:ascii="Times New Roman" w:hAnsi="Times New Roman"/>
          <w:b/>
          <w:color w:val="auto"/>
          <w:sz w:val="23"/>
          <w:szCs w:val="23"/>
        </w:rPr>
        <w:t xml:space="preserve">(tlač </w:t>
      </w:r>
      <w:r w:rsidR="00500F6F" w:rsidRPr="00A1482F">
        <w:rPr>
          <w:rFonts w:ascii="Times New Roman" w:hAnsi="Times New Roman"/>
          <w:b/>
          <w:color w:val="auto"/>
          <w:sz w:val="23"/>
          <w:szCs w:val="23"/>
        </w:rPr>
        <w:t>1377</w:t>
      </w:r>
      <w:r w:rsidR="00B5360F" w:rsidRPr="00A1482F">
        <w:rPr>
          <w:rFonts w:ascii="Times New Roman" w:hAnsi="Times New Roman"/>
          <w:b/>
          <w:color w:val="auto"/>
          <w:sz w:val="23"/>
          <w:szCs w:val="23"/>
        </w:rPr>
        <w:t>)</w:t>
      </w:r>
      <w:r w:rsidR="006D115A">
        <w:rPr>
          <w:rFonts w:ascii="Times New Roman" w:hAnsi="Times New Roman"/>
          <w:b/>
          <w:color w:val="auto"/>
          <w:sz w:val="23"/>
          <w:szCs w:val="23"/>
        </w:rPr>
        <w:t>;</w:t>
      </w:r>
    </w:p>
    <w:p w:rsidR="00064EA6" w:rsidRPr="00A1482F" w:rsidRDefault="00064EA6" w:rsidP="00064EA6">
      <w:pPr>
        <w:pStyle w:val="Zarkazkladnhotextu"/>
        <w:ind w:firstLine="708"/>
        <w:rPr>
          <w:sz w:val="18"/>
        </w:rPr>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o d p o r ú č a</w:t>
      </w:r>
    </w:p>
    <w:p w:rsidR="00720E42" w:rsidRPr="00A1482F" w:rsidRDefault="00720E42" w:rsidP="00720E42">
      <w:pPr>
        <w:pStyle w:val="Nadpis1"/>
        <w:spacing w:line="240" w:lineRule="auto"/>
        <w:ind w:firstLine="360"/>
        <w:rPr>
          <w:sz w:val="18"/>
        </w:rPr>
      </w:pPr>
      <w:r w:rsidRPr="00B152E7">
        <w:t xml:space="preserve">     </w:t>
      </w:r>
    </w:p>
    <w:p w:rsidR="00720E42" w:rsidRPr="00B152E7" w:rsidRDefault="00720E42" w:rsidP="00720E42">
      <w:pPr>
        <w:pStyle w:val="Nadpis1"/>
        <w:spacing w:line="240" w:lineRule="auto"/>
        <w:ind w:firstLine="708"/>
      </w:pPr>
      <w:r w:rsidRPr="00B152E7">
        <w:t>Národnej rade Slovenskej republiky</w:t>
      </w:r>
    </w:p>
    <w:p w:rsidR="00720E42" w:rsidRPr="00A1482F" w:rsidRDefault="00720E42" w:rsidP="00720E42">
      <w:pPr>
        <w:pStyle w:val="Zarkazkladnhotextu"/>
        <w:ind w:firstLine="360"/>
        <w:rPr>
          <w:rFonts w:ascii="Times New Roman" w:hAnsi="Times New Roman"/>
          <w:color w:val="auto"/>
          <w:sz w:val="18"/>
          <w:lang w:val="sk-SK"/>
        </w:rPr>
      </w:pPr>
      <w:r w:rsidRPr="00B152E7">
        <w:rPr>
          <w:rFonts w:ascii="Times New Roman" w:hAnsi="Times New Roman"/>
          <w:color w:val="auto"/>
          <w:lang w:val="sk-SK"/>
        </w:rPr>
        <w:t xml:space="preserve">     </w:t>
      </w:r>
    </w:p>
    <w:p w:rsidR="00AC4B7A" w:rsidRPr="00AC4B7A" w:rsidRDefault="00381A6C" w:rsidP="00332472">
      <w:pPr>
        <w:pStyle w:val="Zarkazkladnhotextu2"/>
        <w:ind w:firstLine="709"/>
        <w:rPr>
          <w:rFonts w:ascii="Times New Roman" w:hAnsi="Times New Roman"/>
          <w:bCs/>
          <w:color w:val="000000"/>
          <w:sz w:val="23"/>
          <w:szCs w:val="23"/>
        </w:rPr>
      </w:pPr>
      <w:r w:rsidRPr="00A1482F">
        <w:rPr>
          <w:rFonts w:ascii="Times New Roman" w:hAnsi="Times New Roman"/>
          <w:color w:val="auto"/>
          <w:sz w:val="23"/>
          <w:szCs w:val="23"/>
        </w:rPr>
        <w:t xml:space="preserve">návrh </w:t>
      </w:r>
      <w:r w:rsidR="00B5360F" w:rsidRPr="00A1482F">
        <w:rPr>
          <w:rFonts w:ascii="Times New Roman" w:hAnsi="Times New Roman"/>
          <w:color w:val="auto"/>
          <w:sz w:val="23"/>
          <w:szCs w:val="23"/>
        </w:rPr>
        <w:t xml:space="preserve">poslancov Národnej rady Slovenskej republiky </w:t>
      </w:r>
      <w:r w:rsidR="00500F6F" w:rsidRPr="00A1482F">
        <w:rPr>
          <w:rFonts w:ascii="Times New Roman" w:hAnsi="Times New Roman"/>
          <w:color w:val="auto"/>
          <w:sz w:val="23"/>
          <w:szCs w:val="23"/>
        </w:rPr>
        <w:t>Petra KREMSKÉHO, Milana KURIAKA, Petra LIBU, Petra VONSA a Vojtecha TÓTHA na vydanie zákona, ktorým sa dopĺňa zákon č. 57/2018 Z. z. o regionálnej investičnej pomoci a o zmene a doplnení niektorých zákonov v znení neskorších predpisov a ktorým sa dopĺňa zákon č. 595/2003 Z. z. o dani z príjmov v znení neskorších predpisov</w:t>
      </w:r>
      <w:r w:rsidR="00B5360F" w:rsidRPr="00A1482F">
        <w:rPr>
          <w:rFonts w:ascii="Times New Roman" w:hAnsi="Times New Roman"/>
          <w:color w:val="auto"/>
          <w:sz w:val="23"/>
          <w:szCs w:val="23"/>
        </w:rPr>
        <w:t xml:space="preserve"> </w:t>
      </w:r>
      <w:r w:rsidR="00B5360F" w:rsidRPr="00A1482F">
        <w:rPr>
          <w:rFonts w:ascii="Times New Roman" w:hAnsi="Times New Roman"/>
          <w:b/>
          <w:color w:val="auto"/>
          <w:sz w:val="23"/>
          <w:szCs w:val="23"/>
        </w:rPr>
        <w:t>(tlač 1</w:t>
      </w:r>
      <w:r w:rsidR="00500F6F" w:rsidRPr="00A1482F">
        <w:rPr>
          <w:rFonts w:ascii="Times New Roman" w:hAnsi="Times New Roman"/>
          <w:b/>
          <w:color w:val="auto"/>
          <w:sz w:val="23"/>
          <w:szCs w:val="23"/>
        </w:rPr>
        <w:t>377</w:t>
      </w:r>
      <w:r w:rsidR="00B5360F" w:rsidRPr="00A1482F">
        <w:rPr>
          <w:rFonts w:ascii="Times New Roman" w:hAnsi="Times New Roman"/>
          <w:b/>
          <w:color w:val="auto"/>
          <w:sz w:val="23"/>
          <w:szCs w:val="23"/>
        </w:rPr>
        <w:t xml:space="preserve">) </w:t>
      </w:r>
      <w:r w:rsidR="00720E42" w:rsidRPr="00AC4B7A">
        <w:rPr>
          <w:rFonts w:ascii="Times New Roman" w:hAnsi="Times New Roman"/>
          <w:color w:val="auto"/>
          <w:sz w:val="23"/>
          <w:szCs w:val="23"/>
        </w:rPr>
        <w:t>s</w:t>
      </w:r>
      <w:r w:rsidR="00720E42" w:rsidRPr="00AC4B7A">
        <w:rPr>
          <w:rFonts w:ascii="Times New Roman" w:hAnsi="Times New Roman"/>
          <w:bCs/>
          <w:color w:val="auto"/>
          <w:sz w:val="23"/>
          <w:szCs w:val="23"/>
        </w:rPr>
        <w:t>chváliť</w:t>
      </w:r>
      <w:r w:rsidR="00A1482F" w:rsidRPr="00AC4B7A">
        <w:rPr>
          <w:rFonts w:ascii="Times New Roman" w:hAnsi="Times New Roman"/>
          <w:bCs/>
          <w:color w:val="auto"/>
          <w:sz w:val="23"/>
          <w:szCs w:val="23"/>
        </w:rPr>
        <w:t xml:space="preserve"> </w:t>
      </w:r>
      <w:r w:rsidR="00CA5EA9" w:rsidRPr="00AC4B7A">
        <w:rPr>
          <w:rFonts w:ascii="Times New Roman" w:hAnsi="Times New Roman"/>
          <w:bCs/>
          <w:color w:val="000000"/>
          <w:sz w:val="23"/>
          <w:szCs w:val="23"/>
        </w:rPr>
        <w:t>s</w:t>
      </w:r>
      <w:r w:rsidR="00AC4B7A" w:rsidRPr="00AC4B7A">
        <w:rPr>
          <w:rFonts w:ascii="Times New Roman" w:hAnsi="Times New Roman"/>
          <w:bCs/>
          <w:color w:val="000000"/>
          <w:sz w:val="23"/>
          <w:szCs w:val="23"/>
        </w:rPr>
        <w:t> </w:t>
      </w:r>
      <w:r w:rsidR="00221D50">
        <w:rPr>
          <w:rFonts w:ascii="Times New Roman" w:hAnsi="Times New Roman"/>
          <w:bCs/>
          <w:color w:val="000000"/>
          <w:sz w:val="23"/>
          <w:szCs w:val="23"/>
        </w:rPr>
        <w:t>p</w:t>
      </w:r>
      <w:r w:rsidR="00CA5EA9" w:rsidRPr="00AC4B7A">
        <w:rPr>
          <w:rFonts w:ascii="Times New Roman" w:hAnsi="Times New Roman"/>
          <w:bCs/>
          <w:color w:val="000000"/>
          <w:sz w:val="23"/>
          <w:szCs w:val="23"/>
        </w:rPr>
        <w:t>ozmeňujúcim</w:t>
      </w:r>
      <w:r w:rsidR="00221D50">
        <w:rPr>
          <w:rFonts w:ascii="Times New Roman" w:hAnsi="Times New Roman"/>
          <w:bCs/>
          <w:color w:val="000000"/>
          <w:sz w:val="23"/>
          <w:szCs w:val="23"/>
        </w:rPr>
        <w:t>i</w:t>
      </w:r>
      <w:r w:rsidR="00CA5EA9" w:rsidRPr="00AC4B7A">
        <w:rPr>
          <w:rFonts w:ascii="Times New Roman" w:hAnsi="Times New Roman"/>
          <w:bCs/>
          <w:color w:val="000000"/>
          <w:sz w:val="23"/>
          <w:szCs w:val="23"/>
        </w:rPr>
        <w:t xml:space="preserve"> a doplňujúcim</w:t>
      </w:r>
      <w:r w:rsidR="00221D50">
        <w:rPr>
          <w:rFonts w:ascii="Times New Roman" w:hAnsi="Times New Roman"/>
          <w:bCs/>
          <w:color w:val="000000"/>
          <w:sz w:val="23"/>
          <w:szCs w:val="23"/>
        </w:rPr>
        <w:t>i</w:t>
      </w:r>
      <w:r w:rsidR="00CA5EA9" w:rsidRPr="00AC4B7A">
        <w:rPr>
          <w:rFonts w:ascii="Times New Roman" w:hAnsi="Times New Roman"/>
          <w:bCs/>
          <w:color w:val="000000"/>
          <w:sz w:val="23"/>
          <w:szCs w:val="23"/>
        </w:rPr>
        <w:t xml:space="preserve"> návrhm</w:t>
      </w:r>
      <w:r w:rsidR="00221D50">
        <w:rPr>
          <w:rFonts w:ascii="Times New Roman" w:hAnsi="Times New Roman"/>
          <w:bCs/>
          <w:color w:val="000000"/>
          <w:sz w:val="23"/>
          <w:szCs w:val="23"/>
        </w:rPr>
        <w:t>i uvedenými v prílohe tohoto uznesenia;</w:t>
      </w:r>
    </w:p>
    <w:p w:rsidR="00720E42" w:rsidRPr="00A1482F" w:rsidRDefault="00720E42" w:rsidP="00332472">
      <w:pPr>
        <w:jc w:val="both"/>
        <w:rPr>
          <w:sz w:val="18"/>
        </w:rPr>
      </w:pPr>
    </w:p>
    <w:p w:rsidR="00676982" w:rsidRPr="00F95756" w:rsidRDefault="00676982" w:rsidP="00676982">
      <w:pPr>
        <w:pStyle w:val="Nadpis4"/>
        <w:numPr>
          <w:ilvl w:val="0"/>
          <w:numId w:val="35"/>
        </w:numPr>
        <w:spacing w:after="120"/>
        <w:ind w:left="714" w:hanging="357"/>
        <w:rPr>
          <w:rFonts w:ascii="Times New Roman" w:hAnsi="Times New Roman"/>
          <w:color w:val="auto"/>
          <w:lang w:val="sk-SK"/>
        </w:rPr>
      </w:pPr>
      <w:r w:rsidRPr="00F95756">
        <w:rPr>
          <w:rFonts w:ascii="Times New Roman" w:hAnsi="Times New Roman"/>
          <w:color w:val="auto"/>
          <w:lang w:val="sk-SK"/>
        </w:rPr>
        <w:t>p o v e r u j e</w:t>
      </w:r>
    </w:p>
    <w:p w:rsidR="00676982" w:rsidRPr="00221D50" w:rsidRDefault="00676982" w:rsidP="00676982">
      <w:pPr>
        <w:numPr>
          <w:ilvl w:val="0"/>
          <w:numId w:val="34"/>
        </w:numPr>
        <w:spacing w:after="120"/>
        <w:ind w:left="714" w:hanging="357"/>
        <w:jc w:val="both"/>
        <w:rPr>
          <w:sz w:val="23"/>
          <w:szCs w:val="23"/>
        </w:rPr>
      </w:pPr>
      <w:r w:rsidRPr="00221D50">
        <w:rPr>
          <w:sz w:val="23"/>
          <w:szCs w:val="23"/>
        </w:rPr>
        <w:t xml:space="preserve">predsedu výboru, aby výsledky rokovania výboru v druhom čítaní zo dňa </w:t>
      </w:r>
      <w:r w:rsidR="00A06F12" w:rsidRPr="00221D50">
        <w:rPr>
          <w:sz w:val="23"/>
          <w:szCs w:val="23"/>
        </w:rPr>
        <w:t>13</w:t>
      </w:r>
      <w:r w:rsidRPr="00221D50">
        <w:rPr>
          <w:sz w:val="23"/>
          <w:szCs w:val="23"/>
        </w:rPr>
        <w:t xml:space="preserve">. </w:t>
      </w:r>
      <w:r w:rsidR="00146652" w:rsidRPr="00221D50">
        <w:rPr>
          <w:sz w:val="23"/>
          <w:szCs w:val="23"/>
        </w:rPr>
        <w:t>marca</w:t>
      </w:r>
      <w:r w:rsidRPr="00221D50">
        <w:rPr>
          <w:sz w:val="23"/>
          <w:szCs w:val="23"/>
        </w:rPr>
        <w:t xml:space="preserve"> </w:t>
      </w:r>
      <w:r w:rsidR="00146652" w:rsidRPr="00221D50">
        <w:rPr>
          <w:sz w:val="23"/>
          <w:szCs w:val="23"/>
        </w:rPr>
        <w:t>2023</w:t>
      </w:r>
      <w:r w:rsidRPr="00221D50">
        <w:rPr>
          <w:sz w:val="23"/>
          <w:szCs w:val="23"/>
        </w:rPr>
        <w:t xml:space="preserve"> spolu s výsledkami rokovania ostatných výborov spracoval do písomnej spoločnej správy výborov v súlade s § 79 ods. 1 rokovacieho poriadku Národnej rady Slovenskej republiky a predložil ju na schválenie gestorskému výboru,</w:t>
      </w:r>
    </w:p>
    <w:p w:rsidR="00676982" w:rsidRPr="00221D50" w:rsidRDefault="00676982" w:rsidP="00676982">
      <w:pPr>
        <w:numPr>
          <w:ilvl w:val="0"/>
          <w:numId w:val="34"/>
        </w:numPr>
        <w:tabs>
          <w:tab w:val="clear" w:pos="720"/>
          <w:tab w:val="left" w:pos="709"/>
        </w:tabs>
        <w:spacing w:after="120"/>
        <w:ind w:left="714" w:hanging="357"/>
        <w:jc w:val="both"/>
        <w:rPr>
          <w:b/>
          <w:bCs/>
          <w:sz w:val="23"/>
          <w:szCs w:val="23"/>
        </w:rPr>
      </w:pPr>
      <w:r w:rsidRPr="00221D50">
        <w:rPr>
          <w:bCs/>
          <w:sz w:val="23"/>
          <w:szCs w:val="23"/>
        </w:rPr>
        <w:t>spoločn</w:t>
      </w:r>
      <w:r w:rsidR="00A1482F" w:rsidRPr="00221D50">
        <w:rPr>
          <w:bCs/>
          <w:sz w:val="23"/>
          <w:szCs w:val="23"/>
        </w:rPr>
        <w:t xml:space="preserve">ú </w:t>
      </w:r>
      <w:r w:rsidRPr="00221D50">
        <w:rPr>
          <w:bCs/>
          <w:sz w:val="23"/>
          <w:szCs w:val="23"/>
        </w:rPr>
        <w:t>spravodaj</w:t>
      </w:r>
      <w:r w:rsidR="00A1482F" w:rsidRPr="00221D50">
        <w:rPr>
          <w:bCs/>
          <w:sz w:val="23"/>
          <w:szCs w:val="23"/>
        </w:rPr>
        <w:t>kyňu</w:t>
      </w:r>
      <w:r w:rsidRPr="00221D50">
        <w:rPr>
          <w:bCs/>
          <w:sz w:val="23"/>
          <w:szCs w:val="23"/>
        </w:rPr>
        <w:t xml:space="preserve"> výborov </w:t>
      </w:r>
      <w:r w:rsidR="00146652" w:rsidRPr="00221D50">
        <w:rPr>
          <w:b/>
          <w:bCs/>
          <w:sz w:val="23"/>
          <w:szCs w:val="23"/>
        </w:rPr>
        <w:t>M</w:t>
      </w:r>
      <w:r w:rsidRPr="00221D50">
        <w:rPr>
          <w:b/>
          <w:bCs/>
          <w:sz w:val="23"/>
          <w:szCs w:val="23"/>
        </w:rPr>
        <w:t xml:space="preserve">. </w:t>
      </w:r>
      <w:r w:rsidR="00146652" w:rsidRPr="00221D50">
        <w:rPr>
          <w:b/>
          <w:bCs/>
          <w:sz w:val="23"/>
          <w:szCs w:val="23"/>
        </w:rPr>
        <w:t>Šutekovú</w:t>
      </w:r>
      <w:r w:rsidRPr="00221D50">
        <w:rPr>
          <w:b/>
          <w:bCs/>
          <w:sz w:val="23"/>
          <w:szCs w:val="23"/>
        </w:rPr>
        <w:t xml:space="preserve">, </w:t>
      </w:r>
      <w:r w:rsidRPr="00221D50">
        <w:rPr>
          <w:bCs/>
          <w:sz w:val="23"/>
          <w:szCs w:val="23"/>
        </w:rPr>
        <w:t>aby v súlade s § 80 ods. 2 rokovacieho poriadku Národnej rady Slovenskej republiky informoval o výsledku rokovania výborov a aby odôvodnil návrh a stanovisko</w:t>
      </w:r>
      <w:r w:rsidRPr="00221D50">
        <w:rPr>
          <w:sz w:val="23"/>
          <w:szCs w:val="23"/>
        </w:rPr>
        <w:t xml:space="preserve"> </w:t>
      </w:r>
      <w:r w:rsidRPr="00221D50">
        <w:rPr>
          <w:bCs/>
          <w:sz w:val="23"/>
          <w:szCs w:val="23"/>
        </w:rPr>
        <w:t>gestorského výboru k návrhu zákona uvedené v spoločnej správe výborov na schôdzi Národnej rady Slovenskej republiky.</w:t>
      </w:r>
      <w:r w:rsidRPr="00221D50">
        <w:rPr>
          <w:sz w:val="23"/>
          <w:szCs w:val="23"/>
        </w:rPr>
        <w:t xml:space="preserve">                                              </w:t>
      </w:r>
    </w:p>
    <w:p w:rsidR="002B637A" w:rsidRDefault="002B637A" w:rsidP="002B637A">
      <w:pPr>
        <w:tabs>
          <w:tab w:val="left" w:pos="-1985"/>
          <w:tab w:val="left" w:pos="709"/>
          <w:tab w:val="left" w:pos="1077"/>
        </w:tabs>
        <w:jc w:val="both"/>
      </w:pPr>
      <w:r>
        <w:t xml:space="preserve">                                                                                       </w:t>
      </w:r>
    </w:p>
    <w:p w:rsidR="002B637A" w:rsidRDefault="00A87F9F" w:rsidP="002B637A">
      <w:pPr>
        <w:tabs>
          <w:tab w:val="left" w:pos="-1985"/>
          <w:tab w:val="left" w:pos="709"/>
          <w:tab w:val="left" w:pos="1077"/>
        </w:tabs>
        <w:jc w:val="both"/>
      </w:pPr>
      <w:r>
        <w:t xml:space="preserve"> </w:t>
      </w:r>
      <w:r w:rsidR="000F03E9">
        <w:t xml:space="preserve">   </w:t>
      </w:r>
      <w:r w:rsidR="002B637A">
        <w:t xml:space="preserve">Peter </w:t>
      </w:r>
      <w:r w:rsidR="002B637A">
        <w:rPr>
          <w:b/>
        </w:rPr>
        <w:t xml:space="preserve">L i b a </w:t>
      </w:r>
      <w:r w:rsidR="002B637A">
        <w:tab/>
      </w:r>
      <w:r w:rsidR="002B637A">
        <w:tab/>
      </w:r>
      <w:r w:rsidR="002B637A">
        <w:tab/>
      </w:r>
      <w:r w:rsidR="002B637A">
        <w:tab/>
      </w:r>
      <w:r w:rsidR="002B637A">
        <w:tab/>
        <w:t xml:space="preserve">         </w:t>
      </w:r>
      <w:r>
        <w:t xml:space="preserve">       </w:t>
      </w:r>
      <w:r w:rsidR="002B637A">
        <w:t xml:space="preserve">  </w:t>
      </w:r>
    </w:p>
    <w:p w:rsidR="002B637A" w:rsidRDefault="002B637A" w:rsidP="002B637A">
      <w:pPr>
        <w:tabs>
          <w:tab w:val="left" w:pos="-1985"/>
          <w:tab w:val="left" w:pos="709"/>
          <w:tab w:val="left" w:pos="1077"/>
        </w:tabs>
        <w:jc w:val="both"/>
        <w:rPr>
          <w:b/>
        </w:rPr>
      </w:pPr>
      <w:r>
        <w:rPr>
          <w:bCs/>
        </w:rPr>
        <w:t xml:space="preserve">Maroš </w:t>
      </w:r>
      <w:r>
        <w:rPr>
          <w:b/>
          <w:bCs/>
        </w:rPr>
        <w:t>K o n d r ó t</w:t>
      </w:r>
      <w:r w:rsidR="00A1482F" w:rsidRPr="00A1482F">
        <w:t xml:space="preserve"> </w:t>
      </w:r>
      <w:r w:rsidR="00A1482F">
        <w:tab/>
      </w:r>
      <w:r w:rsidR="00A1482F">
        <w:tab/>
      </w:r>
      <w:r w:rsidR="00A1482F">
        <w:tab/>
      </w:r>
      <w:r w:rsidR="00A1482F">
        <w:tab/>
      </w:r>
      <w:r w:rsidR="00A1482F">
        <w:tab/>
      </w:r>
      <w:r w:rsidR="00A1482F">
        <w:tab/>
        <w:t xml:space="preserve">Peter </w:t>
      </w:r>
      <w:r w:rsidR="00A1482F">
        <w:rPr>
          <w:b/>
          <w:bCs/>
        </w:rPr>
        <w:t xml:space="preserve">K r e m s k ý, v.r.  </w:t>
      </w:r>
    </w:p>
    <w:p w:rsidR="002B637A" w:rsidRDefault="002B637A" w:rsidP="002B637A">
      <w:pPr>
        <w:tabs>
          <w:tab w:val="left" w:pos="-1985"/>
          <w:tab w:val="left" w:pos="709"/>
          <w:tab w:val="left" w:pos="1077"/>
        </w:tabs>
        <w:jc w:val="both"/>
      </w:pPr>
      <w:r>
        <w:t>overovatelia výboru</w:t>
      </w:r>
      <w:r w:rsidR="00A1482F" w:rsidRPr="00A1482F">
        <w:t xml:space="preserve"> </w:t>
      </w:r>
      <w:r w:rsidR="00A1482F">
        <w:tab/>
      </w:r>
      <w:r w:rsidR="00A1482F">
        <w:tab/>
      </w:r>
      <w:r w:rsidR="00A1482F">
        <w:tab/>
      </w:r>
      <w:r w:rsidR="00A1482F">
        <w:tab/>
      </w:r>
      <w:r w:rsidR="00A1482F">
        <w:tab/>
      </w:r>
      <w:r w:rsidR="00A1482F">
        <w:tab/>
        <w:t xml:space="preserve">       predseda výboru</w:t>
      </w:r>
    </w:p>
    <w:p w:rsidR="00221D50" w:rsidRDefault="009A5D96" w:rsidP="00221D50">
      <w:pPr>
        <w:tabs>
          <w:tab w:val="left" w:pos="-1985"/>
          <w:tab w:val="left" w:pos="709"/>
          <w:tab w:val="left" w:pos="1077"/>
        </w:tabs>
        <w:jc w:val="both"/>
        <w:rPr>
          <w:bCs/>
          <w:i/>
          <w:iCs/>
        </w:rPr>
      </w:pPr>
      <w:r>
        <w:rPr>
          <w:bCs/>
          <w:i/>
          <w:iCs/>
        </w:rPr>
        <w:lastRenderedPageBreak/>
        <w:tab/>
      </w:r>
      <w:r>
        <w:rPr>
          <w:bCs/>
          <w:i/>
          <w:iCs/>
        </w:rPr>
        <w:tab/>
      </w:r>
      <w:r w:rsidR="00221D50">
        <w:rPr>
          <w:bCs/>
          <w:i/>
          <w:iCs/>
        </w:rPr>
        <w:t>Výbor</w:t>
      </w:r>
    </w:p>
    <w:p w:rsidR="00221D50" w:rsidRDefault="00221D50" w:rsidP="00221D50">
      <w:pPr>
        <w:jc w:val="both"/>
        <w:rPr>
          <w:i/>
        </w:rPr>
      </w:pPr>
      <w:r>
        <w:rPr>
          <w:i/>
        </w:rPr>
        <w:t xml:space="preserve"> Národnej rady Slovenskej republiky</w:t>
      </w:r>
    </w:p>
    <w:p w:rsidR="00221D50" w:rsidRDefault="00221D50" w:rsidP="00221D50">
      <w:pPr>
        <w:jc w:val="both"/>
      </w:pPr>
      <w:r>
        <w:rPr>
          <w:i/>
        </w:rPr>
        <w:t xml:space="preserve">      pre hospodárske záležitosti </w:t>
      </w:r>
      <w:r>
        <w:t xml:space="preserve">            </w:t>
      </w:r>
      <w:r>
        <w:tab/>
      </w:r>
      <w:r>
        <w:tab/>
      </w:r>
    </w:p>
    <w:p w:rsidR="00221D50" w:rsidRDefault="00221D50" w:rsidP="00221D50">
      <w:pPr>
        <w:jc w:val="both"/>
      </w:pPr>
      <w:r>
        <w:tab/>
      </w:r>
      <w:r>
        <w:tab/>
      </w:r>
    </w:p>
    <w:p w:rsidR="00221D50" w:rsidRPr="003C422D" w:rsidRDefault="00221D50" w:rsidP="00221D50">
      <w:pPr>
        <w:ind w:left="5672" w:firstLine="709"/>
        <w:jc w:val="both"/>
      </w:pPr>
      <w:r>
        <w:t xml:space="preserve"> </w:t>
      </w:r>
      <w:r w:rsidRPr="003C422D">
        <w:t>140. schôdza výboru</w:t>
      </w:r>
    </w:p>
    <w:p w:rsidR="00221D50" w:rsidRDefault="00221D50" w:rsidP="00221D50">
      <w:pPr>
        <w:jc w:val="both"/>
        <w:rPr>
          <w:bCs/>
        </w:rPr>
      </w:pPr>
      <w:r w:rsidRPr="003C422D">
        <w:t xml:space="preserve">                                                                                             </w:t>
      </w:r>
      <w:r w:rsidRPr="003C422D">
        <w:tab/>
      </w:r>
      <w:r w:rsidRPr="003C422D">
        <w:tab/>
        <w:t xml:space="preserve"> </w:t>
      </w:r>
      <w:r w:rsidRPr="003C422D">
        <w:rPr>
          <w:bCs/>
        </w:rPr>
        <w:t>Príloha k uzneseniu č. 4</w:t>
      </w:r>
      <w:r>
        <w:rPr>
          <w:bCs/>
        </w:rPr>
        <w:t>11</w:t>
      </w:r>
    </w:p>
    <w:p w:rsidR="00221D50" w:rsidRDefault="00221D50" w:rsidP="00221D50">
      <w:pPr>
        <w:pStyle w:val="Zarkazkladnhotextu"/>
        <w:rPr>
          <w:rFonts w:ascii="Times New Roman" w:hAnsi="Times New Roman"/>
          <w:iCs/>
          <w:color w:val="auto"/>
          <w:lang w:val="sk-SK"/>
        </w:rPr>
      </w:pPr>
      <w:r>
        <w:rPr>
          <w:rFonts w:ascii="Times New Roman" w:hAnsi="Times New Roman"/>
          <w:iCs/>
          <w:color w:val="auto"/>
          <w:lang w:val="sk-SK"/>
        </w:rPr>
        <w:t xml:space="preserve">  </w:t>
      </w:r>
    </w:p>
    <w:p w:rsidR="00221D50" w:rsidRDefault="00221D50" w:rsidP="00221D50">
      <w:pPr>
        <w:pStyle w:val="Nadpis5"/>
        <w:spacing w:line="240" w:lineRule="auto"/>
      </w:pPr>
      <w:r>
        <w:t>Z m e n y  a  d o p l n k y</w:t>
      </w:r>
    </w:p>
    <w:p w:rsidR="00221D50" w:rsidRDefault="00221D50" w:rsidP="00221D50"/>
    <w:p w:rsidR="00221D50" w:rsidRDefault="00221D50" w:rsidP="00221D50">
      <w:pPr>
        <w:pStyle w:val="Zarkazkladnhotextu"/>
        <w:pBdr>
          <w:bottom w:val="single" w:sz="12" w:space="1" w:color="auto"/>
        </w:pBdr>
        <w:ind w:firstLine="360"/>
        <w:rPr>
          <w:rFonts w:ascii="Times New Roman" w:hAnsi="Times New Roman"/>
          <w:b/>
          <w:color w:val="auto"/>
          <w:sz w:val="23"/>
          <w:szCs w:val="23"/>
        </w:rPr>
      </w:pPr>
      <w:r w:rsidRPr="00221D50">
        <w:rPr>
          <w:color w:val="auto"/>
        </w:rPr>
        <w:t>k </w:t>
      </w:r>
      <w:r w:rsidRPr="00A1482F">
        <w:rPr>
          <w:rFonts w:ascii="Times New Roman" w:hAnsi="Times New Roman"/>
          <w:color w:val="auto"/>
          <w:sz w:val="23"/>
          <w:szCs w:val="23"/>
        </w:rPr>
        <w:t xml:space="preserve">návrhu poslancov Národnej rady Slovenskej republiky </w:t>
      </w:r>
      <w:r w:rsidRPr="00A1482F">
        <w:rPr>
          <w:color w:val="auto"/>
          <w:sz w:val="23"/>
          <w:szCs w:val="23"/>
        </w:rPr>
        <w:t>Petra KREMSKÉHO, Milana KURIAKA, Petra LIBU, Petra VONSA a Vojtecha TÓTHA na vydanie zákona, ktorým sa dopĺňa zákon č. 57/2018 Z. z. o regionálnej investičnej pomoci a o zmene a doplnení niektorých zákonov v znení neskorších predpisov a ktorým sa dopĺňa zákon č. 595/2003 Z. z. o dani z príjmov v znení neskorších predpisov</w:t>
      </w:r>
      <w:r w:rsidRPr="00A1482F">
        <w:rPr>
          <w:rFonts w:ascii="Times New Roman" w:hAnsi="Times New Roman"/>
          <w:color w:val="auto"/>
          <w:sz w:val="23"/>
          <w:szCs w:val="23"/>
        </w:rPr>
        <w:t xml:space="preserve"> </w:t>
      </w:r>
      <w:r w:rsidRPr="00A1482F">
        <w:rPr>
          <w:rFonts w:ascii="Times New Roman" w:hAnsi="Times New Roman"/>
          <w:b/>
          <w:color w:val="auto"/>
          <w:sz w:val="23"/>
          <w:szCs w:val="23"/>
        </w:rPr>
        <w:t>(tlač 1377)</w:t>
      </w:r>
    </w:p>
    <w:p w:rsidR="00221D50" w:rsidRDefault="00221D50" w:rsidP="00221D50">
      <w:pPr>
        <w:pStyle w:val="Zarkazkladnhotextu"/>
        <w:ind w:firstLine="360"/>
        <w:rPr>
          <w:rFonts w:ascii="Times New Roman" w:hAnsi="Times New Roman"/>
          <w:b/>
          <w:color w:val="auto"/>
          <w:sz w:val="23"/>
          <w:szCs w:val="23"/>
        </w:rPr>
      </w:pPr>
    </w:p>
    <w:p w:rsidR="005F1D89" w:rsidRPr="00A1482F" w:rsidRDefault="005F1D89" w:rsidP="00221D50">
      <w:pPr>
        <w:pStyle w:val="Zarkazkladnhotextu"/>
        <w:ind w:firstLine="360"/>
        <w:rPr>
          <w:rFonts w:ascii="Times New Roman" w:hAnsi="Times New Roman"/>
          <w:b/>
          <w:color w:val="auto"/>
          <w:sz w:val="23"/>
          <w:szCs w:val="23"/>
        </w:rPr>
      </w:pPr>
    </w:p>
    <w:p w:rsidR="00221D50" w:rsidRPr="004A5EE3" w:rsidRDefault="00221D50" w:rsidP="00221D50">
      <w:pPr>
        <w:pStyle w:val="Odsekzoznamu"/>
        <w:numPr>
          <w:ilvl w:val="0"/>
          <w:numId w:val="36"/>
        </w:numPr>
        <w:ind w:left="284" w:hanging="284"/>
        <w:jc w:val="both"/>
        <w:rPr>
          <w:rFonts w:eastAsia="Calibri"/>
        </w:rPr>
      </w:pPr>
      <w:r w:rsidRPr="004A5EE3">
        <w:t>V čl. I bod 2 znie:</w:t>
      </w:r>
    </w:p>
    <w:p w:rsidR="00221D50" w:rsidRDefault="00221D50" w:rsidP="00221D50">
      <w:pPr>
        <w:pStyle w:val="Odsekzoznamu"/>
        <w:spacing w:after="240"/>
        <w:ind w:left="284"/>
        <w:rPr>
          <w:rFonts w:eastAsia="Calibri"/>
        </w:rPr>
      </w:pPr>
      <w:r w:rsidRPr="004A5EE3">
        <w:t xml:space="preserve">„2. </w:t>
      </w:r>
      <w:r w:rsidRPr="004A5EE3">
        <w:rPr>
          <w:rFonts w:eastAsia="Calibri"/>
        </w:rPr>
        <w:t xml:space="preserve"> </w:t>
      </w:r>
      <w:r>
        <w:rPr>
          <w:rFonts w:eastAsia="Calibri"/>
        </w:rPr>
        <w:t>V § 22 ods. 4 sa vypúšťa slovo „investičné“.“.</w:t>
      </w:r>
    </w:p>
    <w:p w:rsidR="00221D50" w:rsidRPr="000A2D1A" w:rsidRDefault="00221D50" w:rsidP="00221D50">
      <w:pPr>
        <w:pStyle w:val="Odsekzoznamu"/>
        <w:spacing w:after="240"/>
        <w:ind w:left="3544"/>
        <w:rPr>
          <w:rFonts w:eastAsia="Calibri"/>
          <w:i/>
        </w:rPr>
      </w:pPr>
      <w:r>
        <w:rPr>
          <w:rFonts w:eastAsia="Calibri"/>
          <w:i/>
        </w:rPr>
        <w:t xml:space="preserve">Navrhuje sa technická úprava súvisiaca s doplnením                            § 23 ods. 16. </w:t>
      </w:r>
    </w:p>
    <w:p w:rsidR="00221D50" w:rsidRDefault="00221D50" w:rsidP="00221D50">
      <w:pPr>
        <w:pStyle w:val="Odsekzoznamu"/>
        <w:numPr>
          <w:ilvl w:val="0"/>
          <w:numId w:val="36"/>
        </w:numPr>
        <w:ind w:left="284" w:hanging="284"/>
        <w:jc w:val="both"/>
        <w:rPr>
          <w:rFonts w:eastAsia="Calibri"/>
        </w:rPr>
      </w:pPr>
      <w:r>
        <w:rPr>
          <w:rFonts w:eastAsia="Calibri"/>
        </w:rPr>
        <w:t>Čl. I sa dopĺňa bodmi 3 až 6, ktoré znejú:</w:t>
      </w:r>
    </w:p>
    <w:p w:rsidR="00221D50" w:rsidRDefault="00221D50" w:rsidP="00221D50">
      <w:pPr>
        <w:pStyle w:val="Odsekzoznamu"/>
        <w:tabs>
          <w:tab w:val="left" w:pos="709"/>
        </w:tabs>
        <w:spacing w:after="240"/>
        <w:ind w:left="284"/>
        <w:rPr>
          <w:rFonts w:eastAsia="Calibri"/>
        </w:rPr>
      </w:pPr>
      <w:r>
        <w:rPr>
          <w:rFonts w:eastAsia="Calibri"/>
        </w:rPr>
        <w:t xml:space="preserve">„3. </w:t>
      </w:r>
      <w:r w:rsidRPr="004A5EE3">
        <w:rPr>
          <w:rFonts w:eastAsia="Calibri"/>
        </w:rPr>
        <w:t xml:space="preserve">V § 22 </w:t>
      </w:r>
      <w:r>
        <w:rPr>
          <w:rFonts w:eastAsia="Calibri"/>
        </w:rPr>
        <w:t>sa odsek 19 dopĺňa písmenom</w:t>
      </w:r>
      <w:r w:rsidRPr="004A5EE3">
        <w:rPr>
          <w:rFonts w:eastAsia="Calibri"/>
        </w:rPr>
        <w:t xml:space="preserve"> j), ktoré znie</w:t>
      </w:r>
      <w:r>
        <w:rPr>
          <w:rFonts w:eastAsia="Calibri"/>
        </w:rPr>
        <w:t>:</w:t>
      </w:r>
    </w:p>
    <w:p w:rsidR="00221D50" w:rsidRPr="004A5EE3" w:rsidRDefault="00221D50" w:rsidP="005F1D89">
      <w:pPr>
        <w:pStyle w:val="Odsekzoznamu"/>
        <w:tabs>
          <w:tab w:val="left" w:pos="709"/>
        </w:tabs>
        <w:spacing w:after="240"/>
        <w:ind w:left="567"/>
        <w:jc w:val="both"/>
        <w:rPr>
          <w:rFonts w:eastAsia="Calibri"/>
        </w:rPr>
      </w:pPr>
      <w:r w:rsidRPr="004A5EE3">
        <w:rPr>
          <w:rFonts w:eastAsia="Calibri"/>
        </w:rPr>
        <w:t xml:space="preserve"> „</w:t>
      </w:r>
      <w:r>
        <w:rPr>
          <w:rFonts w:eastAsia="Calibri"/>
        </w:rPr>
        <w:t xml:space="preserve">j) </w:t>
      </w:r>
      <w:r w:rsidRPr="004A5EE3">
        <w:rPr>
          <w:rFonts w:eastAsia="Calibri"/>
        </w:rPr>
        <w:t xml:space="preserve">zachovanie pracovných miest podľa </w:t>
      </w:r>
      <w:bookmarkStart w:id="0" w:name="_GoBack"/>
      <w:bookmarkEnd w:id="0"/>
      <w:r w:rsidRPr="004A5EE3">
        <w:rPr>
          <w:rFonts w:eastAsia="Calibri"/>
        </w:rPr>
        <w:t>ods</w:t>
      </w:r>
      <w:r w:rsidR="005C45D1">
        <w:rPr>
          <w:rFonts w:eastAsia="Calibri"/>
        </w:rPr>
        <w:t>eku</w:t>
      </w:r>
      <w:r w:rsidRPr="004A5EE3">
        <w:rPr>
          <w:rFonts w:eastAsia="Calibri"/>
        </w:rPr>
        <w:t xml:space="preserve"> 11 v počte nižšom ako 90 % priemeru pracovných miest za posledných 12 mesiacov, ktoré pre</w:t>
      </w:r>
      <w:r>
        <w:rPr>
          <w:rFonts w:eastAsia="Calibri"/>
        </w:rPr>
        <w:t>dchádzajú kalendárnemu mesiacu, v </w:t>
      </w:r>
      <w:r w:rsidRPr="004A5EE3">
        <w:rPr>
          <w:rFonts w:eastAsia="Calibri"/>
        </w:rPr>
        <w:t>ktorom bola žiadosť podaná na ministerstvo hospodárstva</w:t>
      </w:r>
      <w:r>
        <w:rPr>
          <w:rFonts w:eastAsia="Calibri"/>
        </w:rPr>
        <w:t>;</w:t>
      </w:r>
      <w:r w:rsidRPr="004A5EE3">
        <w:rPr>
          <w:rFonts w:eastAsia="Calibri"/>
        </w:rPr>
        <w:t xml:space="preserve"> to platí ak ide o investičné zámery v priemyselnej výrobe podľa § 2 ods. 1 písm. a) s oprávnenými </w:t>
      </w:r>
      <w:r w:rsidRPr="005A3E61">
        <w:rPr>
          <w:rFonts w:eastAsia="Calibri"/>
        </w:rPr>
        <w:t>investičnými</w:t>
      </w:r>
      <w:r w:rsidRPr="004A5EE3">
        <w:rPr>
          <w:rFonts w:eastAsia="Calibri"/>
        </w:rPr>
        <w:t xml:space="preserve"> nákladmi podľa § 6 ods. 1 písm. a).“. </w:t>
      </w:r>
    </w:p>
    <w:p w:rsidR="00221D50" w:rsidRPr="004A5EE3" w:rsidRDefault="00221D50" w:rsidP="00221D50">
      <w:pPr>
        <w:pStyle w:val="Odsekzoznamu"/>
        <w:numPr>
          <w:ilvl w:val="0"/>
          <w:numId w:val="37"/>
        </w:numPr>
        <w:spacing w:after="240"/>
        <w:ind w:left="567" w:hanging="207"/>
        <w:contextualSpacing/>
        <w:jc w:val="both"/>
        <w:rPr>
          <w:rFonts w:eastAsia="Calibri"/>
        </w:rPr>
      </w:pPr>
      <w:r>
        <w:rPr>
          <w:rFonts w:eastAsia="Calibri"/>
        </w:rPr>
        <w:t xml:space="preserve"> </w:t>
      </w:r>
      <w:r w:rsidRPr="004A5EE3">
        <w:rPr>
          <w:rFonts w:eastAsia="Calibri"/>
        </w:rPr>
        <w:t>§ 23 sa dopĺňa odsekom 16, ktorý znie:</w:t>
      </w:r>
    </w:p>
    <w:p w:rsidR="00221D50" w:rsidRPr="004A5EE3" w:rsidRDefault="00221D50" w:rsidP="005F1D89">
      <w:pPr>
        <w:pStyle w:val="Odsekzoznamu"/>
        <w:spacing w:after="240"/>
        <w:ind w:left="567"/>
        <w:jc w:val="both"/>
        <w:rPr>
          <w:rFonts w:eastAsia="Calibri"/>
        </w:rPr>
      </w:pPr>
      <w:r w:rsidRPr="004A5EE3">
        <w:rPr>
          <w:rFonts w:eastAsia="Calibri"/>
        </w:rPr>
        <w:t>„(16) Ak ide o zmenu, ktorá sa týka povinnosti prijímateľa vynaložiť oprávnené náklady podľa § 22 ods. 4, dosiahnuť čistý nárast pracovných miest podľa § 22 ods. 9 alebo zachovať pracovné miesta podľa § 22 ods. 11 a zmena je v súlade s právnymi predpismi upravujúcimi poskytovanie investičnej pomoci, poskytnutá inves</w:t>
      </w:r>
      <w:r>
        <w:rPr>
          <w:rFonts w:eastAsia="Calibri"/>
        </w:rPr>
        <w:t>tičná pomoc sa pomerne znižuje.“.</w:t>
      </w:r>
    </w:p>
    <w:p w:rsidR="00221D50" w:rsidRPr="004A5EE3" w:rsidRDefault="00221D50" w:rsidP="00221D50">
      <w:pPr>
        <w:pStyle w:val="Odsekzoznamu"/>
        <w:numPr>
          <w:ilvl w:val="0"/>
          <w:numId w:val="37"/>
        </w:numPr>
        <w:spacing w:after="240"/>
        <w:ind w:left="567" w:hanging="283"/>
        <w:contextualSpacing/>
        <w:jc w:val="both"/>
        <w:rPr>
          <w:rFonts w:eastAsia="Calibri"/>
        </w:rPr>
      </w:pPr>
      <w:r w:rsidRPr="004A5EE3">
        <w:rPr>
          <w:rFonts w:eastAsia="Calibri"/>
        </w:rPr>
        <w:t>V § 25 ods. 1 písm. h) sa na konci pripájajú tieto slová</w:t>
      </w:r>
      <w:r>
        <w:rPr>
          <w:rFonts w:eastAsia="Calibri"/>
        </w:rPr>
        <w:t>:</w:t>
      </w:r>
      <w:r w:rsidRPr="004A5EE3">
        <w:rPr>
          <w:rFonts w:eastAsia="Calibri"/>
        </w:rPr>
        <w:t xml:space="preserve"> „ak sa neuplatní § 22 ods. 19 </w:t>
      </w:r>
      <w:r>
        <w:rPr>
          <w:rFonts w:eastAsia="Calibri"/>
        </w:rPr>
        <w:t>písm. </w:t>
      </w:r>
      <w:r w:rsidRPr="004A5EE3">
        <w:rPr>
          <w:rFonts w:eastAsia="Calibri"/>
        </w:rPr>
        <w:t>j)</w:t>
      </w:r>
      <w:r>
        <w:rPr>
          <w:rFonts w:eastAsia="Calibri"/>
        </w:rPr>
        <w:t>,</w:t>
      </w:r>
      <w:r w:rsidRPr="004A5EE3">
        <w:rPr>
          <w:rFonts w:eastAsia="Calibri"/>
        </w:rPr>
        <w:t>“.</w:t>
      </w:r>
    </w:p>
    <w:p w:rsidR="00221D50" w:rsidRPr="004A5EE3" w:rsidRDefault="00221D50" w:rsidP="00221D50">
      <w:pPr>
        <w:pStyle w:val="Odsekzoznamu"/>
        <w:spacing w:after="240"/>
        <w:ind w:left="0"/>
        <w:rPr>
          <w:rFonts w:eastAsia="Calibri"/>
        </w:rPr>
      </w:pPr>
    </w:p>
    <w:p w:rsidR="00221D50" w:rsidRPr="00066E72" w:rsidRDefault="00221D50" w:rsidP="00221D50">
      <w:pPr>
        <w:pStyle w:val="Odsekzoznamu"/>
        <w:numPr>
          <w:ilvl w:val="0"/>
          <w:numId w:val="37"/>
        </w:numPr>
        <w:spacing w:after="120"/>
        <w:ind w:left="567" w:hanging="283"/>
        <w:jc w:val="both"/>
        <w:rPr>
          <w:rFonts w:eastAsia="Calibri"/>
        </w:rPr>
      </w:pPr>
      <w:r w:rsidRPr="004A5EE3">
        <w:rPr>
          <w:rFonts w:eastAsia="Calibri"/>
        </w:rPr>
        <w:t>Za § 30d sa vkladajú § 30e a 30f, ktoré vrátane nadpisov znejú:</w:t>
      </w:r>
    </w:p>
    <w:p w:rsidR="00221D50" w:rsidRPr="004A5EE3" w:rsidRDefault="00221D50" w:rsidP="00221D50">
      <w:pPr>
        <w:pStyle w:val="Odsekzoznamu"/>
        <w:spacing w:after="240"/>
        <w:ind w:left="567"/>
        <w:jc w:val="center"/>
        <w:rPr>
          <w:rFonts w:eastAsia="Calibri"/>
        </w:rPr>
      </w:pPr>
      <w:r w:rsidRPr="004A5EE3">
        <w:rPr>
          <w:rFonts w:eastAsia="Calibri"/>
        </w:rPr>
        <w:t>„§ 30e</w:t>
      </w:r>
    </w:p>
    <w:p w:rsidR="00221D50" w:rsidRPr="004A5EE3" w:rsidRDefault="00221D50" w:rsidP="00221D50">
      <w:pPr>
        <w:pStyle w:val="Odsekzoznamu"/>
        <w:spacing w:after="120"/>
        <w:ind w:left="567"/>
        <w:jc w:val="center"/>
        <w:rPr>
          <w:rFonts w:eastAsia="Calibri"/>
        </w:rPr>
      </w:pPr>
      <w:r w:rsidRPr="004A5EE3">
        <w:rPr>
          <w:rFonts w:eastAsia="Calibri"/>
        </w:rPr>
        <w:t>Prechodné ustanovenie k úpravám účinným od 1. mája 2023</w:t>
      </w:r>
    </w:p>
    <w:p w:rsidR="00221D50" w:rsidRPr="004A5EE3" w:rsidRDefault="00221D50" w:rsidP="005F1D89">
      <w:pPr>
        <w:pStyle w:val="Odsekzoznamu"/>
        <w:spacing w:after="240"/>
        <w:ind w:left="567"/>
        <w:jc w:val="both"/>
        <w:rPr>
          <w:rFonts w:eastAsia="Calibri"/>
        </w:rPr>
      </w:pPr>
      <w:r w:rsidRPr="004A5EE3">
        <w:rPr>
          <w:rFonts w:eastAsia="Calibri"/>
        </w:rPr>
        <w:t>Konania o poskytnutí investičnej pomoci začaté a právo</w:t>
      </w:r>
      <w:r>
        <w:rPr>
          <w:rFonts w:eastAsia="Calibri"/>
        </w:rPr>
        <w:t>platne neukončené do 30. apríla </w:t>
      </w:r>
      <w:r w:rsidRPr="004A5EE3">
        <w:rPr>
          <w:rFonts w:eastAsia="Calibri"/>
        </w:rPr>
        <w:t>2023 sa dokončia podľa pr</w:t>
      </w:r>
      <w:r>
        <w:rPr>
          <w:rFonts w:eastAsia="Calibri"/>
        </w:rPr>
        <w:t xml:space="preserve">edpisov účinných </w:t>
      </w:r>
      <w:r w:rsidRPr="00AE320E">
        <w:rPr>
          <w:rFonts w:eastAsia="Calibri"/>
        </w:rPr>
        <w:t>do 30. apríla 2023</w:t>
      </w:r>
      <w:r>
        <w:rPr>
          <w:rFonts w:eastAsia="Calibri"/>
        </w:rPr>
        <w:t xml:space="preserve">, ak </w:t>
      </w:r>
      <w:r w:rsidRPr="003835EF">
        <w:rPr>
          <w:rFonts w:eastAsia="Calibri"/>
        </w:rPr>
        <w:t>§</w:t>
      </w:r>
      <w:r>
        <w:rPr>
          <w:rFonts w:eastAsia="Calibri"/>
        </w:rPr>
        <w:t xml:space="preserve"> 30f neustanovuje inak</w:t>
      </w:r>
      <w:r w:rsidRPr="004A5EE3">
        <w:rPr>
          <w:rFonts w:eastAsia="Calibri"/>
        </w:rPr>
        <w:t>.</w:t>
      </w:r>
    </w:p>
    <w:p w:rsidR="00221D50" w:rsidRPr="004A5EE3" w:rsidRDefault="00221D50" w:rsidP="00221D50">
      <w:pPr>
        <w:pStyle w:val="Odsekzoznamu"/>
        <w:spacing w:after="240"/>
        <w:ind w:left="567"/>
        <w:jc w:val="center"/>
        <w:rPr>
          <w:rFonts w:eastAsia="Calibri"/>
        </w:rPr>
      </w:pPr>
      <w:r w:rsidRPr="004A5EE3">
        <w:rPr>
          <w:rFonts w:eastAsia="Calibri"/>
        </w:rPr>
        <w:t>§ 30f</w:t>
      </w:r>
    </w:p>
    <w:p w:rsidR="00221D50" w:rsidRDefault="00221D50" w:rsidP="00221D50">
      <w:pPr>
        <w:pStyle w:val="Odsekzoznamu"/>
        <w:spacing w:after="240"/>
        <w:ind w:left="567"/>
        <w:jc w:val="center"/>
        <w:rPr>
          <w:rFonts w:eastAsia="Calibri"/>
        </w:rPr>
      </w:pPr>
      <w:r w:rsidRPr="004A5EE3">
        <w:rPr>
          <w:rFonts w:eastAsia="Calibri"/>
        </w:rPr>
        <w:t>Prechodné ustanovenia súvisiace s energetickou krízou a</w:t>
      </w:r>
      <w:r>
        <w:rPr>
          <w:rFonts w:eastAsia="Calibri"/>
        </w:rPr>
        <w:t xml:space="preserve"> jej negatívnymi vplyvmi</w:t>
      </w:r>
    </w:p>
    <w:p w:rsidR="00221D50" w:rsidRPr="004A5EE3" w:rsidRDefault="00221D50" w:rsidP="00221D50">
      <w:pPr>
        <w:pStyle w:val="Odsekzoznamu"/>
        <w:spacing w:after="240"/>
        <w:ind w:left="567"/>
        <w:jc w:val="center"/>
        <w:rPr>
          <w:rFonts w:eastAsia="Calibri"/>
        </w:rPr>
      </w:pPr>
      <w:r>
        <w:rPr>
          <w:rFonts w:eastAsia="Calibri"/>
        </w:rPr>
        <w:lastRenderedPageBreak/>
        <w:t>účinné od </w:t>
      </w:r>
      <w:r w:rsidRPr="004A5EE3">
        <w:rPr>
          <w:rFonts w:eastAsia="Calibri"/>
        </w:rPr>
        <w:t>1. mája 2023</w:t>
      </w:r>
    </w:p>
    <w:p w:rsidR="00221D50" w:rsidRPr="004A5EE3" w:rsidRDefault="00221D50" w:rsidP="005F1D89">
      <w:pPr>
        <w:pStyle w:val="Odsekzoznamu"/>
        <w:spacing w:after="240"/>
        <w:ind w:left="993" w:hanging="426"/>
        <w:jc w:val="both"/>
        <w:rPr>
          <w:rFonts w:eastAsia="Calibri"/>
        </w:rPr>
      </w:pPr>
      <w:r w:rsidRPr="004A5EE3">
        <w:rPr>
          <w:rFonts w:eastAsia="Calibri"/>
        </w:rPr>
        <w:t>(1)</w:t>
      </w:r>
      <w:r w:rsidRPr="004A5EE3">
        <w:rPr>
          <w:rFonts w:eastAsia="Calibri"/>
        </w:rPr>
        <w:tab/>
        <w:t xml:space="preserve">Ak ide o konania o poskytnutí investičnej pomoci začaté a právoplatne </w:t>
      </w:r>
      <w:r>
        <w:rPr>
          <w:rFonts w:eastAsia="Calibri"/>
        </w:rPr>
        <w:t>neukončené do 30. </w:t>
      </w:r>
      <w:r w:rsidRPr="004A5EE3">
        <w:rPr>
          <w:rFonts w:eastAsia="Calibri"/>
        </w:rPr>
        <w:t>apríla 2023 alebo investičnú pomoc poskytnut</w:t>
      </w:r>
      <w:r>
        <w:rPr>
          <w:rFonts w:eastAsia="Calibri"/>
        </w:rPr>
        <w:t>ú alebo schválenú do 30. apríla </w:t>
      </w:r>
      <w:r w:rsidRPr="004A5EE3">
        <w:rPr>
          <w:rFonts w:eastAsia="Calibri"/>
        </w:rPr>
        <w:t xml:space="preserve">2023 a prijímateľ nebol povinný do </w:t>
      </w:r>
      <w:r>
        <w:rPr>
          <w:rFonts w:eastAsia="Calibri"/>
        </w:rPr>
        <w:t>30. apríla</w:t>
      </w:r>
      <w:r w:rsidRPr="004A5EE3">
        <w:rPr>
          <w:rFonts w:eastAsia="Calibri"/>
        </w:rPr>
        <w:t xml:space="preserve"> 2023 splniť podmienku alebo povinnosť podľa tohto odseku </w:t>
      </w:r>
    </w:p>
    <w:p w:rsidR="00221D50" w:rsidRPr="004A5EE3" w:rsidRDefault="00221D50" w:rsidP="005F1D89">
      <w:pPr>
        <w:pStyle w:val="Odsekzoznamu"/>
        <w:spacing w:after="240"/>
        <w:ind w:left="1418" w:hanging="425"/>
        <w:jc w:val="both"/>
        <w:rPr>
          <w:rFonts w:eastAsia="Calibri"/>
        </w:rPr>
      </w:pPr>
      <w:r w:rsidRPr="004A5EE3">
        <w:rPr>
          <w:rFonts w:eastAsia="Calibri"/>
        </w:rPr>
        <w:t>a)</w:t>
      </w:r>
      <w:r w:rsidRPr="004A5EE3">
        <w:rPr>
          <w:rFonts w:eastAsia="Calibri"/>
        </w:rPr>
        <w:tab/>
        <w:t>lehota na splnenie povinnosti podľa § 22 ods. 3 sa predlžuje na 24 mesiacov,</w:t>
      </w:r>
    </w:p>
    <w:p w:rsidR="00221D50" w:rsidRPr="004A5EE3" w:rsidRDefault="00221D50" w:rsidP="005F1D89">
      <w:pPr>
        <w:pStyle w:val="Odsekzoznamu"/>
        <w:spacing w:after="240"/>
        <w:ind w:left="1418" w:hanging="425"/>
        <w:jc w:val="both"/>
        <w:rPr>
          <w:rFonts w:eastAsia="Calibri"/>
        </w:rPr>
      </w:pPr>
      <w:r w:rsidRPr="004A5EE3">
        <w:rPr>
          <w:rFonts w:eastAsia="Calibri"/>
        </w:rPr>
        <w:t>b)</w:t>
      </w:r>
      <w:r w:rsidRPr="004A5EE3">
        <w:rPr>
          <w:rFonts w:eastAsia="Calibri"/>
        </w:rPr>
        <w:tab/>
        <w:t xml:space="preserve">lehota na splnenie povinnosti podľa § 22 ods. 13 a </w:t>
      </w:r>
      <w:r>
        <w:rPr>
          <w:rFonts w:eastAsia="Calibri"/>
        </w:rPr>
        <w:t>14 sa predlžuje na päť rokov od </w:t>
      </w:r>
      <w:r w:rsidRPr="004A5EE3">
        <w:rPr>
          <w:rFonts w:eastAsia="Calibri"/>
        </w:rPr>
        <w:t>doručenia rozhodnutia o poskytnutí investičnej pomoci; pri veľkých investičných projektoch sa lehota na splnenie tejto povinnosti predlžuje na sedem</w:t>
      </w:r>
      <w:r>
        <w:rPr>
          <w:rFonts w:eastAsia="Calibri"/>
        </w:rPr>
        <w:t xml:space="preserve"> rokov od doručenia rozhodnutia </w:t>
      </w:r>
      <w:r w:rsidRPr="004A5EE3">
        <w:rPr>
          <w:rFonts w:eastAsia="Calibri"/>
        </w:rPr>
        <w:t>o poskytnutí investičnej pomoci,</w:t>
      </w:r>
    </w:p>
    <w:p w:rsidR="00221D50" w:rsidRPr="004A5EE3" w:rsidRDefault="00221D50" w:rsidP="005F1D89">
      <w:pPr>
        <w:pStyle w:val="Odsekzoznamu"/>
        <w:spacing w:after="240"/>
        <w:ind w:left="1418" w:hanging="425"/>
        <w:jc w:val="both"/>
        <w:rPr>
          <w:rFonts w:eastAsia="Calibri"/>
        </w:rPr>
      </w:pPr>
      <w:r w:rsidRPr="004A5EE3">
        <w:rPr>
          <w:rFonts w:eastAsia="Calibri"/>
        </w:rPr>
        <w:t>c)</w:t>
      </w:r>
      <w:r w:rsidRPr="004A5EE3">
        <w:rPr>
          <w:rFonts w:eastAsia="Calibri"/>
        </w:rPr>
        <w:tab/>
        <w:t xml:space="preserve">hodnota nárastu výroby alebo služieb </w:t>
      </w:r>
      <w:r>
        <w:rPr>
          <w:rFonts w:eastAsia="Calibri"/>
        </w:rPr>
        <w:t>v  hodnotovom vyjadrení alebo v </w:t>
      </w:r>
      <w:r w:rsidRPr="004A5EE3">
        <w:rPr>
          <w:rFonts w:eastAsia="Calibri"/>
        </w:rPr>
        <w:t>objemovom vyjadrení podľa § 22 ods. 16 sa znižuje na najmenej 5 %,</w:t>
      </w:r>
    </w:p>
    <w:p w:rsidR="00221D50" w:rsidRPr="004A5EE3" w:rsidRDefault="00221D50" w:rsidP="005F1D89">
      <w:pPr>
        <w:pStyle w:val="Odsekzoznamu"/>
        <w:spacing w:after="240"/>
        <w:ind w:left="1418" w:hanging="425"/>
        <w:jc w:val="both"/>
        <w:rPr>
          <w:rFonts w:eastAsia="Calibri"/>
        </w:rPr>
      </w:pPr>
      <w:r w:rsidRPr="004A5EE3">
        <w:rPr>
          <w:rFonts w:eastAsia="Calibri"/>
        </w:rPr>
        <w:t>d)</w:t>
      </w:r>
      <w:r w:rsidRPr="004A5EE3">
        <w:rPr>
          <w:rFonts w:eastAsia="Calibri"/>
        </w:rPr>
        <w:tab/>
        <w:t>hodnota uvedená v § 22 ods. 19 písm. a) sa v kalendárnych rokoch 2023 a 2024 znižuje</w:t>
      </w:r>
      <w:r>
        <w:rPr>
          <w:rFonts w:eastAsia="Calibri"/>
        </w:rPr>
        <w:t xml:space="preserve"> </w:t>
      </w:r>
      <w:r w:rsidRPr="004A5EE3">
        <w:rPr>
          <w:rFonts w:eastAsia="Calibri"/>
        </w:rPr>
        <w:t>na 70 %,</w:t>
      </w:r>
      <w:r>
        <w:rPr>
          <w:rFonts w:eastAsia="Calibri"/>
        </w:rPr>
        <w:t xml:space="preserve"> </w:t>
      </w:r>
      <w:r w:rsidRPr="001804E8">
        <w:rPr>
          <w:rFonts w:eastAsia="Calibri"/>
        </w:rPr>
        <w:t>to platí, ak prijímateľ podá oznámenie podľa § 23 ods. 1, týkajúce sa hodnoty oprávnených nákladov uvedenej v rozhodnutí o poskytnutí investičnej pomoci, na ministerstvo hospodárstva v roku 2023 alebo 2024</w:t>
      </w:r>
      <w:r>
        <w:rPr>
          <w:rFonts w:eastAsia="Calibri"/>
        </w:rPr>
        <w:t>,</w:t>
      </w:r>
    </w:p>
    <w:p w:rsidR="00221D50" w:rsidRPr="00E60F20" w:rsidRDefault="00221D50" w:rsidP="00C86530">
      <w:pPr>
        <w:pStyle w:val="Odsekzoznamu"/>
        <w:spacing w:after="120"/>
        <w:ind w:left="1418" w:hanging="425"/>
        <w:jc w:val="both"/>
        <w:rPr>
          <w:rFonts w:eastAsia="Calibri"/>
        </w:rPr>
      </w:pPr>
      <w:r w:rsidRPr="004A5EE3">
        <w:rPr>
          <w:rFonts w:eastAsia="Calibri"/>
        </w:rPr>
        <w:t>e)</w:t>
      </w:r>
      <w:r w:rsidRPr="004A5EE3">
        <w:rPr>
          <w:rFonts w:eastAsia="Calibri"/>
        </w:rPr>
        <w:tab/>
        <w:t>hodnota uvedená v § 22 ods. 19 písm. d) sa v kalendárnych roko</w:t>
      </w:r>
      <w:r>
        <w:rPr>
          <w:rFonts w:eastAsia="Calibri"/>
        </w:rPr>
        <w:t xml:space="preserve">ch 2023 a 2024 znižuje na 80 % </w:t>
      </w:r>
      <w:r w:rsidRPr="001804E8">
        <w:rPr>
          <w:rFonts w:eastAsia="Calibri"/>
        </w:rPr>
        <w:t>to platí, ak prijímateľ podá na oznámenie podľa § 23 ods. 1, týkajúce sa hodnoty čistého nárastu pracovných miest uvedenej v rozhodnutí o poskytnutí investičnej pomoci, na ministerstvo hospodárstva v roku 2023 alebo 2024</w:t>
      </w:r>
    </w:p>
    <w:p w:rsidR="00221D50" w:rsidRPr="004A5EE3" w:rsidRDefault="00221D50" w:rsidP="00C86530">
      <w:pPr>
        <w:pStyle w:val="Odsekzoznamu"/>
        <w:spacing w:after="120"/>
        <w:ind w:left="993" w:hanging="426"/>
        <w:jc w:val="both"/>
        <w:rPr>
          <w:rFonts w:eastAsia="Calibri"/>
        </w:rPr>
      </w:pPr>
      <w:r w:rsidRPr="004A5EE3">
        <w:rPr>
          <w:rFonts w:eastAsia="Calibri"/>
        </w:rPr>
        <w:t>(2)</w:t>
      </w:r>
      <w:r w:rsidRPr="004A5EE3">
        <w:rPr>
          <w:rFonts w:eastAsia="Calibri"/>
        </w:rPr>
        <w:tab/>
        <w:t xml:space="preserve">Ustanovenia odseku 1 písm. a) až c) sa použijú aj na konania o poskytnutí investičnej pomoci začaté </w:t>
      </w:r>
      <w:r w:rsidR="00C86530">
        <w:rPr>
          <w:rFonts w:eastAsia="Calibri"/>
        </w:rPr>
        <w:t xml:space="preserve">a právoplatne neukončené </w:t>
      </w:r>
      <w:r w:rsidRPr="004A5EE3">
        <w:rPr>
          <w:rFonts w:eastAsia="Calibri"/>
        </w:rPr>
        <w:t>od 1. mája 2023 do 31. decembra 2023.</w:t>
      </w:r>
    </w:p>
    <w:p w:rsidR="00221D50" w:rsidRPr="00642E9A" w:rsidRDefault="00221D50" w:rsidP="00C86530">
      <w:pPr>
        <w:pStyle w:val="Odsekzoznamu"/>
        <w:spacing w:after="120"/>
        <w:ind w:left="993" w:hanging="426"/>
        <w:jc w:val="both"/>
        <w:rPr>
          <w:rFonts w:eastAsia="Calibri"/>
        </w:rPr>
      </w:pPr>
      <w:r w:rsidRPr="00642E9A">
        <w:rPr>
          <w:rFonts w:eastAsia="Calibri"/>
        </w:rPr>
        <w:t>(3)</w:t>
      </w:r>
      <w:r w:rsidRPr="00642E9A">
        <w:rPr>
          <w:rFonts w:eastAsia="Calibri"/>
        </w:rPr>
        <w:tab/>
        <w:t>Ak ide o konania o poskytnutí investičnej pomoci začaté a právoplatne neukončené do 30. apríla 2023 alebo investičnú pomoc poskytnutú do 30. apríla 2023, povinnosť zachovania pracovných miest podľa § 22 ods. 11 sa v kalendárnych rokoch 2023 a 2024 znižuje na 70 % priemeru pracovných miest za posledných 12 mesiacov, ktoré predchádzajú kalendárnemu mesiacu, v ktorom bola žiadosť podaná na ministerstvo hospodárstva; to platí ak ide o investičné zámery v priemyselnej výrobe podľa § 2 ods. 1 písm. a) s oprávnenými investičnými nákladmi podľa § 6 ods. 1 písm. a) a do 30. apríla 2023 nedošlo k porušeniu tejto povinnosti.</w:t>
      </w:r>
    </w:p>
    <w:p w:rsidR="00221D50" w:rsidRPr="00AC318B" w:rsidRDefault="00221D50" w:rsidP="005F1D89">
      <w:pPr>
        <w:pStyle w:val="Odsekzoznamu"/>
        <w:spacing w:after="240"/>
        <w:ind w:left="993" w:hanging="426"/>
        <w:jc w:val="both"/>
        <w:rPr>
          <w:rFonts w:eastAsia="Calibri"/>
        </w:rPr>
      </w:pPr>
      <w:r w:rsidRPr="004A5EE3">
        <w:rPr>
          <w:rFonts w:eastAsia="Calibri"/>
        </w:rPr>
        <w:t>(4)</w:t>
      </w:r>
      <w:r w:rsidRPr="004A5EE3">
        <w:rPr>
          <w:rFonts w:eastAsia="Calibri"/>
        </w:rPr>
        <w:tab/>
        <w:t xml:space="preserve">V období kalendárnych rokov 2023 a 2024 sa obmedzenie </w:t>
      </w:r>
      <w:r w:rsidR="00C441D9">
        <w:rPr>
          <w:rFonts w:eastAsia="Calibri"/>
        </w:rPr>
        <w:t xml:space="preserve">podľa </w:t>
      </w:r>
      <w:r w:rsidRPr="004A5EE3">
        <w:rPr>
          <w:rFonts w:eastAsia="Calibri"/>
        </w:rPr>
        <w:t>§ 23 ods. 13 nepoužije.“.</w:t>
      </w:r>
      <w:r>
        <w:rPr>
          <w:rFonts w:eastAsia="Calibri"/>
        </w:rPr>
        <w:t>“.</w:t>
      </w:r>
    </w:p>
    <w:p w:rsidR="00221D50" w:rsidRDefault="00221D50" w:rsidP="00221D50">
      <w:pPr>
        <w:spacing w:after="120"/>
        <w:ind w:left="2836"/>
        <w:jc w:val="both"/>
        <w:rPr>
          <w:rFonts w:eastAsia="Calibri"/>
          <w:i/>
        </w:rPr>
      </w:pPr>
      <w:r>
        <w:rPr>
          <w:rFonts w:eastAsia="Calibri"/>
          <w:i/>
        </w:rPr>
        <w:t xml:space="preserve">Navrhuje sa úprava, </w:t>
      </w:r>
      <w:r w:rsidRPr="00A37225">
        <w:rPr>
          <w:rFonts w:eastAsia="Calibri"/>
          <w:i/>
        </w:rPr>
        <w:t xml:space="preserve">ktorej cieľom je zmiernenie povinnosti prijímateľa investičnej pomoci </w:t>
      </w:r>
      <w:r>
        <w:rPr>
          <w:rFonts w:eastAsia="Calibri"/>
          <w:i/>
        </w:rPr>
        <w:t xml:space="preserve">zachovať pracovné miesta podľa </w:t>
      </w:r>
      <w:r w:rsidRPr="00A37225">
        <w:rPr>
          <w:rFonts w:eastAsia="Calibri"/>
          <w:i/>
        </w:rPr>
        <w:t>§ 22 ods. 11 zákona. Zmiernenie predmetnej povinnosti</w:t>
      </w:r>
      <w:r>
        <w:rPr>
          <w:rFonts w:eastAsia="Calibri"/>
          <w:i/>
        </w:rPr>
        <w:t xml:space="preserve"> na 90 % priemeru pracovných miest </w:t>
      </w:r>
      <w:r w:rsidRPr="00B85477">
        <w:rPr>
          <w:rFonts w:eastAsia="Calibri"/>
          <w:i/>
        </w:rPr>
        <w:t>za posledných 12 mesiacov</w:t>
      </w:r>
      <w:r w:rsidRPr="00A37225">
        <w:rPr>
          <w:rFonts w:eastAsia="Calibri"/>
          <w:i/>
        </w:rPr>
        <w:t xml:space="preserve"> je reakciou na pretrvávajúce tre</w:t>
      </w:r>
      <w:r>
        <w:rPr>
          <w:rFonts w:eastAsia="Calibri"/>
          <w:i/>
        </w:rPr>
        <w:t xml:space="preserve">ndy v oblasti nových investícií, najmä automatizáciu a robotizáciu výroby. Z tohto dôvodu sa navrhovaná úprava týka výlučne investičných zámerov v priemyselnej výrobe s oprávnenými investičnými nákladmi. </w:t>
      </w:r>
    </w:p>
    <w:p w:rsidR="00221D50" w:rsidRDefault="00221D50" w:rsidP="00221D50">
      <w:pPr>
        <w:spacing w:after="120"/>
        <w:ind w:left="2836"/>
        <w:jc w:val="both"/>
        <w:rPr>
          <w:rFonts w:eastAsia="Calibri"/>
          <w:i/>
        </w:rPr>
      </w:pPr>
      <w:r>
        <w:rPr>
          <w:rFonts w:eastAsia="Calibri"/>
          <w:i/>
        </w:rPr>
        <w:t xml:space="preserve">V nadväznosti sa taktiež navrhuje, aby v prípade, že dôjde k využitiu zmiernenia povinnosti prijímateľa podľa § 22 ods. 4, 9 alebo ods. 11 bola poskytnutá investičná pomoc pomerne znížená. </w:t>
      </w:r>
      <w:r>
        <w:rPr>
          <w:rFonts w:eastAsia="Calibri"/>
          <w:i/>
        </w:rPr>
        <w:lastRenderedPageBreak/>
        <w:t>V prípade povinností podľa § 22 ods. 4 a 9 úprava nadväzuje na už existujúcu aplikačnú prax.</w:t>
      </w:r>
    </w:p>
    <w:p w:rsidR="00221D50" w:rsidRDefault="00221D50" w:rsidP="00221D50">
      <w:pPr>
        <w:spacing w:after="120"/>
        <w:ind w:left="2836"/>
        <w:jc w:val="both"/>
        <w:rPr>
          <w:rFonts w:eastAsia="Calibri"/>
          <w:i/>
        </w:rPr>
      </w:pPr>
      <w:r>
        <w:rPr>
          <w:rFonts w:eastAsia="Calibri"/>
          <w:i/>
        </w:rPr>
        <w:t>V navrhovanom § 30e týkajúcom sa prechodných ustanovení sa navrhuje úprava dátumov z dôvodu posunu účinnosti.</w:t>
      </w:r>
    </w:p>
    <w:p w:rsidR="00221D50" w:rsidRDefault="00221D50" w:rsidP="00221D50">
      <w:pPr>
        <w:spacing w:after="120"/>
        <w:ind w:left="2836"/>
        <w:jc w:val="both"/>
        <w:rPr>
          <w:rFonts w:eastAsia="Calibri"/>
          <w:i/>
        </w:rPr>
      </w:pPr>
      <w:r>
        <w:rPr>
          <w:rFonts w:eastAsia="Calibri"/>
          <w:i/>
        </w:rPr>
        <w:t>V navrhovanom § 30f týkajúcich sa prechodných ustanovení sa navrhuje precizovanie a úprava odsekov 1 a 2.</w:t>
      </w:r>
    </w:p>
    <w:p w:rsidR="00221D50" w:rsidRPr="00DC72D3" w:rsidRDefault="00221D50" w:rsidP="00221D50">
      <w:pPr>
        <w:spacing w:after="120"/>
        <w:ind w:left="2836"/>
        <w:jc w:val="both"/>
        <w:rPr>
          <w:rFonts w:eastAsia="Calibri"/>
          <w:i/>
        </w:rPr>
      </w:pPr>
      <w:r>
        <w:rPr>
          <w:rFonts w:eastAsia="Calibri"/>
          <w:i/>
        </w:rPr>
        <w:t xml:space="preserve">Doplnením </w:t>
      </w:r>
      <w:r w:rsidRPr="00DC72D3">
        <w:rPr>
          <w:rFonts w:eastAsia="Calibri"/>
          <w:i/>
        </w:rPr>
        <w:t xml:space="preserve">§ 30f </w:t>
      </w:r>
      <w:r>
        <w:rPr>
          <w:rFonts w:eastAsia="Calibri"/>
          <w:i/>
        </w:rPr>
        <w:t xml:space="preserve">o </w:t>
      </w:r>
      <w:r w:rsidRPr="00DC72D3">
        <w:rPr>
          <w:rFonts w:eastAsia="Calibri"/>
          <w:i/>
        </w:rPr>
        <w:t>ods</w:t>
      </w:r>
      <w:r>
        <w:rPr>
          <w:rFonts w:eastAsia="Calibri"/>
          <w:i/>
        </w:rPr>
        <w:t>ek</w:t>
      </w:r>
      <w:r w:rsidRPr="00DC72D3">
        <w:rPr>
          <w:rFonts w:eastAsia="Calibri"/>
          <w:i/>
        </w:rPr>
        <w:t xml:space="preserve"> 3 sa dočasne, v rokoch 2023 a 2024, znižuje povinnosť zachovať pracovné miesta v počte podľa § 22 ods. 11, a to na hodnotu 70 % priemeru za posledných 12 mesiacov, ktoré predchádzajú kalendárnemu mesiacu, v ktorom bola žiadosť podaná na ministerstvo hospodárstvo. To platí, ak </w:t>
      </w:r>
      <w:r>
        <w:rPr>
          <w:rFonts w:eastAsia="Calibri"/>
          <w:i/>
        </w:rPr>
        <w:t xml:space="preserve">ide o investičné zámery priemyselnej výroby s investičnými nákladmi a </w:t>
      </w:r>
      <w:r w:rsidRPr="00DC72D3">
        <w:rPr>
          <w:rFonts w:eastAsia="Calibri"/>
          <w:i/>
        </w:rPr>
        <w:t xml:space="preserve">do účinnosti novelizácie zákona nedošlo k porušeniu tejto povinnosti. </w:t>
      </w:r>
    </w:p>
    <w:p w:rsidR="00221D50" w:rsidRPr="00AC318B" w:rsidRDefault="00221D50" w:rsidP="00221D50">
      <w:pPr>
        <w:spacing w:after="120"/>
        <w:ind w:left="2836"/>
        <w:jc w:val="both"/>
        <w:rPr>
          <w:rFonts w:eastAsia="Calibri"/>
          <w:i/>
        </w:rPr>
      </w:pPr>
      <w:r w:rsidRPr="00DC72D3">
        <w:rPr>
          <w:rFonts w:eastAsia="Calibri"/>
          <w:i/>
        </w:rPr>
        <w:t>Navrhovaná dočasná zmena povinnosti podľa § 22 ods. 11 zákona reaguje na pretrvávajúcu energetickú krízu a jej negatívne dôsledky, ktoré zasiahli aj tie podnikateľské subjekty, ktoré sú prijímateľmi regionálnej investičnej pomoci. Pri tejto skupine subjektov energetická kríza priamo ovplyvnila ich schopnosť plniť povinnosti na poskytnutie regionálnej investičnej pomoci vrátane zachovania pracovných miest pri projektoch rozšírenia kapacity existujúcej prevádzkarne, diverzifikácie produkcie existujúcej prevádzkarne alebo zásadnej zmeny celkového výrobného procesu.  </w:t>
      </w:r>
    </w:p>
    <w:p w:rsidR="00221D50" w:rsidRDefault="00221D50" w:rsidP="00221D50">
      <w:pPr>
        <w:pStyle w:val="Odsekzoznamu"/>
        <w:spacing w:after="120"/>
        <w:ind w:left="2836"/>
        <w:rPr>
          <w:rFonts w:eastAsia="Calibri"/>
          <w:i/>
        </w:rPr>
      </w:pPr>
      <w:r w:rsidRPr="00DC72D3">
        <w:rPr>
          <w:rFonts w:eastAsia="Calibri"/>
          <w:i/>
        </w:rPr>
        <w:t>Porušenie podmienok na poskytnutie investičnej pomoci                         a súvisiacich povinností by mohlo viesť až k rušeniu rozhodnutí o poskytnutí, resp. rozhodnutí o schválení investičnej pomoci, pričom už počas pandémie bolo ustálené, že „hromadné“ rušenie podpory inak prosperujúcic</w:t>
      </w:r>
      <w:r>
        <w:rPr>
          <w:rFonts w:eastAsia="Calibri"/>
          <w:i/>
        </w:rPr>
        <w:t xml:space="preserve">h </w:t>
      </w:r>
      <w:r w:rsidRPr="00DC72D3">
        <w:rPr>
          <w:rFonts w:eastAsia="Calibri"/>
          <w:i/>
        </w:rPr>
        <w:t>a riadne realizovaných investičných zámerov by bolo neželaným javom.</w:t>
      </w:r>
    </w:p>
    <w:p w:rsidR="00221D50" w:rsidRDefault="00221D50" w:rsidP="00221D50">
      <w:pPr>
        <w:pStyle w:val="Odsekzoznamu"/>
        <w:spacing w:after="240"/>
        <w:ind w:left="2836"/>
        <w:rPr>
          <w:rFonts w:eastAsia="Calibri"/>
          <w:i/>
        </w:rPr>
      </w:pPr>
      <w:r>
        <w:rPr>
          <w:rFonts w:eastAsia="Calibri"/>
          <w:i/>
        </w:rPr>
        <w:t>Na prechodné ustanovenie sa vzťahuje navrhovaný bod 4,                t. j. využitím dočasnej zmeny povinnosti podľa § 22 ods. 11 dôjde k pomernému zníženiu investičnej pomoci.</w:t>
      </w:r>
    </w:p>
    <w:p w:rsidR="00221D50" w:rsidRPr="00221D50" w:rsidRDefault="00221D50" w:rsidP="009E1836">
      <w:pPr>
        <w:pStyle w:val="Odsekzoznamu"/>
        <w:numPr>
          <w:ilvl w:val="0"/>
          <w:numId w:val="38"/>
        </w:numPr>
        <w:spacing w:after="240" w:line="360" w:lineRule="auto"/>
        <w:jc w:val="both"/>
        <w:rPr>
          <w:rStyle w:val="awspan1"/>
        </w:rPr>
      </w:pPr>
      <w:r w:rsidRPr="00221D50">
        <w:rPr>
          <w:rStyle w:val="awspan1"/>
        </w:rPr>
        <w:t>K čl. II</w:t>
      </w:r>
    </w:p>
    <w:p w:rsidR="00221D50" w:rsidRDefault="00221D50" w:rsidP="00221D50">
      <w:pPr>
        <w:pStyle w:val="Odsekzoznamu"/>
        <w:spacing w:line="360" w:lineRule="auto"/>
        <w:ind w:left="720"/>
        <w:jc w:val="both"/>
        <w:rPr>
          <w:rStyle w:val="awspan1"/>
        </w:rPr>
      </w:pPr>
      <w:r>
        <w:rPr>
          <w:rStyle w:val="awspan1"/>
        </w:rPr>
        <w:t>V čl. II sa označenie „§ 52zzo“ nahrádza označením „§ 52zzr“ a označenie „§ 52zzp“ sa nahrádza označením „§ 52zzs“ vrátane nadpisu.</w:t>
      </w:r>
    </w:p>
    <w:p w:rsidR="00221D50" w:rsidRPr="006125B8" w:rsidRDefault="00221D50" w:rsidP="00221D50">
      <w:pPr>
        <w:pStyle w:val="Odsekzoznamu"/>
        <w:ind w:left="720"/>
        <w:jc w:val="both"/>
        <w:rPr>
          <w:rStyle w:val="awspan1"/>
        </w:rPr>
      </w:pPr>
    </w:p>
    <w:p w:rsidR="00221D50" w:rsidRPr="00221D50" w:rsidRDefault="00221D50" w:rsidP="00221D50">
      <w:pPr>
        <w:pStyle w:val="Odsekzoznamu"/>
        <w:ind w:left="2836"/>
        <w:jc w:val="both"/>
        <w:rPr>
          <w:rStyle w:val="awspan1"/>
          <w:i/>
        </w:rPr>
      </w:pPr>
      <w:r w:rsidRPr="00221D50">
        <w:rPr>
          <w:rStyle w:val="awspan1"/>
          <w:i/>
        </w:rPr>
        <w:t>Pozmeňujúci návrh koriguje označenie navrhovaného prechodného ustanovenia v zmysle platného znenia zákona č.</w:t>
      </w:r>
      <w:r w:rsidRPr="00221D50">
        <w:rPr>
          <w:i/>
        </w:rPr>
        <w:t xml:space="preserve"> 595/2003 Z. z. o dani z príjmov v znení neskorších predpisov. Vzhľadom na skutočnosť, že identicky označené prechodné ustanovenie (§ 52zzs) je rovnako predmetom aj v </w:t>
      </w:r>
      <w:r w:rsidRPr="00221D50">
        <w:rPr>
          <w:i/>
          <w:color w:val="000000"/>
        </w:rPr>
        <w:t>čl. I, 4. bode</w:t>
      </w:r>
      <w:r w:rsidRPr="00221D50">
        <w:rPr>
          <w:i/>
        </w:rPr>
        <w:t xml:space="preserve"> poslaneckého návrhu zákona, ktorým sa mení a dopĺňa zákon č. 595/2003 Z. z. o dani z príjmov v znení neskorších predpisov</w:t>
      </w:r>
      <w:r w:rsidRPr="00221D50">
        <w:rPr>
          <w:i/>
          <w:color w:val="000000"/>
        </w:rPr>
        <w:t xml:space="preserve"> (tlač 1385), </w:t>
      </w:r>
      <w:r w:rsidRPr="00221D50">
        <w:rPr>
          <w:i/>
        </w:rPr>
        <w:t xml:space="preserve">v prípade schválenia oboch návrhov zákonov bude potrebné preznačenie príslušného písmena počas výkonu </w:t>
      </w:r>
      <w:r w:rsidRPr="00221D50">
        <w:rPr>
          <w:i/>
        </w:rPr>
        <w:lastRenderedPageBreak/>
        <w:t xml:space="preserve">autorskej korektúry schválených zákonov v redakcii Slov-Lexu v závislosti od poradia ich vyhlásenia. </w:t>
      </w:r>
      <w:r w:rsidRPr="00221D50">
        <w:rPr>
          <w:i/>
          <w:color w:val="000000"/>
        </w:rPr>
        <w:t xml:space="preserve"> </w:t>
      </w:r>
    </w:p>
    <w:p w:rsidR="00221D50" w:rsidRDefault="00221D50" w:rsidP="00221D50">
      <w:pPr>
        <w:pStyle w:val="Odsekzoznamu"/>
        <w:spacing w:after="240"/>
        <w:ind w:left="284"/>
        <w:jc w:val="both"/>
      </w:pPr>
    </w:p>
    <w:p w:rsidR="00221D50" w:rsidRDefault="00221D50" w:rsidP="00221D50">
      <w:pPr>
        <w:pStyle w:val="Odsekzoznamu"/>
        <w:numPr>
          <w:ilvl w:val="0"/>
          <w:numId w:val="38"/>
        </w:numPr>
        <w:spacing w:after="240"/>
        <w:ind w:left="284" w:hanging="284"/>
        <w:jc w:val="both"/>
      </w:pPr>
      <w:r w:rsidRPr="00301486">
        <w:t xml:space="preserve">V čl. II </w:t>
      </w:r>
      <w:r>
        <w:t>nadpise § 52zzp sa slová „1. apríla</w:t>
      </w:r>
      <w:r w:rsidRPr="00301486">
        <w:t>“ nahrádzajú</w:t>
      </w:r>
      <w:r>
        <w:t xml:space="preserve"> slovami „1. mája</w:t>
      </w:r>
      <w:r w:rsidRPr="00301486">
        <w:t>“.</w:t>
      </w:r>
    </w:p>
    <w:p w:rsidR="00221D50" w:rsidRDefault="00221D50" w:rsidP="00221D50">
      <w:pPr>
        <w:pStyle w:val="Odsekzoznamu"/>
        <w:spacing w:after="240"/>
        <w:ind w:left="2836"/>
        <w:rPr>
          <w:rFonts w:eastAsia="Calibri"/>
          <w:i/>
        </w:rPr>
      </w:pPr>
      <w:r w:rsidRPr="00A860AC">
        <w:rPr>
          <w:rFonts w:eastAsia="Calibri"/>
          <w:i/>
        </w:rPr>
        <w:t>Úprava z dôvodu zmeny účinnosti v čl. III.</w:t>
      </w:r>
    </w:p>
    <w:p w:rsidR="00221D50" w:rsidRPr="00301486" w:rsidRDefault="00221D50" w:rsidP="00221D50">
      <w:pPr>
        <w:pStyle w:val="Odsekzoznamu"/>
        <w:numPr>
          <w:ilvl w:val="0"/>
          <w:numId w:val="38"/>
        </w:numPr>
        <w:spacing w:after="240"/>
        <w:ind w:left="284" w:hanging="284"/>
        <w:jc w:val="both"/>
      </w:pPr>
      <w:r w:rsidRPr="00301486">
        <w:t>V čl. III sa slová „dňom vyhlásenia“ nahrádzajú slovami „1. mája 2023“.</w:t>
      </w:r>
    </w:p>
    <w:p w:rsidR="00221D50" w:rsidRPr="00A860AC" w:rsidRDefault="00221D50" w:rsidP="00221D50">
      <w:pPr>
        <w:pStyle w:val="Odsekzoznamu"/>
        <w:spacing w:after="240"/>
        <w:ind w:left="2836"/>
        <w:jc w:val="both"/>
        <w:rPr>
          <w:rFonts w:eastAsia="Calibri"/>
          <w:i/>
        </w:rPr>
      </w:pPr>
      <w:r w:rsidRPr="00A860AC">
        <w:rPr>
          <w:rFonts w:eastAsia="Calibri"/>
          <w:i/>
        </w:rPr>
        <w:t>Z dôvodu zabezpečenia dostatočnej legisvakancie na oboznámenie sa dotknutých subjektov s návrhom zákona a z dôvodu zvýšenia právnej istoty sa ustanovuje presný dátum nadobudnutia účinnosti návrhu zákona.</w:t>
      </w:r>
    </w:p>
    <w:p w:rsidR="00221D50" w:rsidRPr="009457C0" w:rsidRDefault="00221D50" w:rsidP="009457C0">
      <w:pPr>
        <w:ind w:left="3544"/>
      </w:pPr>
    </w:p>
    <w:sectPr w:rsidR="00221D50" w:rsidRPr="009457C0" w:rsidSect="00221D5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52" w:rsidRDefault="00146652" w:rsidP="00146652">
      <w:r>
        <w:separator/>
      </w:r>
    </w:p>
  </w:endnote>
  <w:endnote w:type="continuationSeparator" w:id="0">
    <w:p w:rsidR="00146652" w:rsidRDefault="00146652" w:rsidP="0014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52" w:rsidRDefault="00146652" w:rsidP="00146652">
      <w:r>
        <w:separator/>
      </w:r>
    </w:p>
  </w:footnote>
  <w:footnote w:type="continuationSeparator" w:id="0">
    <w:p w:rsidR="00146652" w:rsidRDefault="00146652" w:rsidP="0014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D8D"/>
    <w:multiLevelType w:val="hybridMultilevel"/>
    <w:tmpl w:val="41A6CD30"/>
    <w:lvl w:ilvl="0" w:tplc="21F6522E">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866275"/>
    <w:multiLevelType w:val="hybridMultilevel"/>
    <w:tmpl w:val="2D7AF60A"/>
    <w:lvl w:ilvl="0" w:tplc="92CE8E74">
      <w:start w:val="1"/>
      <w:numFmt w:val="decimal"/>
      <w:lvlText w:val="%1."/>
      <w:lvlJc w:val="left"/>
      <w:pPr>
        <w:ind w:left="4046" w:hanging="360"/>
      </w:pPr>
      <w:rPr>
        <w:b/>
      </w:rPr>
    </w:lvl>
    <w:lvl w:ilvl="1" w:tplc="041B0019">
      <w:start w:val="1"/>
      <w:numFmt w:val="lowerLetter"/>
      <w:lvlText w:val="%2."/>
      <w:lvlJc w:val="left"/>
      <w:pPr>
        <w:ind w:left="4766" w:hanging="360"/>
      </w:pPr>
    </w:lvl>
    <w:lvl w:ilvl="2" w:tplc="041B001B">
      <w:start w:val="1"/>
      <w:numFmt w:val="lowerRoman"/>
      <w:lvlText w:val="%3."/>
      <w:lvlJc w:val="right"/>
      <w:pPr>
        <w:ind w:left="5486" w:hanging="180"/>
      </w:pPr>
    </w:lvl>
    <w:lvl w:ilvl="3" w:tplc="041B000F">
      <w:start w:val="1"/>
      <w:numFmt w:val="decimal"/>
      <w:lvlText w:val="%4."/>
      <w:lvlJc w:val="left"/>
      <w:pPr>
        <w:ind w:left="6206" w:hanging="360"/>
      </w:pPr>
    </w:lvl>
    <w:lvl w:ilvl="4" w:tplc="041B0019">
      <w:start w:val="1"/>
      <w:numFmt w:val="lowerLetter"/>
      <w:lvlText w:val="%5."/>
      <w:lvlJc w:val="left"/>
      <w:pPr>
        <w:ind w:left="6926" w:hanging="360"/>
      </w:pPr>
    </w:lvl>
    <w:lvl w:ilvl="5" w:tplc="041B001B">
      <w:start w:val="1"/>
      <w:numFmt w:val="lowerRoman"/>
      <w:lvlText w:val="%6."/>
      <w:lvlJc w:val="right"/>
      <w:pPr>
        <w:ind w:left="7646" w:hanging="180"/>
      </w:pPr>
    </w:lvl>
    <w:lvl w:ilvl="6" w:tplc="041B000F">
      <w:start w:val="1"/>
      <w:numFmt w:val="decimal"/>
      <w:lvlText w:val="%7."/>
      <w:lvlJc w:val="left"/>
      <w:pPr>
        <w:ind w:left="8366" w:hanging="360"/>
      </w:pPr>
    </w:lvl>
    <w:lvl w:ilvl="7" w:tplc="041B0019">
      <w:start w:val="1"/>
      <w:numFmt w:val="lowerLetter"/>
      <w:lvlText w:val="%8."/>
      <w:lvlJc w:val="left"/>
      <w:pPr>
        <w:ind w:left="9086" w:hanging="360"/>
      </w:pPr>
    </w:lvl>
    <w:lvl w:ilvl="8" w:tplc="041B001B">
      <w:start w:val="1"/>
      <w:numFmt w:val="lowerRoman"/>
      <w:lvlText w:val="%9."/>
      <w:lvlJc w:val="right"/>
      <w:pPr>
        <w:ind w:left="9806" w:hanging="180"/>
      </w:pPr>
    </w:lvl>
  </w:abstractNum>
  <w:abstractNum w:abstractNumId="2" w15:restartNumberingAfterBreak="0">
    <w:nsid w:val="15C26431"/>
    <w:multiLevelType w:val="hybridMultilevel"/>
    <w:tmpl w:val="F12833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740CF5"/>
    <w:multiLevelType w:val="hybridMultilevel"/>
    <w:tmpl w:val="B702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4FB75CC"/>
    <w:multiLevelType w:val="hybridMultilevel"/>
    <w:tmpl w:val="CC7A09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3D4E30"/>
    <w:multiLevelType w:val="hybridMultilevel"/>
    <w:tmpl w:val="31F880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C3A92"/>
    <w:multiLevelType w:val="hybridMultilevel"/>
    <w:tmpl w:val="51F0DBD6"/>
    <w:lvl w:ilvl="0" w:tplc="041B000F">
      <w:start w:val="1"/>
      <w:numFmt w:val="decimal"/>
      <w:lvlText w:val="%1."/>
      <w:lvlJc w:val="left"/>
      <w:pPr>
        <w:ind w:left="107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10"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32E36C9D"/>
    <w:multiLevelType w:val="hybridMultilevel"/>
    <w:tmpl w:val="D35854B6"/>
    <w:lvl w:ilvl="0" w:tplc="E9088774">
      <w:start w:val="1"/>
      <w:numFmt w:val="decimal"/>
      <w:lvlText w:val="%1."/>
      <w:lvlJc w:val="left"/>
      <w:pPr>
        <w:ind w:left="927" w:hanging="360"/>
      </w:pPr>
      <w:rPr>
        <w:rFonts w:hint="default"/>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2"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3B8D6307"/>
    <w:multiLevelType w:val="hybridMultilevel"/>
    <w:tmpl w:val="B3DEC1DC"/>
    <w:lvl w:ilvl="0" w:tplc="5CF0E93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4D9036B"/>
    <w:multiLevelType w:val="hybridMultilevel"/>
    <w:tmpl w:val="881E6516"/>
    <w:lvl w:ilvl="0" w:tplc="550E7E74">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0E76328"/>
    <w:multiLevelType w:val="hybridMultilevel"/>
    <w:tmpl w:val="7FEE2F1C"/>
    <w:lvl w:ilvl="0" w:tplc="939E8D08">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2670515"/>
    <w:multiLevelType w:val="hybridMultilevel"/>
    <w:tmpl w:val="9E0A811C"/>
    <w:lvl w:ilvl="0" w:tplc="78585A08">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65355FA3"/>
    <w:multiLevelType w:val="hybridMultilevel"/>
    <w:tmpl w:val="7BDE7D20"/>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5806BC"/>
    <w:multiLevelType w:val="hybridMultilevel"/>
    <w:tmpl w:val="29AE6CF0"/>
    <w:lvl w:ilvl="0" w:tplc="575CE7FA">
      <w:start w:val="2"/>
      <w:numFmt w:val="bullet"/>
      <w:lvlText w:val="-"/>
      <w:lvlJc w:val="left"/>
      <w:pPr>
        <w:ind w:left="1068" w:hanging="360"/>
      </w:pPr>
      <w:rPr>
        <w:rFonts w:ascii="Calibri" w:eastAsiaTheme="minorHAns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5" w15:restartNumberingAfterBreak="0">
    <w:nsid w:val="66D84C1A"/>
    <w:multiLevelType w:val="hybridMultilevel"/>
    <w:tmpl w:val="78F25836"/>
    <w:lvl w:ilvl="0" w:tplc="04050015">
      <w:start w:val="3"/>
      <w:numFmt w:val="upperLetter"/>
      <w:lvlText w:val="%1."/>
      <w:lvlJc w:val="left"/>
      <w:pPr>
        <w:tabs>
          <w:tab w:val="num" w:pos="720"/>
        </w:tabs>
        <w:ind w:left="720" w:hanging="360"/>
      </w:pPr>
      <w:rPr>
        <w:rFonts w:cs="Times New Roman" w:hint="default"/>
      </w:rPr>
    </w:lvl>
    <w:lvl w:ilvl="1" w:tplc="6F163DC2">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050015">
      <w:start w:val="3"/>
      <w:numFmt w:val="upp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15:restartNumberingAfterBreak="0">
    <w:nsid w:val="68820F8F"/>
    <w:multiLevelType w:val="hybridMultilevel"/>
    <w:tmpl w:val="D3B429A6"/>
    <w:lvl w:ilvl="0" w:tplc="3C34F61C">
      <w:start w:val="1"/>
      <w:numFmt w:val="decimal"/>
      <w:lvlText w:val="%1."/>
      <w:lvlJc w:val="left"/>
      <w:pPr>
        <w:ind w:left="72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0622F81"/>
    <w:multiLevelType w:val="hybridMultilevel"/>
    <w:tmpl w:val="804EB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1C7863"/>
    <w:multiLevelType w:val="hybridMultilevel"/>
    <w:tmpl w:val="F9F86998"/>
    <w:lvl w:ilvl="0" w:tplc="88267B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746A5B51"/>
    <w:multiLevelType w:val="hybridMultilevel"/>
    <w:tmpl w:val="3A820376"/>
    <w:lvl w:ilvl="0" w:tplc="10083F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57C6787"/>
    <w:multiLevelType w:val="hybridMultilevel"/>
    <w:tmpl w:val="D6AE4B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0F4F7F"/>
    <w:multiLevelType w:val="hybridMultilevel"/>
    <w:tmpl w:val="61DEF222"/>
    <w:lvl w:ilvl="0" w:tplc="AA04E3A6">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5" w15:restartNumberingAfterBreak="0">
    <w:nsid w:val="7CD6778A"/>
    <w:multiLevelType w:val="hybridMultilevel"/>
    <w:tmpl w:val="B7A846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4D23E1"/>
    <w:multiLevelType w:val="hybridMultilevel"/>
    <w:tmpl w:val="CA803CB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8B46DC"/>
    <w:multiLevelType w:val="hybridMultilevel"/>
    <w:tmpl w:val="CF1E2C08"/>
    <w:lvl w:ilvl="0" w:tplc="C8248138">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9"/>
  </w:num>
  <w:num w:numId="5">
    <w:abstractNumId w:val="6"/>
  </w:num>
  <w:num w:numId="6">
    <w:abstractNumId w:val="2"/>
  </w:num>
  <w:num w:numId="7">
    <w:abstractNumId w:val="28"/>
  </w:num>
  <w:num w:numId="8">
    <w:abstractNumId w:val="36"/>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6"/>
  </w:num>
  <w:num w:numId="12">
    <w:abstractNumId w:val="19"/>
  </w:num>
  <w:num w:numId="13">
    <w:abstractNumId w:val="4"/>
  </w:num>
  <w:num w:numId="14">
    <w:abstractNumId w:val="10"/>
  </w:num>
  <w:num w:numId="15">
    <w:abstractNumId w:val="31"/>
  </w:num>
  <w:num w:numId="16">
    <w:abstractNumId w:val="12"/>
  </w:num>
  <w:num w:numId="17">
    <w:abstractNumId w:val="24"/>
  </w:num>
  <w:num w:numId="18">
    <w:abstractNumId w:val="3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3"/>
  </w:num>
  <w:num w:numId="23">
    <w:abstractNumId w:val="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5"/>
  </w:num>
  <w:num w:numId="36">
    <w:abstractNumId w:val="33"/>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2701"/>
    <w:rsid w:val="00017312"/>
    <w:rsid w:val="0003368B"/>
    <w:rsid w:val="00057C90"/>
    <w:rsid w:val="00064EA6"/>
    <w:rsid w:val="0006619D"/>
    <w:rsid w:val="000678E9"/>
    <w:rsid w:val="000743AE"/>
    <w:rsid w:val="000A08EA"/>
    <w:rsid w:val="000B7B4B"/>
    <w:rsid w:val="000C7B41"/>
    <w:rsid w:val="000D6ACE"/>
    <w:rsid w:val="000F03E9"/>
    <w:rsid w:val="00110DFC"/>
    <w:rsid w:val="001129EA"/>
    <w:rsid w:val="00113CAC"/>
    <w:rsid w:val="00134327"/>
    <w:rsid w:val="00146652"/>
    <w:rsid w:val="00162230"/>
    <w:rsid w:val="00164821"/>
    <w:rsid w:val="001733AF"/>
    <w:rsid w:val="001A5797"/>
    <w:rsid w:val="001B3E1D"/>
    <w:rsid w:val="001C4B1B"/>
    <w:rsid w:val="001D435E"/>
    <w:rsid w:val="001E4E84"/>
    <w:rsid w:val="001F3E9C"/>
    <w:rsid w:val="00215D21"/>
    <w:rsid w:val="00221D50"/>
    <w:rsid w:val="002236BC"/>
    <w:rsid w:val="002300C8"/>
    <w:rsid w:val="00233CA7"/>
    <w:rsid w:val="00261C45"/>
    <w:rsid w:val="002623F4"/>
    <w:rsid w:val="002655C7"/>
    <w:rsid w:val="002901FA"/>
    <w:rsid w:val="002B637A"/>
    <w:rsid w:val="002E4760"/>
    <w:rsid w:val="002E7596"/>
    <w:rsid w:val="002E7E17"/>
    <w:rsid w:val="002F4226"/>
    <w:rsid w:val="00306C1C"/>
    <w:rsid w:val="00316254"/>
    <w:rsid w:val="00322AD5"/>
    <w:rsid w:val="00332472"/>
    <w:rsid w:val="00344BCE"/>
    <w:rsid w:val="0035162D"/>
    <w:rsid w:val="00353C60"/>
    <w:rsid w:val="00357D74"/>
    <w:rsid w:val="0037271A"/>
    <w:rsid w:val="00381A6C"/>
    <w:rsid w:val="003847E8"/>
    <w:rsid w:val="00385C07"/>
    <w:rsid w:val="00395AC3"/>
    <w:rsid w:val="00396086"/>
    <w:rsid w:val="003B14DF"/>
    <w:rsid w:val="003C78C9"/>
    <w:rsid w:val="003F1276"/>
    <w:rsid w:val="00401F57"/>
    <w:rsid w:val="00403133"/>
    <w:rsid w:val="00406D6E"/>
    <w:rsid w:val="00437810"/>
    <w:rsid w:val="0045719B"/>
    <w:rsid w:val="00461F6F"/>
    <w:rsid w:val="004844C8"/>
    <w:rsid w:val="00496636"/>
    <w:rsid w:val="004E7EF1"/>
    <w:rsid w:val="00500F6F"/>
    <w:rsid w:val="00501837"/>
    <w:rsid w:val="00533D0E"/>
    <w:rsid w:val="00534559"/>
    <w:rsid w:val="00551B94"/>
    <w:rsid w:val="005549F1"/>
    <w:rsid w:val="00561CDD"/>
    <w:rsid w:val="0057126D"/>
    <w:rsid w:val="00572C02"/>
    <w:rsid w:val="0058601C"/>
    <w:rsid w:val="005931E3"/>
    <w:rsid w:val="005A7D28"/>
    <w:rsid w:val="005C45D1"/>
    <w:rsid w:val="005D0EBD"/>
    <w:rsid w:val="005E124D"/>
    <w:rsid w:val="005F1D89"/>
    <w:rsid w:val="00613C95"/>
    <w:rsid w:val="0062474B"/>
    <w:rsid w:val="00674FC7"/>
    <w:rsid w:val="006757C1"/>
    <w:rsid w:val="00676982"/>
    <w:rsid w:val="00676DD6"/>
    <w:rsid w:val="006B273B"/>
    <w:rsid w:val="006B6D45"/>
    <w:rsid w:val="006D115A"/>
    <w:rsid w:val="006E1DB4"/>
    <w:rsid w:val="00714DCE"/>
    <w:rsid w:val="00720E42"/>
    <w:rsid w:val="00761DA6"/>
    <w:rsid w:val="007739C1"/>
    <w:rsid w:val="00774C11"/>
    <w:rsid w:val="007A42AF"/>
    <w:rsid w:val="007A5662"/>
    <w:rsid w:val="007B0CFB"/>
    <w:rsid w:val="007B2469"/>
    <w:rsid w:val="007E029F"/>
    <w:rsid w:val="007E0475"/>
    <w:rsid w:val="008018F6"/>
    <w:rsid w:val="00820055"/>
    <w:rsid w:val="008248B5"/>
    <w:rsid w:val="00826B85"/>
    <w:rsid w:val="00844F66"/>
    <w:rsid w:val="00856F62"/>
    <w:rsid w:val="0087694C"/>
    <w:rsid w:val="00885282"/>
    <w:rsid w:val="00891BB1"/>
    <w:rsid w:val="00894CD4"/>
    <w:rsid w:val="00900583"/>
    <w:rsid w:val="00901424"/>
    <w:rsid w:val="0091556C"/>
    <w:rsid w:val="00925048"/>
    <w:rsid w:val="00933C9B"/>
    <w:rsid w:val="009457C0"/>
    <w:rsid w:val="00946264"/>
    <w:rsid w:val="00947CCF"/>
    <w:rsid w:val="00976F71"/>
    <w:rsid w:val="00977D3D"/>
    <w:rsid w:val="00992331"/>
    <w:rsid w:val="009A5D96"/>
    <w:rsid w:val="009C0B1C"/>
    <w:rsid w:val="009C2138"/>
    <w:rsid w:val="009E3B1B"/>
    <w:rsid w:val="009E424B"/>
    <w:rsid w:val="00A06F12"/>
    <w:rsid w:val="00A070FA"/>
    <w:rsid w:val="00A1482F"/>
    <w:rsid w:val="00A16A4D"/>
    <w:rsid w:val="00A17047"/>
    <w:rsid w:val="00A17570"/>
    <w:rsid w:val="00A20FB1"/>
    <w:rsid w:val="00A23279"/>
    <w:rsid w:val="00A87F9F"/>
    <w:rsid w:val="00AC4B7A"/>
    <w:rsid w:val="00AF4FEC"/>
    <w:rsid w:val="00B152E7"/>
    <w:rsid w:val="00B17D7C"/>
    <w:rsid w:val="00B2425A"/>
    <w:rsid w:val="00B31F10"/>
    <w:rsid w:val="00B368C4"/>
    <w:rsid w:val="00B5360F"/>
    <w:rsid w:val="00B570F0"/>
    <w:rsid w:val="00B619D0"/>
    <w:rsid w:val="00B66697"/>
    <w:rsid w:val="00B932BD"/>
    <w:rsid w:val="00BA4FC8"/>
    <w:rsid w:val="00BA601B"/>
    <w:rsid w:val="00BC2B04"/>
    <w:rsid w:val="00BF09B1"/>
    <w:rsid w:val="00BF51B3"/>
    <w:rsid w:val="00BF7858"/>
    <w:rsid w:val="00C04DB1"/>
    <w:rsid w:val="00C10DC2"/>
    <w:rsid w:val="00C441D9"/>
    <w:rsid w:val="00C46E57"/>
    <w:rsid w:val="00C86530"/>
    <w:rsid w:val="00C91502"/>
    <w:rsid w:val="00CA0B08"/>
    <w:rsid w:val="00CA5EA9"/>
    <w:rsid w:val="00CB677A"/>
    <w:rsid w:val="00CD41A7"/>
    <w:rsid w:val="00D04222"/>
    <w:rsid w:val="00D25960"/>
    <w:rsid w:val="00D27EF9"/>
    <w:rsid w:val="00D605B9"/>
    <w:rsid w:val="00D93682"/>
    <w:rsid w:val="00D97E5E"/>
    <w:rsid w:val="00DA687F"/>
    <w:rsid w:val="00DA7076"/>
    <w:rsid w:val="00DB3C0A"/>
    <w:rsid w:val="00DC3358"/>
    <w:rsid w:val="00DD0565"/>
    <w:rsid w:val="00DD473F"/>
    <w:rsid w:val="00DF25F7"/>
    <w:rsid w:val="00E92710"/>
    <w:rsid w:val="00EB0740"/>
    <w:rsid w:val="00EE7C3E"/>
    <w:rsid w:val="00EF66C7"/>
    <w:rsid w:val="00F12013"/>
    <w:rsid w:val="00F61EB4"/>
    <w:rsid w:val="00F702BF"/>
    <w:rsid w:val="00F8266D"/>
    <w:rsid w:val="00F85664"/>
    <w:rsid w:val="00F97A12"/>
    <w:rsid w:val="00FA303E"/>
    <w:rsid w:val="00FA3351"/>
    <w:rsid w:val="00FB33A5"/>
    <w:rsid w:val="00FC5461"/>
    <w:rsid w:val="00FD0CC5"/>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E3BF5-10D2-4042-9E9C-1B3D03FD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20E42"/>
    <w:rPr>
      <w:rFonts w:ascii="Times New Roman" w:eastAsia="Times New Roman" w:hAnsi="Times New Roman" w:cs="Times New Roman"/>
      <w:b/>
      <w:sz w:val="24"/>
      <w:szCs w:val="24"/>
      <w:lang w:eastAsia="sk-SK"/>
    </w:rPr>
  </w:style>
  <w:style w:type="character" w:customStyle="1" w:styleId="Nadpis2Char">
    <w:name w:val="Nadpis 2 Char"/>
    <w:basedOn w:val="Predvolenpsmoodseku"/>
    <w:link w:val="Nadpis2"/>
    <w:uiPriority w:val="9"/>
    <w:semiHidden/>
    <w:rsid w:val="00720E42"/>
    <w:rPr>
      <w:rFonts w:ascii="AT*Toronto" w:eastAsia="Times New Roman" w:hAnsi="AT*Toronto" w:cs="Times New Roman"/>
      <w:color w:val="0000FF"/>
      <w:sz w:val="28"/>
      <w:szCs w:val="20"/>
      <w:lang w:val="cs-CZ" w:eastAsia="sk-SK"/>
    </w:rPr>
  </w:style>
  <w:style w:type="character" w:customStyle="1" w:styleId="Nadpis4Char">
    <w:name w:val="Nadpis 4 Char"/>
    <w:basedOn w:val="Predvolenpsmoodseku"/>
    <w:link w:val="Nadpis4"/>
    <w:uiPriority w:val="9"/>
    <w:semiHidden/>
    <w:rsid w:val="00720E42"/>
    <w:rPr>
      <w:rFonts w:ascii="AT*Toronto" w:eastAsia="Times New Roman" w:hAnsi="AT*Toronto" w:cs="Times New Roman"/>
      <w:b/>
      <w:color w:val="0000FF"/>
      <w:sz w:val="24"/>
      <w:szCs w:val="20"/>
      <w:lang w:val="cs-CZ" w:eastAsia="sk-SK"/>
    </w:rPr>
  </w:style>
  <w:style w:type="character" w:customStyle="1" w:styleId="Nadpis5Char">
    <w:name w:val="Nadpis 5 Char"/>
    <w:basedOn w:val="Predvolenpsmoodseku"/>
    <w:link w:val="Nadpis5"/>
    <w:uiPriority w:val="9"/>
    <w:semiHidden/>
    <w:rsid w:val="00720E42"/>
    <w:rPr>
      <w:rFonts w:ascii="Times New Roman" w:eastAsia="Arial Unicode MS" w:hAnsi="Times New Roman" w:cs="Times New Roman"/>
      <w:b/>
      <w:sz w:val="24"/>
      <w:szCs w:val="24"/>
      <w:lang w:eastAsia="sk-SK"/>
    </w:rPr>
  </w:style>
  <w:style w:type="paragraph" w:styleId="Zarkazkladnhotextu">
    <w:name w:val="Body Text Indent"/>
    <w:basedOn w:val="Normlny"/>
    <w:link w:val="ZarkazkladnhotextuChar"/>
    <w:uiPriority w:val="99"/>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rsid w:val="00720E42"/>
    <w:rPr>
      <w:rFonts w:ascii="AT*Toronto" w:eastAsia="Times New Roman" w:hAnsi="AT*Toronto" w:cs="Times New Roman"/>
      <w:color w:val="0000FF"/>
      <w:sz w:val="24"/>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rsid w:val="00720E42"/>
    <w:rPr>
      <w:rFonts w:ascii="AT*Toronto" w:eastAsia="Times New Roman" w:hAnsi="AT*Toronto" w:cs="Times New Roman"/>
      <w:color w:val="0000FF"/>
      <w:sz w:val="24"/>
      <w:szCs w:val="20"/>
      <w:lang w:val="cs-CZ" w:eastAsia="sk-SK"/>
    </w:rPr>
  </w:style>
  <w:style w:type="paragraph" w:styleId="Odsekzoznamu">
    <w:name w:val="List Paragraph"/>
    <w:aliases w:val="Odsek zoznamu1,Odsek,body,Odsek zoznamu2"/>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rsid w:val="00946264"/>
    <w:rPr>
      <w:rFonts w:ascii="Tahoma" w:eastAsia="Times New Roman" w:hAnsi="Tahoma" w:cs="Tahoma"/>
      <w:sz w:val="16"/>
      <w:szCs w:val="16"/>
      <w:lang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rsid w:val="007A42AF"/>
    <w:rPr>
      <w:rFonts w:ascii="Calibri" w:eastAsia="Times New Roman"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rsid w:val="00FE2C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rsid w:val="00FE2CD7"/>
    <w:rPr>
      <w:rFonts w:ascii="Times New Roman" w:eastAsia="Times New Roman" w:hAnsi="Times New Roman" w:cs="Times New Roman"/>
      <w:b/>
      <w:bCs/>
      <w:sz w:val="20"/>
      <w:szCs w:val="20"/>
      <w:lang w:eastAsia="sk-SK"/>
    </w:rPr>
  </w:style>
  <w:style w:type="paragraph" w:styleId="Bezriadkovania">
    <w:name w:val="No Spacing"/>
    <w:uiPriority w:val="1"/>
    <w:qFormat/>
    <w:rsid w:val="00FE2CD7"/>
    <w:pPr>
      <w:spacing w:after="0" w:line="240" w:lineRule="auto"/>
    </w:pPr>
    <w:rPr>
      <w:rFonts w:ascii="Calibri" w:eastAsia="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rsid w:val="00357D7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rsid w:val="00D605B9"/>
    <w:rPr>
      <w:rFonts w:ascii="Times New Roman" w:eastAsia="Times New Roman" w:hAnsi="Times New Roman" w:cs="Times New Roman"/>
      <w:sz w:val="24"/>
      <w:szCs w:val="24"/>
      <w:lang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9E3B1B"/>
    <w:rPr>
      <w:rFonts w:ascii="Times New Roman" w:eastAsia="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eastAsia="Times New Roman" w:hAnsi="Times New Roman" w:cs="Times New Roman"/>
      <w:sz w:val="24"/>
      <w:szCs w:val="20"/>
      <w:lang w:eastAsia="sk-SK"/>
    </w:rPr>
  </w:style>
  <w:style w:type="character" w:customStyle="1" w:styleId="tl1Char">
    <w:name w:val="Štýl1 Char"/>
    <w:link w:val="tl1"/>
    <w:locked/>
    <w:rsid w:val="009E3B1B"/>
    <w:rPr>
      <w:rFonts w:ascii="Times New Roman" w:hAnsi="Times New Roman" w:cs="Times New Roman"/>
      <w:sz w:val="24"/>
      <w:szCs w:val="24"/>
    </w:rPr>
  </w:style>
  <w:style w:type="paragraph" w:customStyle="1" w:styleId="tl1">
    <w:name w:val="Štýl1"/>
    <w:basedOn w:val="Normlny"/>
    <w:link w:val="tl1Char"/>
    <w:rsid w:val="009E3B1B"/>
    <w:pPr>
      <w:numPr>
        <w:numId w:val="20"/>
      </w:numPr>
      <w:tabs>
        <w:tab w:val="left" w:pos="454"/>
      </w:tabs>
      <w:jc w:val="both"/>
    </w:pPr>
    <w:rPr>
      <w:rFonts w:eastAsiaTheme="minorHAnsi"/>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b/>
      <w:bCs/>
    </w:rPr>
  </w:style>
  <w:style w:type="character" w:customStyle="1" w:styleId="InternetLink">
    <w:name w:val="Internet Link"/>
    <w:rsid w:val="00F85664"/>
    <w:rPr>
      <w:color w:val="000080"/>
      <w:u w:val="single"/>
    </w:rPr>
  </w:style>
  <w:style w:type="paragraph" w:styleId="Obyajntext">
    <w:name w:val="Plain Text"/>
    <w:basedOn w:val="Normlny"/>
    <w:link w:val="ObyajntextChar"/>
    <w:uiPriority w:val="99"/>
    <w:semiHidden/>
    <w:unhideWhenUsed/>
    <w:rsid w:val="001E4E8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1E4E84"/>
    <w:rPr>
      <w:rFonts w:ascii="Calibri" w:hAnsi="Calibri"/>
      <w:szCs w:val="21"/>
    </w:rPr>
  </w:style>
  <w:style w:type="paragraph" w:customStyle="1" w:styleId="p1">
    <w:name w:val="p1"/>
    <w:basedOn w:val="Normlny"/>
    <w:rsid w:val="001D435E"/>
    <w:pPr>
      <w:ind w:firstLine="426"/>
      <w:jc w:val="both"/>
    </w:pPr>
    <w:rPr>
      <w:sz w:val="18"/>
      <w:szCs w:val="18"/>
      <w:lang w:eastAsia="en-US"/>
    </w:rPr>
  </w:style>
  <w:style w:type="character" w:styleId="Hypertextovprepojenie">
    <w:name w:val="Hyperlink"/>
    <w:basedOn w:val="Predvolenpsmoodseku"/>
    <w:uiPriority w:val="99"/>
    <w:semiHidden/>
    <w:unhideWhenUsed/>
    <w:rsid w:val="00EE7C3E"/>
    <w:rPr>
      <w:color w:val="0000FF"/>
      <w:u w:val="single"/>
    </w:rPr>
  </w:style>
  <w:style w:type="character" w:customStyle="1" w:styleId="awspan1">
    <w:name w:val="awspan1"/>
    <w:basedOn w:val="Predvolenpsmoodseku"/>
    <w:rsid w:val="00C10DC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7900">
      <w:bodyDiv w:val="1"/>
      <w:marLeft w:val="0"/>
      <w:marRight w:val="0"/>
      <w:marTop w:val="0"/>
      <w:marBottom w:val="0"/>
      <w:divBdr>
        <w:top w:val="none" w:sz="0" w:space="0" w:color="auto"/>
        <w:left w:val="none" w:sz="0" w:space="0" w:color="auto"/>
        <w:bottom w:val="none" w:sz="0" w:space="0" w:color="auto"/>
        <w:right w:val="none" w:sz="0" w:space="0" w:color="auto"/>
      </w:divBdr>
    </w:div>
    <w:div w:id="775751813">
      <w:bodyDiv w:val="1"/>
      <w:marLeft w:val="0"/>
      <w:marRight w:val="0"/>
      <w:marTop w:val="0"/>
      <w:marBottom w:val="0"/>
      <w:divBdr>
        <w:top w:val="none" w:sz="0" w:space="0" w:color="auto"/>
        <w:left w:val="none" w:sz="0" w:space="0" w:color="auto"/>
        <w:bottom w:val="none" w:sz="0" w:space="0" w:color="auto"/>
        <w:right w:val="none" w:sz="0" w:space="0" w:color="auto"/>
      </w:divBdr>
    </w:div>
    <w:div w:id="1237278309">
      <w:bodyDiv w:val="1"/>
      <w:marLeft w:val="0"/>
      <w:marRight w:val="0"/>
      <w:marTop w:val="0"/>
      <w:marBottom w:val="0"/>
      <w:divBdr>
        <w:top w:val="none" w:sz="0" w:space="0" w:color="auto"/>
        <w:left w:val="none" w:sz="0" w:space="0" w:color="auto"/>
        <w:bottom w:val="none" w:sz="0" w:space="0" w:color="auto"/>
        <w:right w:val="none" w:sz="0" w:space="0" w:color="auto"/>
      </w:divBdr>
    </w:div>
    <w:div w:id="1300961652">
      <w:bodyDiv w:val="1"/>
      <w:marLeft w:val="0"/>
      <w:marRight w:val="0"/>
      <w:marTop w:val="0"/>
      <w:marBottom w:val="0"/>
      <w:divBdr>
        <w:top w:val="none" w:sz="0" w:space="0" w:color="auto"/>
        <w:left w:val="none" w:sz="0" w:space="0" w:color="auto"/>
        <w:bottom w:val="none" w:sz="0" w:space="0" w:color="auto"/>
        <w:right w:val="none" w:sz="0" w:space="0" w:color="auto"/>
      </w:divBdr>
    </w:div>
    <w:div w:id="1522431665">
      <w:bodyDiv w:val="1"/>
      <w:marLeft w:val="0"/>
      <w:marRight w:val="0"/>
      <w:marTop w:val="0"/>
      <w:marBottom w:val="0"/>
      <w:divBdr>
        <w:top w:val="none" w:sz="0" w:space="0" w:color="auto"/>
        <w:left w:val="none" w:sz="0" w:space="0" w:color="auto"/>
        <w:bottom w:val="none" w:sz="0" w:space="0" w:color="auto"/>
        <w:right w:val="none" w:sz="0" w:space="0" w:color="auto"/>
      </w:divBdr>
    </w:div>
    <w:div w:id="1701276237">
      <w:bodyDiv w:val="1"/>
      <w:marLeft w:val="0"/>
      <w:marRight w:val="0"/>
      <w:marTop w:val="0"/>
      <w:marBottom w:val="0"/>
      <w:divBdr>
        <w:top w:val="none" w:sz="0" w:space="0" w:color="auto"/>
        <w:left w:val="none" w:sz="0" w:space="0" w:color="auto"/>
        <w:bottom w:val="none" w:sz="0" w:space="0" w:color="auto"/>
        <w:right w:val="none" w:sz="0" w:space="0" w:color="auto"/>
      </w:divBdr>
    </w:div>
    <w:div w:id="1727876354">
      <w:bodyDiv w:val="1"/>
      <w:marLeft w:val="0"/>
      <w:marRight w:val="0"/>
      <w:marTop w:val="0"/>
      <w:marBottom w:val="0"/>
      <w:divBdr>
        <w:top w:val="none" w:sz="0" w:space="0" w:color="auto"/>
        <w:left w:val="none" w:sz="0" w:space="0" w:color="auto"/>
        <w:bottom w:val="none" w:sz="0" w:space="0" w:color="auto"/>
        <w:right w:val="none" w:sz="0" w:space="0" w:color="auto"/>
      </w:divBdr>
    </w:div>
    <w:div w:id="2098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6ACF-968F-447A-858B-4234A984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1631</Words>
  <Characters>9297</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Kičinová, Eva, JUDr.</dc:creator>
  <cp:lastModifiedBy>Kičinová, Eva, JUDr.</cp:lastModifiedBy>
  <cp:revision>26</cp:revision>
  <cp:lastPrinted>2022-10-14T06:37:00Z</cp:lastPrinted>
  <dcterms:created xsi:type="dcterms:W3CDTF">2022-10-11T12:20:00Z</dcterms:created>
  <dcterms:modified xsi:type="dcterms:W3CDTF">2023-03-14T12:32:00Z</dcterms:modified>
</cp:coreProperties>
</file>