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739C1" w:rsidRPr="007739C1" w:rsidRDefault="007739C1" w:rsidP="00720E42">
      <w:pPr>
        <w:jc w:val="both"/>
        <w:rPr>
          <w:i/>
        </w:rPr>
      </w:pPr>
    </w:p>
    <w:p w:rsidR="00720E42" w:rsidRPr="003007CC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F702BF" w:rsidRPr="00676982">
        <w:t>140</w:t>
      </w:r>
      <w:r w:rsidRPr="00676982">
        <w:t xml:space="preserve">. </w:t>
      </w:r>
      <w:r w:rsidRPr="003007CC">
        <w:t>schôdza výboru</w:t>
      </w:r>
    </w:p>
    <w:p w:rsidR="00FD0CC5" w:rsidRDefault="00720E42" w:rsidP="0033247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3007CC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3007CC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3007CC">
        <w:rPr>
          <w:rFonts w:ascii="Times New Roman" w:hAnsi="Times New Roman"/>
          <w:color w:val="auto"/>
          <w:lang w:val="sk-SK"/>
        </w:rPr>
        <w:tab/>
      </w:r>
      <w:r w:rsidR="00BA601B" w:rsidRPr="003007CC">
        <w:rPr>
          <w:rFonts w:ascii="Times New Roman" w:hAnsi="Times New Roman"/>
          <w:color w:val="auto"/>
          <w:lang w:val="sk-SK"/>
        </w:rPr>
        <w:t xml:space="preserve">Číslo: CRD </w:t>
      </w:r>
      <w:r w:rsidR="009A5D96" w:rsidRPr="003007CC">
        <w:rPr>
          <w:rFonts w:ascii="Times New Roman" w:hAnsi="Times New Roman"/>
          <w:color w:val="auto"/>
          <w:lang w:val="sk-SK"/>
        </w:rPr>
        <w:t>–</w:t>
      </w:r>
      <w:r w:rsidR="00BA601B" w:rsidRPr="003007CC">
        <w:rPr>
          <w:rFonts w:ascii="Times New Roman" w:hAnsi="Times New Roman"/>
          <w:color w:val="auto"/>
          <w:lang w:val="sk-SK"/>
        </w:rPr>
        <w:t xml:space="preserve"> </w:t>
      </w:r>
      <w:r w:rsidR="003007CC" w:rsidRPr="003007CC">
        <w:rPr>
          <w:rFonts w:ascii="Times New Roman" w:hAnsi="Times New Roman"/>
          <w:color w:val="auto"/>
          <w:lang w:val="sk-SK"/>
        </w:rPr>
        <w:t>106</w:t>
      </w:r>
      <w:r w:rsidR="009A5D96" w:rsidRPr="003007CC">
        <w:rPr>
          <w:rFonts w:ascii="Times New Roman" w:hAnsi="Times New Roman"/>
          <w:color w:val="auto"/>
          <w:lang w:val="sk-SK"/>
        </w:rPr>
        <w:t>/</w:t>
      </w:r>
      <w:r w:rsidR="00F702BF" w:rsidRPr="003007CC">
        <w:rPr>
          <w:rFonts w:ascii="Times New Roman" w:hAnsi="Times New Roman"/>
          <w:iCs/>
          <w:color w:val="auto"/>
          <w:lang w:val="sk-SK"/>
        </w:rPr>
        <w:t>2023</w:t>
      </w:r>
      <w:r w:rsidRPr="003007CC">
        <w:rPr>
          <w:rFonts w:ascii="Times New Roman" w:hAnsi="Times New Roman"/>
          <w:iCs/>
          <w:color w:val="auto"/>
          <w:lang w:val="sk-SK"/>
        </w:rPr>
        <w:t xml:space="preserve"> - VHZ</w:t>
      </w:r>
      <w:r w:rsidRPr="00676982">
        <w:rPr>
          <w:rFonts w:ascii="Times New Roman" w:hAnsi="Times New Roman"/>
          <w:iCs/>
          <w:color w:val="auto"/>
          <w:lang w:val="sk-SK"/>
        </w:rPr>
        <w:t xml:space="preserve"> </w:t>
      </w:r>
    </w:p>
    <w:p w:rsidR="00146652" w:rsidRPr="00676982" w:rsidRDefault="00146652" w:rsidP="00332472">
      <w:pPr>
        <w:pStyle w:val="Zarkazkladnhotextu"/>
        <w:rPr>
          <w:rFonts w:ascii="Times New Roman" w:hAnsi="Times New Roman"/>
          <w:iCs/>
          <w:color w:val="auto"/>
          <w:lang w:val="sk-SK"/>
        </w:rPr>
      </w:pPr>
    </w:p>
    <w:p w:rsidR="00720E42" w:rsidRPr="00B152E7" w:rsidRDefault="004B5552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409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1A4E81" w:rsidRDefault="00720E42" w:rsidP="00720E42">
      <w:pPr>
        <w:jc w:val="center"/>
        <w:rPr>
          <w:b/>
        </w:rPr>
      </w:pPr>
      <w:r w:rsidRPr="00B152E7">
        <w:rPr>
          <w:b/>
        </w:rPr>
        <w:t xml:space="preserve">pre </w:t>
      </w:r>
      <w:r w:rsidRPr="001A4E81">
        <w:rPr>
          <w:b/>
        </w:rPr>
        <w:t>hospodárske záležitosti</w:t>
      </w:r>
    </w:p>
    <w:p w:rsidR="0057126D" w:rsidRPr="00B152E7" w:rsidRDefault="00901424" w:rsidP="00110DFC">
      <w:pPr>
        <w:jc w:val="center"/>
      </w:pPr>
      <w:r w:rsidRPr="001A4E81">
        <w:t>z</w:t>
      </w:r>
      <w:r w:rsidR="00674FC7" w:rsidRPr="001A4E81">
        <w:t> </w:t>
      </w:r>
      <w:r w:rsidR="001A4E81" w:rsidRPr="001A4E81">
        <w:t>13</w:t>
      </w:r>
      <w:r w:rsidR="00720E42" w:rsidRPr="001A4E81">
        <w:t xml:space="preserve">. </w:t>
      </w:r>
      <w:r w:rsidR="00676982" w:rsidRPr="001A4E81">
        <w:t>marca</w:t>
      </w:r>
      <w:r w:rsidR="00C04DB1">
        <w:t xml:space="preserve"> </w:t>
      </w:r>
      <w:r w:rsidR="00676982">
        <w:t>2023</w:t>
      </w:r>
    </w:p>
    <w:p w:rsidR="00B6669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901424" w:rsidRPr="00676982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</w:rPr>
      </w:pPr>
      <w:r w:rsidRPr="00676982">
        <w:rPr>
          <w:rFonts w:ascii="Times New Roman" w:hAnsi="Times New Roman"/>
          <w:color w:val="auto"/>
          <w:lang w:val="sk-SK"/>
        </w:rPr>
        <w:t>k</w:t>
      </w:r>
      <w:r w:rsidR="00215D21" w:rsidRPr="00676982">
        <w:rPr>
          <w:rFonts w:ascii="Times New Roman" w:hAnsi="Times New Roman"/>
          <w:color w:val="auto"/>
          <w:lang w:val="sk-SK"/>
        </w:rPr>
        <w:t> </w:t>
      </w:r>
      <w:r w:rsidR="00385C07" w:rsidRPr="00676982">
        <w:rPr>
          <w:rFonts w:ascii="Times New Roman" w:hAnsi="Times New Roman"/>
          <w:color w:val="auto"/>
        </w:rPr>
        <w:t xml:space="preserve">návrhu </w:t>
      </w:r>
      <w:r w:rsidR="00B5360F" w:rsidRPr="00676982">
        <w:rPr>
          <w:rFonts w:ascii="Times New Roman" w:hAnsi="Times New Roman"/>
          <w:color w:val="auto"/>
        </w:rPr>
        <w:t xml:space="preserve">poslancov Národnej rady Slovenskej republiky </w:t>
      </w:r>
      <w:r w:rsidR="005F62A9" w:rsidRPr="005F62A9">
        <w:rPr>
          <w:rFonts w:ascii="Times New Roman" w:hAnsi="Times New Roman"/>
          <w:color w:val="auto"/>
        </w:rPr>
        <w:t xml:space="preserve">Karola GALEKA a Tomáša ŠUDÍKA na vydanie zákona, ktorým sa mení a dopĺňa zákon č. 657/2004 Z. z. o tepelnej energetike v znení neskorších predpisov a ktorým sa dopĺňa zákon č. 250/2012 Z. z. o regulácii v sieťových odvetviach v znení neskorších predpisov </w:t>
      </w:r>
      <w:r w:rsidR="005F62A9" w:rsidRPr="005F62A9">
        <w:rPr>
          <w:rFonts w:ascii="Times New Roman" w:hAnsi="Times New Roman"/>
          <w:b/>
          <w:color w:val="auto"/>
        </w:rPr>
        <w:t>(tlač 1371</w:t>
      </w:r>
      <w:r w:rsidR="00B5360F" w:rsidRPr="005F62A9">
        <w:rPr>
          <w:rFonts w:ascii="Times New Roman" w:hAnsi="Times New Roman"/>
          <w:b/>
          <w:color w:val="auto"/>
        </w:rPr>
        <w:t>)</w:t>
      </w:r>
    </w:p>
    <w:p w:rsidR="002E7E17" w:rsidRPr="002E7E17" w:rsidRDefault="002E7E17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152E7" w:rsidRDefault="00720E42" w:rsidP="00942BE8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942BE8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152E7" w:rsidRDefault="00720E42" w:rsidP="00942BE8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B152E7" w:rsidRDefault="00720E42" w:rsidP="00942BE8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B152E7" w:rsidRDefault="00992331" w:rsidP="00942BE8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57126D" w:rsidRPr="00676982" w:rsidRDefault="00720E42" w:rsidP="00942BE8">
      <w:pPr>
        <w:pStyle w:val="Zarkazkladnhotextu"/>
        <w:ind w:firstLine="708"/>
        <w:rPr>
          <w:rFonts w:ascii="Times New Roman" w:hAnsi="Times New Roman"/>
          <w:b/>
          <w:color w:val="auto"/>
        </w:rPr>
      </w:pPr>
      <w:r w:rsidRPr="00676982">
        <w:rPr>
          <w:rFonts w:ascii="Times New Roman" w:hAnsi="Times New Roman"/>
          <w:color w:val="auto"/>
          <w:lang w:val="sk-SK"/>
        </w:rPr>
        <w:t xml:space="preserve">s </w:t>
      </w:r>
      <w:r w:rsidR="00385C07" w:rsidRPr="00676982">
        <w:rPr>
          <w:rFonts w:ascii="Times New Roman" w:hAnsi="Times New Roman"/>
          <w:color w:val="auto"/>
        </w:rPr>
        <w:t xml:space="preserve">návrhom </w:t>
      </w:r>
      <w:r w:rsidR="00B5360F" w:rsidRPr="00676982">
        <w:rPr>
          <w:rFonts w:ascii="Times New Roman" w:hAnsi="Times New Roman"/>
          <w:color w:val="auto"/>
        </w:rPr>
        <w:t xml:space="preserve">poslancov Národnej rady Slovenskej republiky </w:t>
      </w:r>
      <w:r w:rsidR="005F62A9" w:rsidRPr="005F62A9">
        <w:rPr>
          <w:rFonts w:ascii="Times New Roman" w:hAnsi="Times New Roman"/>
          <w:color w:val="auto"/>
        </w:rPr>
        <w:t xml:space="preserve">Karola GALEKA a Tomáša ŠUDÍKA na vydanie zákona, ktorým sa mení a dopĺňa zákon č. 657/2004 Z. z. o tepelnej energetike v znení neskorších predpisov a ktorým sa dopĺňa zákon č. 250/2012 Z. z. o regulácii v sieťových odvetviach v znení neskorších predpisov </w:t>
      </w:r>
      <w:r w:rsidR="005F62A9" w:rsidRPr="005F62A9">
        <w:rPr>
          <w:rFonts w:ascii="Times New Roman" w:hAnsi="Times New Roman"/>
          <w:b/>
          <w:color w:val="auto"/>
        </w:rPr>
        <w:t>(tlač 1371)</w:t>
      </w:r>
      <w:r w:rsidR="00E72C25">
        <w:rPr>
          <w:rFonts w:ascii="Times New Roman" w:hAnsi="Times New Roman"/>
          <w:b/>
          <w:color w:val="auto"/>
        </w:rPr>
        <w:t>;</w:t>
      </w:r>
    </w:p>
    <w:p w:rsidR="00064EA6" w:rsidRPr="00B152E7" w:rsidRDefault="00064EA6" w:rsidP="00942BE8">
      <w:pPr>
        <w:pStyle w:val="Zarkazkladnhotextu"/>
        <w:ind w:firstLine="708"/>
      </w:pPr>
    </w:p>
    <w:p w:rsidR="00720E42" w:rsidRPr="00B152E7" w:rsidRDefault="00720E42" w:rsidP="00942BE8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152E7" w:rsidRDefault="00720E42" w:rsidP="00942BE8">
      <w:pPr>
        <w:pStyle w:val="Nadpis1"/>
        <w:spacing w:line="240" w:lineRule="auto"/>
        <w:ind w:firstLine="360"/>
      </w:pPr>
      <w:r w:rsidRPr="00B152E7">
        <w:t xml:space="preserve">     </w:t>
      </w:r>
    </w:p>
    <w:p w:rsidR="00720E42" w:rsidRPr="00B152E7" w:rsidRDefault="00720E42" w:rsidP="00942BE8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B152E7" w:rsidRDefault="00720E42" w:rsidP="00942BE8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</w:t>
      </w:r>
    </w:p>
    <w:p w:rsidR="00332472" w:rsidRPr="00676982" w:rsidRDefault="00381A6C" w:rsidP="00942BE8">
      <w:pPr>
        <w:pStyle w:val="Zarkazkladnhotextu2"/>
        <w:ind w:firstLine="709"/>
        <w:rPr>
          <w:rFonts w:ascii="Times New Roman" w:hAnsi="Times New Roman"/>
          <w:color w:val="000000"/>
          <w:lang w:val="sk-SK"/>
        </w:rPr>
      </w:pPr>
      <w:r w:rsidRPr="00676982">
        <w:rPr>
          <w:rFonts w:ascii="Times New Roman" w:hAnsi="Times New Roman"/>
          <w:color w:val="auto"/>
        </w:rPr>
        <w:t xml:space="preserve">návrh </w:t>
      </w:r>
      <w:r w:rsidR="00B5360F" w:rsidRPr="00676982">
        <w:rPr>
          <w:rFonts w:ascii="Times New Roman" w:hAnsi="Times New Roman"/>
          <w:color w:val="auto"/>
        </w:rPr>
        <w:t xml:space="preserve">poslancov Národnej rady Slovenskej republiky </w:t>
      </w:r>
      <w:r w:rsidR="005F62A9" w:rsidRPr="005F62A9">
        <w:rPr>
          <w:rFonts w:ascii="Times New Roman" w:hAnsi="Times New Roman"/>
          <w:color w:val="auto"/>
        </w:rPr>
        <w:t xml:space="preserve">Karola GALEKA a Tomáša ŠUDÍKA na vydanie zákona, ktorým sa mení a dopĺňa zákon č. 657/2004 Z. z. o tepelnej energetike v znení neskorších predpisov a ktorým sa dopĺňa zákon č. 250/2012 Z. z. o regulácii v sieťových odvetviach v znení neskorších predpisov </w:t>
      </w:r>
      <w:r w:rsidR="005F62A9" w:rsidRPr="005F62A9">
        <w:rPr>
          <w:rFonts w:ascii="Times New Roman" w:hAnsi="Times New Roman"/>
          <w:b/>
          <w:color w:val="auto"/>
        </w:rPr>
        <w:t>(tlač 1371)</w:t>
      </w:r>
      <w:r w:rsidR="00B5360F" w:rsidRPr="00676982">
        <w:rPr>
          <w:rFonts w:ascii="Times New Roman" w:hAnsi="Times New Roman"/>
          <w:b/>
          <w:color w:val="auto"/>
        </w:rPr>
        <w:t xml:space="preserve"> </w:t>
      </w:r>
      <w:r w:rsidR="00720E42" w:rsidRPr="002A1B3D">
        <w:rPr>
          <w:rFonts w:ascii="Times New Roman" w:hAnsi="Times New Roman"/>
          <w:color w:val="auto"/>
        </w:rPr>
        <w:t>s</w:t>
      </w:r>
      <w:r w:rsidR="00720E42" w:rsidRPr="002A1B3D">
        <w:rPr>
          <w:rFonts w:ascii="Times New Roman" w:hAnsi="Times New Roman"/>
          <w:bCs/>
          <w:color w:val="auto"/>
        </w:rPr>
        <w:t>chváliť</w:t>
      </w:r>
      <w:r w:rsidR="00CA5EA9" w:rsidRPr="002A1B3D">
        <w:rPr>
          <w:rFonts w:ascii="Times New Roman" w:hAnsi="Times New Roman"/>
          <w:bCs/>
          <w:color w:val="000000"/>
        </w:rPr>
        <w:t>s pozmeňujúcimi a doplňujúcimi návrhmi uvedenými v prílohe</w:t>
      </w:r>
      <w:r w:rsidR="00322AD5" w:rsidRPr="002A1B3D">
        <w:rPr>
          <w:rFonts w:ascii="Times New Roman" w:hAnsi="Times New Roman"/>
          <w:bCs/>
          <w:color w:val="auto"/>
        </w:rPr>
        <w:t>;</w:t>
      </w:r>
      <w:r w:rsidR="00332472" w:rsidRPr="00676982">
        <w:rPr>
          <w:rFonts w:ascii="Times New Roman" w:hAnsi="Times New Roman"/>
          <w:bCs/>
          <w:color w:val="000000"/>
        </w:rPr>
        <w:t xml:space="preserve"> </w:t>
      </w:r>
    </w:p>
    <w:p w:rsidR="00720E42" w:rsidRPr="00B152E7" w:rsidRDefault="00720E42" w:rsidP="00942BE8">
      <w:pPr>
        <w:jc w:val="both"/>
      </w:pPr>
    </w:p>
    <w:p w:rsidR="00676982" w:rsidRPr="00F95756" w:rsidRDefault="00676982" w:rsidP="00942BE8">
      <w:pPr>
        <w:pStyle w:val="Nadpis4"/>
        <w:numPr>
          <w:ilvl w:val="0"/>
          <w:numId w:val="35"/>
        </w:numPr>
        <w:ind w:left="714" w:hanging="357"/>
        <w:rPr>
          <w:rFonts w:ascii="Times New Roman" w:hAnsi="Times New Roman"/>
          <w:color w:val="auto"/>
          <w:lang w:val="sk-SK"/>
        </w:rPr>
      </w:pPr>
      <w:r w:rsidRPr="00F95756">
        <w:rPr>
          <w:rFonts w:ascii="Times New Roman" w:hAnsi="Times New Roman"/>
          <w:color w:val="auto"/>
          <w:lang w:val="sk-SK"/>
        </w:rPr>
        <w:t>p o v e r u j e</w:t>
      </w:r>
    </w:p>
    <w:p w:rsidR="00676982" w:rsidRDefault="00676982" w:rsidP="00676982">
      <w:pPr>
        <w:numPr>
          <w:ilvl w:val="0"/>
          <w:numId w:val="34"/>
        </w:numPr>
        <w:spacing w:after="120"/>
        <w:ind w:left="714" w:hanging="357"/>
        <w:jc w:val="both"/>
      </w:pPr>
      <w:r>
        <w:t>predsedu</w:t>
      </w:r>
      <w:r w:rsidRPr="00F95756">
        <w:t xml:space="preserve"> výboru, aby výsledky rokovania výboru v druhom čítaní zo </w:t>
      </w:r>
      <w:r>
        <w:t xml:space="preserve">dňa </w:t>
      </w:r>
      <w:r w:rsidR="001A4E81">
        <w:t>13</w:t>
      </w:r>
      <w:r w:rsidRPr="001A4E81">
        <w:t xml:space="preserve">. </w:t>
      </w:r>
      <w:r w:rsidR="00146652" w:rsidRPr="001A4E81">
        <w:t>marca</w:t>
      </w:r>
      <w:r>
        <w:t xml:space="preserve"> </w:t>
      </w:r>
      <w:r w:rsidR="00146652">
        <w:t>2023</w:t>
      </w:r>
      <w:r w:rsidRPr="00F95756">
        <w:t xml:space="preserve"> spolu s výsledkami rokovania ostatných výborov spracoval do písomnej spoločnej správy výborov v súlade s § 79 ods. 1 rokovaci</w:t>
      </w:r>
      <w:bookmarkStart w:id="0" w:name="_GoBack"/>
      <w:bookmarkEnd w:id="0"/>
      <w:r w:rsidRPr="00F95756">
        <w:t>eho poriadku Národnej rady Slovenskej republiky a predložil ju na schválenie gestorskému výboru,</w:t>
      </w:r>
    </w:p>
    <w:p w:rsidR="00676982" w:rsidRPr="00335B11" w:rsidRDefault="00676982" w:rsidP="00676982">
      <w:pPr>
        <w:numPr>
          <w:ilvl w:val="0"/>
          <w:numId w:val="34"/>
        </w:numPr>
        <w:tabs>
          <w:tab w:val="clear" w:pos="720"/>
          <w:tab w:val="left" w:pos="709"/>
        </w:tabs>
        <w:spacing w:after="120"/>
        <w:ind w:left="714" w:hanging="357"/>
        <w:jc w:val="both"/>
        <w:rPr>
          <w:b/>
          <w:bCs/>
        </w:rPr>
      </w:pPr>
      <w:r w:rsidRPr="00DC3B48">
        <w:rPr>
          <w:bCs/>
        </w:rPr>
        <w:t xml:space="preserve">spoločného spravodajcu výborov </w:t>
      </w:r>
      <w:r w:rsidR="005F62A9">
        <w:rPr>
          <w:b/>
          <w:bCs/>
        </w:rPr>
        <w:t>V</w:t>
      </w:r>
      <w:r>
        <w:rPr>
          <w:b/>
          <w:bCs/>
        </w:rPr>
        <w:t xml:space="preserve">. </w:t>
      </w:r>
      <w:r w:rsidR="005F62A9">
        <w:rPr>
          <w:b/>
          <w:bCs/>
        </w:rPr>
        <w:t xml:space="preserve">Tótha, </w:t>
      </w:r>
      <w:r w:rsidRPr="00DC3B48">
        <w:rPr>
          <w:bCs/>
        </w:rPr>
        <w:t>aby v súlade s § 80 ods. 2 rokovacieho poriadku Národnej rady Slovenskej republiky informoval o výsledku rokovania výborov a aby odôvodnil návrh a stanovisko</w:t>
      </w:r>
      <w:r w:rsidRPr="00F95756">
        <w:t xml:space="preserve"> </w:t>
      </w:r>
      <w:r w:rsidRPr="00DC3B48">
        <w:rPr>
          <w:bCs/>
        </w:rPr>
        <w:t>gestorského výboru k návrhu zákona uvedené v spoločnej správe výborov na schôdzi Národnej rady Slovenskej republiky.</w:t>
      </w:r>
      <w:r w:rsidRPr="007F154D">
        <w:t xml:space="preserve">                                 </w:t>
      </w:r>
      <w:r>
        <w:t xml:space="preserve">             </w:t>
      </w: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  <w:r>
        <w:t xml:space="preserve">                                                                                              </w:t>
      </w:r>
    </w:p>
    <w:p w:rsidR="002B637A" w:rsidRDefault="00A87F9F" w:rsidP="002B637A">
      <w:pPr>
        <w:tabs>
          <w:tab w:val="left" w:pos="-1985"/>
          <w:tab w:val="left" w:pos="709"/>
          <w:tab w:val="left" w:pos="1077"/>
        </w:tabs>
        <w:jc w:val="both"/>
      </w:pPr>
      <w:r>
        <w:t xml:space="preserve"> </w:t>
      </w:r>
      <w:r w:rsidR="000F03E9">
        <w:t xml:space="preserve">   </w:t>
      </w:r>
      <w:r w:rsidR="002B637A">
        <w:t xml:space="preserve">Peter </w:t>
      </w:r>
      <w:r w:rsidR="002B637A">
        <w:rPr>
          <w:b/>
        </w:rPr>
        <w:t xml:space="preserve">L i b a </w:t>
      </w:r>
      <w:r w:rsidR="002B637A">
        <w:tab/>
      </w:r>
      <w:r w:rsidR="002B637A">
        <w:tab/>
      </w:r>
      <w:r w:rsidR="002B637A">
        <w:tab/>
      </w:r>
      <w:r w:rsidR="002B637A">
        <w:tab/>
      </w:r>
      <w:r w:rsidR="002B637A">
        <w:tab/>
        <w:t xml:space="preserve">         </w:t>
      </w:r>
      <w:r>
        <w:t xml:space="preserve">       </w:t>
      </w:r>
      <w:r w:rsidR="002B637A">
        <w:t xml:space="preserve">  </w:t>
      </w: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Cs/>
        </w:rPr>
        <w:t xml:space="preserve">Maroš </w:t>
      </w:r>
      <w:r>
        <w:rPr>
          <w:b/>
          <w:bCs/>
        </w:rPr>
        <w:t>K o n d r ó t</w:t>
      </w:r>
      <w:r w:rsidR="00942BE8" w:rsidRPr="00942BE8">
        <w:t xml:space="preserve"> </w:t>
      </w:r>
      <w:r w:rsidR="00942BE8">
        <w:tab/>
      </w:r>
      <w:r w:rsidR="00942BE8">
        <w:tab/>
      </w:r>
      <w:r w:rsidR="00942BE8">
        <w:tab/>
      </w:r>
      <w:r w:rsidR="00942BE8">
        <w:tab/>
      </w:r>
      <w:r w:rsidR="00942BE8">
        <w:tab/>
      </w:r>
      <w:r w:rsidR="00942BE8">
        <w:tab/>
        <w:t xml:space="preserve">Peter </w:t>
      </w:r>
      <w:r w:rsidR="00942BE8">
        <w:rPr>
          <w:b/>
          <w:bCs/>
        </w:rPr>
        <w:t xml:space="preserve">K r e m s k ý, v.r.  </w:t>
      </w:r>
    </w:p>
    <w:p w:rsidR="00146652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  <w:r>
        <w:t>overovatelia výboru</w:t>
      </w:r>
      <w:r w:rsidR="00942BE8" w:rsidRPr="00942BE8">
        <w:t xml:space="preserve"> </w:t>
      </w:r>
      <w:r w:rsidR="00942BE8">
        <w:tab/>
      </w:r>
      <w:r w:rsidR="00942BE8">
        <w:tab/>
      </w:r>
      <w:r w:rsidR="00942BE8">
        <w:tab/>
      </w:r>
      <w:r w:rsidR="00942BE8">
        <w:tab/>
      </w:r>
      <w:r w:rsidR="00942BE8">
        <w:tab/>
      </w:r>
      <w:r w:rsidR="00942BE8">
        <w:tab/>
        <w:t xml:space="preserve">      predseda výboru</w:t>
      </w:r>
    </w:p>
    <w:p w:rsidR="00D04222" w:rsidRDefault="009A5D96" w:rsidP="00D04222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  <w:r>
        <w:rPr>
          <w:bCs/>
          <w:i/>
          <w:iCs/>
        </w:rPr>
        <w:lastRenderedPageBreak/>
        <w:tab/>
      </w:r>
      <w:r>
        <w:rPr>
          <w:bCs/>
          <w:i/>
          <w:iCs/>
        </w:rPr>
        <w:tab/>
      </w:r>
      <w:r w:rsidR="00942BE8">
        <w:rPr>
          <w:bCs/>
          <w:i/>
          <w:iCs/>
        </w:rPr>
        <w:t xml:space="preserve">    </w:t>
      </w:r>
      <w:r w:rsidR="00D04222">
        <w:rPr>
          <w:bCs/>
          <w:i/>
          <w:iCs/>
        </w:rPr>
        <w:t>Výbor</w:t>
      </w:r>
    </w:p>
    <w:p w:rsidR="00D04222" w:rsidRDefault="00D04222" w:rsidP="00D04222">
      <w:pPr>
        <w:jc w:val="both"/>
        <w:rPr>
          <w:i/>
        </w:rPr>
      </w:pPr>
      <w:r>
        <w:rPr>
          <w:i/>
        </w:rPr>
        <w:t xml:space="preserve"> Národnej rady Slovenskej republiky</w:t>
      </w:r>
    </w:p>
    <w:p w:rsidR="00D04222" w:rsidRDefault="00D04222" w:rsidP="00D04222">
      <w:pPr>
        <w:jc w:val="both"/>
      </w:pPr>
      <w:r>
        <w:rPr>
          <w:i/>
        </w:rPr>
        <w:t xml:space="preserve">      pre hospodárske záležitosti </w:t>
      </w:r>
      <w:r>
        <w:t xml:space="preserve">            </w:t>
      </w:r>
      <w:r>
        <w:tab/>
      </w:r>
      <w:r>
        <w:tab/>
      </w:r>
    </w:p>
    <w:p w:rsidR="00D04222" w:rsidRDefault="00D04222" w:rsidP="00D04222">
      <w:pPr>
        <w:jc w:val="both"/>
      </w:pPr>
      <w:r>
        <w:tab/>
      </w:r>
      <w:r>
        <w:tab/>
      </w:r>
    </w:p>
    <w:p w:rsidR="00D04222" w:rsidRPr="0030520D" w:rsidRDefault="00146652" w:rsidP="00D04222">
      <w:pPr>
        <w:ind w:left="5672" w:firstLine="709"/>
        <w:jc w:val="both"/>
      </w:pPr>
      <w:r>
        <w:t xml:space="preserve"> </w:t>
      </w:r>
      <w:r w:rsidRPr="0030520D">
        <w:t>140</w:t>
      </w:r>
      <w:r w:rsidR="00D04222" w:rsidRPr="0030520D">
        <w:t>. schôdza výboru</w:t>
      </w:r>
    </w:p>
    <w:p w:rsidR="00D04222" w:rsidRDefault="00D04222" w:rsidP="00D04222">
      <w:pPr>
        <w:jc w:val="both"/>
        <w:rPr>
          <w:bCs/>
        </w:rPr>
      </w:pPr>
      <w:r w:rsidRPr="0030520D">
        <w:t xml:space="preserve">                                                                                             </w:t>
      </w:r>
      <w:r w:rsidRPr="0030520D">
        <w:tab/>
      </w:r>
      <w:r w:rsidRPr="0030520D">
        <w:tab/>
        <w:t xml:space="preserve"> </w:t>
      </w:r>
      <w:r w:rsidR="00947CCF" w:rsidRPr="0030520D">
        <w:rPr>
          <w:bCs/>
        </w:rPr>
        <w:t>Príloha k</w:t>
      </w:r>
      <w:r w:rsidR="00F97A12" w:rsidRPr="0030520D">
        <w:rPr>
          <w:bCs/>
        </w:rPr>
        <w:t xml:space="preserve"> uzneseniu č. </w:t>
      </w:r>
      <w:r w:rsidR="0030520D" w:rsidRPr="0030520D">
        <w:rPr>
          <w:bCs/>
        </w:rPr>
        <w:t>409</w:t>
      </w:r>
    </w:p>
    <w:p w:rsidR="00D04222" w:rsidRDefault="00D04222" w:rsidP="00D0422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D04222" w:rsidRDefault="00D04222" w:rsidP="00D04222">
      <w:pPr>
        <w:jc w:val="center"/>
        <w:rPr>
          <w:b/>
          <w:sz w:val="32"/>
          <w:szCs w:val="28"/>
        </w:rPr>
      </w:pPr>
    </w:p>
    <w:p w:rsidR="00D04222" w:rsidRDefault="00D04222" w:rsidP="00D04222">
      <w:pPr>
        <w:pStyle w:val="Nadpis5"/>
        <w:spacing w:line="240" w:lineRule="auto"/>
      </w:pPr>
      <w:r>
        <w:t>Z m e n y  a  d o p l n k y</w:t>
      </w:r>
    </w:p>
    <w:p w:rsidR="00D04222" w:rsidRDefault="00D04222" w:rsidP="00D04222"/>
    <w:p w:rsidR="009457C0" w:rsidRDefault="00D04222" w:rsidP="00B5360F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</w:pPr>
      <w:r>
        <w:t>k </w:t>
      </w:r>
      <w:r w:rsidR="00146652" w:rsidRPr="00676982">
        <w:t xml:space="preserve">návrhu poslancov Národnej rady Slovenskej republiky </w:t>
      </w:r>
      <w:r w:rsidR="005F62A9" w:rsidRPr="005F62A9">
        <w:t xml:space="preserve">Karola GALEKA a Tomáša ŠUDÍKA na vydanie zákona, ktorým sa mení a dopĺňa zákon č. 657/2004 Z. z. o tepelnej energetike v znení neskorších predpisov a ktorým sa dopĺňa zákon č. 250/2012 Z. z. o regulácii v sieťových odvetviach v znení neskorších predpisov </w:t>
      </w:r>
      <w:r w:rsidR="005F62A9" w:rsidRPr="005F62A9">
        <w:rPr>
          <w:b/>
        </w:rPr>
        <w:t>(tlač 1371)</w:t>
      </w:r>
    </w:p>
    <w:p w:rsidR="009457C0" w:rsidRDefault="009457C0" w:rsidP="009457C0"/>
    <w:p w:rsidR="001200F6" w:rsidRPr="00EE0957" w:rsidRDefault="001200F6" w:rsidP="001200F6">
      <w:pPr>
        <w:spacing w:line="360" w:lineRule="auto"/>
        <w:ind w:firstLine="708"/>
      </w:pPr>
      <w:r w:rsidRPr="00EE0957">
        <w:t>K predloženému návrhu zákona navrhujeme uplatniť tieto legislatívne pripomienky:</w:t>
      </w:r>
    </w:p>
    <w:p w:rsidR="001200F6" w:rsidRPr="00EE0957" w:rsidRDefault="001200F6" w:rsidP="001200F6">
      <w:pPr>
        <w:pStyle w:val="Odsekzoznamu"/>
        <w:numPr>
          <w:ilvl w:val="0"/>
          <w:numId w:val="36"/>
        </w:numPr>
        <w:spacing w:after="200" w:line="360" w:lineRule="auto"/>
        <w:ind w:left="426"/>
        <w:contextualSpacing/>
        <w:jc w:val="both"/>
      </w:pPr>
      <w:r w:rsidRPr="00EE0957">
        <w:t>V čl. I v bode 2 v  § 31a ods. 1 sa za slová „V hlavnom meste Slovenskej republiky“ vkladá slovo „Bratislav</w:t>
      </w:r>
      <w:r>
        <w:t>e</w:t>
      </w:r>
      <w:r w:rsidRPr="00EE0957">
        <w:t>“.</w:t>
      </w:r>
    </w:p>
    <w:p w:rsidR="001200F6" w:rsidRPr="00EE0957" w:rsidRDefault="001200F6" w:rsidP="001200F6">
      <w:pPr>
        <w:spacing w:line="360" w:lineRule="auto"/>
        <w:ind w:left="3540"/>
        <w:jc w:val="both"/>
      </w:pPr>
      <w:r w:rsidRPr="00EE0957">
        <w:t>Pokiaľ nie je ustanovená legislatívna skratka, je potrebné uvádzať celý názov mesta.</w:t>
      </w:r>
    </w:p>
    <w:p w:rsidR="001200F6" w:rsidRPr="00EE0957" w:rsidRDefault="001200F6" w:rsidP="001200F6">
      <w:pPr>
        <w:spacing w:line="360" w:lineRule="auto"/>
        <w:ind w:left="3540"/>
        <w:jc w:val="both"/>
      </w:pPr>
    </w:p>
    <w:p w:rsidR="001200F6" w:rsidRPr="00EE0957" w:rsidRDefault="001200F6" w:rsidP="001200F6">
      <w:pPr>
        <w:pStyle w:val="Odsekzoznamu"/>
        <w:numPr>
          <w:ilvl w:val="0"/>
          <w:numId w:val="36"/>
        </w:numPr>
        <w:spacing w:after="200" w:line="360" w:lineRule="auto"/>
        <w:ind w:left="426"/>
        <w:contextualSpacing/>
        <w:jc w:val="both"/>
      </w:pPr>
      <w:r w:rsidRPr="00EE0957">
        <w:t>V čl. II v bode 1. v § 14 ods. 23 sa za slová „V hlavnom meste“ vkladajú slová „Slovenskej republiky“.</w:t>
      </w:r>
    </w:p>
    <w:p w:rsidR="001200F6" w:rsidRPr="00EE0957" w:rsidRDefault="001200F6" w:rsidP="001200F6">
      <w:pPr>
        <w:pStyle w:val="Odsekzoznamu"/>
        <w:spacing w:line="360" w:lineRule="auto"/>
        <w:ind w:left="3540"/>
        <w:jc w:val="both"/>
      </w:pPr>
      <w:r w:rsidRPr="00EE0957">
        <w:t>Pokiaľ nie je ustanovená legislatívna skratka, je potrebné uvádzať celý názov mesta.</w:t>
      </w:r>
    </w:p>
    <w:p w:rsidR="001200F6" w:rsidRPr="00EE0957" w:rsidRDefault="001200F6" w:rsidP="001200F6">
      <w:pPr>
        <w:pStyle w:val="Odsekzoznamu"/>
        <w:spacing w:line="360" w:lineRule="auto"/>
        <w:ind w:left="3195"/>
        <w:jc w:val="both"/>
      </w:pPr>
    </w:p>
    <w:p w:rsidR="001200F6" w:rsidRPr="00EE0957" w:rsidRDefault="001200F6" w:rsidP="001200F6">
      <w:pPr>
        <w:pStyle w:val="Odsekzoznamu"/>
        <w:numPr>
          <w:ilvl w:val="0"/>
          <w:numId w:val="37"/>
        </w:numPr>
        <w:spacing w:after="200" w:line="360" w:lineRule="auto"/>
        <w:ind w:left="426"/>
        <w:contextualSpacing/>
        <w:jc w:val="both"/>
      </w:pPr>
      <w:r w:rsidRPr="00EE0957">
        <w:t>V čl. II v bode 1. v § 14 ods. 23 sa odkaz na poznámku pod čiarou „</w:t>
      </w:r>
      <w:r w:rsidRPr="00EE0957">
        <w:rPr>
          <w:vertAlign w:val="superscript"/>
        </w:rPr>
        <w:t>35a</w:t>
      </w:r>
      <w:r w:rsidRPr="00EE0957">
        <w:t>)“ nahrádza odkazom „</w:t>
      </w:r>
      <w:r w:rsidRPr="00EE0957">
        <w:rPr>
          <w:vertAlign w:val="superscript"/>
        </w:rPr>
        <w:t>35aa</w:t>
      </w:r>
      <w:r w:rsidRPr="00EE0957">
        <w:t>)“ pričom sa v tejto súvislosti vkladaná poznámka pod čiarou „35a“ označí ako „35aa“.</w:t>
      </w:r>
    </w:p>
    <w:p w:rsidR="00A16A4D" w:rsidRPr="009457C0" w:rsidRDefault="001200F6" w:rsidP="001200F6">
      <w:pPr>
        <w:ind w:left="3544"/>
      </w:pPr>
      <w:r w:rsidRPr="00EE0957">
        <w:t>Platný zákon už obsahuje poznámku pod čiarou 35a, preto je potrebné dopĺňanú poznámku primerane preznačiť.</w:t>
      </w:r>
    </w:p>
    <w:sectPr w:rsidR="00A16A4D" w:rsidRPr="009457C0" w:rsidSect="00942BE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652" w:rsidRDefault="00146652" w:rsidP="00146652">
      <w:r>
        <w:separator/>
      </w:r>
    </w:p>
  </w:endnote>
  <w:endnote w:type="continuationSeparator" w:id="0">
    <w:p w:rsidR="00146652" w:rsidRDefault="00146652" w:rsidP="0014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652" w:rsidRDefault="00146652" w:rsidP="00146652">
      <w:r>
        <w:separator/>
      </w:r>
    </w:p>
  </w:footnote>
  <w:footnote w:type="continuationSeparator" w:id="0">
    <w:p w:rsidR="00146652" w:rsidRDefault="00146652" w:rsidP="00146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D8D"/>
    <w:multiLevelType w:val="hybridMultilevel"/>
    <w:tmpl w:val="41A6CD30"/>
    <w:lvl w:ilvl="0" w:tplc="21F65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4FB75CC"/>
    <w:multiLevelType w:val="hybridMultilevel"/>
    <w:tmpl w:val="CC7A09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0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2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8D6307"/>
    <w:multiLevelType w:val="hybridMultilevel"/>
    <w:tmpl w:val="B3DEC1DC"/>
    <w:lvl w:ilvl="0" w:tplc="5CF0E9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08907C4"/>
    <w:multiLevelType w:val="hybridMultilevel"/>
    <w:tmpl w:val="589E3BD0"/>
    <w:lvl w:ilvl="0" w:tplc="66F8C3A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7" w15:restartNumberingAfterBreak="0">
    <w:nsid w:val="40B116B6"/>
    <w:multiLevelType w:val="hybridMultilevel"/>
    <w:tmpl w:val="ED1C0F1A"/>
    <w:lvl w:ilvl="0" w:tplc="B6209C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C56327B"/>
    <w:multiLevelType w:val="hybridMultilevel"/>
    <w:tmpl w:val="8B7EF0C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6D84C1A"/>
    <w:multiLevelType w:val="hybridMultilevel"/>
    <w:tmpl w:val="78F25836"/>
    <w:lvl w:ilvl="0" w:tplc="040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F163D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04050015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8820F8F"/>
    <w:multiLevelType w:val="hybridMultilevel"/>
    <w:tmpl w:val="D3B429A6"/>
    <w:lvl w:ilvl="0" w:tplc="3C34F61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8B46DC"/>
    <w:multiLevelType w:val="hybridMultilevel"/>
    <w:tmpl w:val="CF1E2C08"/>
    <w:lvl w:ilvl="0" w:tplc="C824813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9"/>
  </w:num>
  <w:num w:numId="5">
    <w:abstractNumId w:val="6"/>
  </w:num>
  <w:num w:numId="6">
    <w:abstractNumId w:val="2"/>
  </w:num>
  <w:num w:numId="7">
    <w:abstractNumId w:val="28"/>
  </w:num>
  <w:num w:numId="8">
    <w:abstractNumId w:val="35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6"/>
  </w:num>
  <w:num w:numId="12">
    <w:abstractNumId w:val="20"/>
  </w:num>
  <w:num w:numId="13">
    <w:abstractNumId w:val="4"/>
  </w:num>
  <w:num w:numId="14">
    <w:abstractNumId w:val="10"/>
  </w:num>
  <w:num w:numId="15">
    <w:abstractNumId w:val="31"/>
  </w:num>
  <w:num w:numId="16">
    <w:abstractNumId w:val="12"/>
  </w:num>
  <w:num w:numId="17">
    <w:abstractNumId w:val="24"/>
  </w:num>
  <w:num w:numId="18">
    <w:abstractNumId w:val="32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13"/>
  </w:num>
  <w:num w:numId="23">
    <w:abstractNumId w:val="3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1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15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25"/>
  </w:num>
  <w:num w:numId="36">
    <w:abstractNumId w:val="16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2701"/>
    <w:rsid w:val="00017312"/>
    <w:rsid w:val="0003368B"/>
    <w:rsid w:val="00057C90"/>
    <w:rsid w:val="00064EA6"/>
    <w:rsid w:val="0006619D"/>
    <w:rsid w:val="000678E9"/>
    <w:rsid w:val="000743AE"/>
    <w:rsid w:val="000A08EA"/>
    <w:rsid w:val="000B7B4B"/>
    <w:rsid w:val="000C7B41"/>
    <w:rsid w:val="000D6ACE"/>
    <w:rsid w:val="000F03E9"/>
    <w:rsid w:val="00110DFC"/>
    <w:rsid w:val="001129EA"/>
    <w:rsid w:val="00113CAC"/>
    <w:rsid w:val="001200F6"/>
    <w:rsid w:val="00134327"/>
    <w:rsid w:val="00146652"/>
    <w:rsid w:val="00162230"/>
    <w:rsid w:val="00164821"/>
    <w:rsid w:val="001733AF"/>
    <w:rsid w:val="001A4E81"/>
    <w:rsid w:val="001A5797"/>
    <w:rsid w:val="001B3E1D"/>
    <w:rsid w:val="001C4B1B"/>
    <w:rsid w:val="001D435E"/>
    <w:rsid w:val="001E4E84"/>
    <w:rsid w:val="001F3E9C"/>
    <w:rsid w:val="00215D21"/>
    <w:rsid w:val="002236BC"/>
    <w:rsid w:val="002300C8"/>
    <w:rsid w:val="00233CA7"/>
    <w:rsid w:val="00261C45"/>
    <w:rsid w:val="002623F4"/>
    <w:rsid w:val="002655C7"/>
    <w:rsid w:val="002901FA"/>
    <w:rsid w:val="002A1B3D"/>
    <w:rsid w:val="002B637A"/>
    <w:rsid w:val="002E4760"/>
    <w:rsid w:val="002E7596"/>
    <w:rsid w:val="002E7E17"/>
    <w:rsid w:val="002F4226"/>
    <w:rsid w:val="003007CC"/>
    <w:rsid w:val="0030520D"/>
    <w:rsid w:val="00306C1C"/>
    <w:rsid w:val="00316254"/>
    <w:rsid w:val="00322AD5"/>
    <w:rsid w:val="00332472"/>
    <w:rsid w:val="00344BCE"/>
    <w:rsid w:val="0035162D"/>
    <w:rsid w:val="00353C60"/>
    <w:rsid w:val="00357D74"/>
    <w:rsid w:val="0037271A"/>
    <w:rsid w:val="003765D9"/>
    <w:rsid w:val="00381A6C"/>
    <w:rsid w:val="003847E8"/>
    <w:rsid w:val="00385C07"/>
    <w:rsid w:val="00395AC3"/>
    <w:rsid w:val="00396086"/>
    <w:rsid w:val="003A2B11"/>
    <w:rsid w:val="003B14DF"/>
    <w:rsid w:val="003C78C9"/>
    <w:rsid w:val="003F1276"/>
    <w:rsid w:val="00401F57"/>
    <w:rsid w:val="00403133"/>
    <w:rsid w:val="00406D6E"/>
    <w:rsid w:val="00437810"/>
    <w:rsid w:val="0045719B"/>
    <w:rsid w:val="00461F6F"/>
    <w:rsid w:val="004844C8"/>
    <w:rsid w:val="00496636"/>
    <w:rsid w:val="004B5552"/>
    <w:rsid w:val="004E7EF1"/>
    <w:rsid w:val="00533D0E"/>
    <w:rsid w:val="00534559"/>
    <w:rsid w:val="00551B94"/>
    <w:rsid w:val="005549F1"/>
    <w:rsid w:val="00561CDD"/>
    <w:rsid w:val="0057126D"/>
    <w:rsid w:val="0058601C"/>
    <w:rsid w:val="005931E3"/>
    <w:rsid w:val="005A7D28"/>
    <w:rsid w:val="005D0EBD"/>
    <w:rsid w:val="005F62A9"/>
    <w:rsid w:val="00613C95"/>
    <w:rsid w:val="0062474B"/>
    <w:rsid w:val="00674FC7"/>
    <w:rsid w:val="006757C1"/>
    <w:rsid w:val="00676982"/>
    <w:rsid w:val="006B273B"/>
    <w:rsid w:val="006B6D45"/>
    <w:rsid w:val="006E1DB4"/>
    <w:rsid w:val="00714DCE"/>
    <w:rsid w:val="00720E42"/>
    <w:rsid w:val="00761DA6"/>
    <w:rsid w:val="007739C1"/>
    <w:rsid w:val="00774C11"/>
    <w:rsid w:val="007A42AF"/>
    <w:rsid w:val="007A5662"/>
    <w:rsid w:val="007B0CFB"/>
    <w:rsid w:val="007B2469"/>
    <w:rsid w:val="007E029F"/>
    <w:rsid w:val="007E0475"/>
    <w:rsid w:val="008018F6"/>
    <w:rsid w:val="00820055"/>
    <w:rsid w:val="008248B5"/>
    <w:rsid w:val="00826B85"/>
    <w:rsid w:val="00844F66"/>
    <w:rsid w:val="00856F62"/>
    <w:rsid w:val="0087694C"/>
    <w:rsid w:val="00885282"/>
    <w:rsid w:val="00891BB1"/>
    <w:rsid w:val="00894CD4"/>
    <w:rsid w:val="00900583"/>
    <w:rsid w:val="00901424"/>
    <w:rsid w:val="0091556C"/>
    <w:rsid w:val="00925048"/>
    <w:rsid w:val="00933C9B"/>
    <w:rsid w:val="00942BE8"/>
    <w:rsid w:val="009457C0"/>
    <w:rsid w:val="00946264"/>
    <w:rsid w:val="00947CCF"/>
    <w:rsid w:val="00976F71"/>
    <w:rsid w:val="00977D3D"/>
    <w:rsid w:val="00992331"/>
    <w:rsid w:val="009A5D96"/>
    <w:rsid w:val="009C0B1C"/>
    <w:rsid w:val="009C2138"/>
    <w:rsid w:val="009E3B1B"/>
    <w:rsid w:val="009E424B"/>
    <w:rsid w:val="00A070FA"/>
    <w:rsid w:val="00A16A4D"/>
    <w:rsid w:val="00A17047"/>
    <w:rsid w:val="00A17570"/>
    <w:rsid w:val="00A20FB1"/>
    <w:rsid w:val="00A23279"/>
    <w:rsid w:val="00A87F9F"/>
    <w:rsid w:val="00AF4FEC"/>
    <w:rsid w:val="00B152E7"/>
    <w:rsid w:val="00B17D7C"/>
    <w:rsid w:val="00B2425A"/>
    <w:rsid w:val="00B31F10"/>
    <w:rsid w:val="00B368C4"/>
    <w:rsid w:val="00B5360F"/>
    <w:rsid w:val="00B570F0"/>
    <w:rsid w:val="00B619D0"/>
    <w:rsid w:val="00B66697"/>
    <w:rsid w:val="00B932BD"/>
    <w:rsid w:val="00BA4FC8"/>
    <w:rsid w:val="00BA601B"/>
    <w:rsid w:val="00BC2B04"/>
    <w:rsid w:val="00BF09B1"/>
    <w:rsid w:val="00BF51B3"/>
    <w:rsid w:val="00BF7858"/>
    <w:rsid w:val="00C04DB1"/>
    <w:rsid w:val="00C46E57"/>
    <w:rsid w:val="00CA0B08"/>
    <w:rsid w:val="00CA5EA9"/>
    <w:rsid w:val="00CB677A"/>
    <w:rsid w:val="00CD41A7"/>
    <w:rsid w:val="00D04222"/>
    <w:rsid w:val="00D25960"/>
    <w:rsid w:val="00D27EF9"/>
    <w:rsid w:val="00D605B9"/>
    <w:rsid w:val="00D93682"/>
    <w:rsid w:val="00D97E5E"/>
    <w:rsid w:val="00DA687F"/>
    <w:rsid w:val="00DA7076"/>
    <w:rsid w:val="00DB3C0A"/>
    <w:rsid w:val="00DC3358"/>
    <w:rsid w:val="00DD0565"/>
    <w:rsid w:val="00DD473F"/>
    <w:rsid w:val="00DF25F7"/>
    <w:rsid w:val="00E72C25"/>
    <w:rsid w:val="00E92710"/>
    <w:rsid w:val="00EB0740"/>
    <w:rsid w:val="00EE7C3E"/>
    <w:rsid w:val="00EF66C7"/>
    <w:rsid w:val="00F12013"/>
    <w:rsid w:val="00F61EB4"/>
    <w:rsid w:val="00F702BF"/>
    <w:rsid w:val="00F8266D"/>
    <w:rsid w:val="00F85664"/>
    <w:rsid w:val="00F97A12"/>
    <w:rsid w:val="00FA303E"/>
    <w:rsid w:val="00FB33A5"/>
    <w:rsid w:val="00FC5461"/>
    <w:rsid w:val="00FD0CC5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99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99"/>
    <w:qFormat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EE7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0337E-8AAF-47E1-9AE1-753D3A4EA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21</cp:revision>
  <cp:lastPrinted>2022-10-14T06:37:00Z</cp:lastPrinted>
  <dcterms:created xsi:type="dcterms:W3CDTF">2022-10-11T12:20:00Z</dcterms:created>
  <dcterms:modified xsi:type="dcterms:W3CDTF">2023-03-13T15:04:00Z</dcterms:modified>
</cp:coreProperties>
</file>