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EA07" w14:textId="77777777" w:rsidR="000B19D1" w:rsidRPr="003B1AA7" w:rsidRDefault="000B19D1" w:rsidP="000B19D1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2138DDF8" w14:textId="77777777" w:rsidR="000B19D1" w:rsidRPr="003B1AA7" w:rsidRDefault="000B19D1" w:rsidP="000B19D1">
      <w:pPr>
        <w:rPr>
          <w:b/>
        </w:rPr>
      </w:pPr>
      <w:r w:rsidRPr="003B1AA7">
        <w:rPr>
          <w:b/>
        </w:rPr>
        <w:t>NÁRODNEJ RADY SLOVENSKEJ REPUBLIKY</w:t>
      </w:r>
    </w:p>
    <w:p w14:paraId="1DA83B41" w14:textId="77777777" w:rsidR="000B19D1" w:rsidRPr="003B1AA7" w:rsidRDefault="000B19D1" w:rsidP="000B19D1">
      <w:pPr>
        <w:rPr>
          <w:b/>
        </w:rPr>
      </w:pPr>
    </w:p>
    <w:p w14:paraId="59F5DD04" w14:textId="77777777" w:rsidR="000B19D1" w:rsidRPr="003B1AA7" w:rsidRDefault="000B19D1" w:rsidP="000B19D1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57</w:t>
      </w:r>
      <w:r w:rsidRPr="003B1AA7">
        <w:t>. schôdza</w:t>
      </w:r>
    </w:p>
    <w:p w14:paraId="482CC954" w14:textId="77777777" w:rsidR="000B19D1" w:rsidRPr="003B1AA7" w:rsidRDefault="000B19D1" w:rsidP="000B19D1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149/2023</w:t>
      </w:r>
    </w:p>
    <w:p w14:paraId="79348469" w14:textId="77777777" w:rsidR="000B19D1" w:rsidRDefault="000B19D1" w:rsidP="000B19D1">
      <w:pPr>
        <w:pStyle w:val="Bezriadkovania"/>
      </w:pPr>
    </w:p>
    <w:p w14:paraId="6EC8BBBC" w14:textId="77777777" w:rsidR="000B19D1" w:rsidRPr="00B17E05" w:rsidRDefault="000B19D1" w:rsidP="000B19D1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704</w:t>
      </w:r>
    </w:p>
    <w:p w14:paraId="25D7046C" w14:textId="77777777" w:rsidR="000B19D1" w:rsidRPr="003B1AA7" w:rsidRDefault="000B19D1" w:rsidP="000B19D1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44D17714" w14:textId="77777777" w:rsidR="000B19D1" w:rsidRPr="003B1AA7" w:rsidRDefault="000B19D1" w:rsidP="000B19D1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32D21DEC" w14:textId="77777777" w:rsidR="000B19D1" w:rsidRPr="003B1AA7" w:rsidRDefault="000B19D1" w:rsidP="000B19D1">
      <w:pPr>
        <w:jc w:val="center"/>
        <w:rPr>
          <w:b/>
        </w:rPr>
      </w:pPr>
      <w:r w:rsidRPr="003B1AA7">
        <w:rPr>
          <w:b/>
        </w:rPr>
        <w:t>z </w:t>
      </w:r>
      <w:r>
        <w:rPr>
          <w:b/>
        </w:rPr>
        <w:t>9</w:t>
      </w:r>
      <w:r w:rsidRPr="003B1AA7">
        <w:rPr>
          <w:b/>
        </w:rPr>
        <w:t>.</w:t>
      </w:r>
      <w:r>
        <w:rPr>
          <w:b/>
        </w:rPr>
        <w:t xml:space="preserve"> marca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41D2B08A" w14:textId="77777777" w:rsidR="000B19D1" w:rsidRPr="003B1AA7" w:rsidRDefault="000B19D1" w:rsidP="000B19D1">
      <w:pPr>
        <w:jc w:val="center"/>
      </w:pPr>
    </w:p>
    <w:p w14:paraId="4ACB74C0" w14:textId="77777777" w:rsidR="000B19D1" w:rsidRDefault="000B19D1" w:rsidP="000B19D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>
        <w:t xml:space="preserve"> vládnemu</w:t>
      </w:r>
      <w:r w:rsidRPr="003B1AA7">
        <w:rPr>
          <w:shd w:val="clear" w:color="auto" w:fill="FFFFFF"/>
        </w:rPr>
        <w:t xml:space="preserve"> návrhu </w:t>
      </w:r>
      <w:r w:rsidRPr="002E56DB">
        <w:rPr>
          <w:shd w:val="clear" w:color="auto" w:fill="FFFFFF"/>
        </w:rPr>
        <w:t xml:space="preserve"> </w:t>
      </w:r>
      <w:r w:rsidRPr="002F589C">
        <w:rPr>
          <w:shd w:val="clear" w:color="auto" w:fill="FFFFFF"/>
        </w:rPr>
        <w:t xml:space="preserve">zákona, </w:t>
      </w:r>
      <w:r w:rsidRPr="00F04B41">
        <w:rPr>
          <w:shd w:val="clear" w:color="auto" w:fill="FFFFFF"/>
        </w:rPr>
        <w:t xml:space="preserve">ktorým sa mení a dopĺňa </w:t>
      </w:r>
      <w:r w:rsidRPr="00F04B41">
        <w:rPr>
          <w:b/>
          <w:bCs/>
          <w:shd w:val="clear" w:color="auto" w:fill="FFFFFF"/>
        </w:rPr>
        <w:t>zákon č. 85/1990 Zb. o petičnom práve</w:t>
      </w:r>
      <w:r w:rsidRPr="00F04B41">
        <w:rPr>
          <w:shd w:val="clear" w:color="auto" w:fill="FFFFFF"/>
        </w:rPr>
        <w:t xml:space="preserve"> v  znení neskorších predpisov a ktorým sa mení </w:t>
      </w:r>
      <w:r w:rsidRPr="00F04B41">
        <w:rPr>
          <w:b/>
          <w:bCs/>
          <w:shd w:val="clear" w:color="auto" w:fill="FFFFFF"/>
        </w:rPr>
        <w:t>zákon č. 253/1998 Z. z. o hlásení pobytu občanov Slovenskej republiky a registri obyvateľov Slovenskej republiky</w:t>
      </w:r>
      <w:r w:rsidRPr="00F04B41">
        <w:rPr>
          <w:shd w:val="clear" w:color="auto" w:fill="FFFFFF"/>
        </w:rPr>
        <w:t xml:space="preserve"> v znení neskorších predpisov (tlač 1356)</w:t>
      </w:r>
    </w:p>
    <w:p w14:paraId="7A4AC2B0" w14:textId="77777777" w:rsidR="000B19D1" w:rsidRDefault="000B19D1" w:rsidP="000B19D1">
      <w:pPr>
        <w:jc w:val="both"/>
      </w:pPr>
    </w:p>
    <w:p w14:paraId="211BCB15" w14:textId="77777777" w:rsidR="000B19D1" w:rsidRPr="003B1AA7" w:rsidRDefault="000B19D1" w:rsidP="000B19D1">
      <w:pPr>
        <w:jc w:val="both"/>
      </w:pPr>
    </w:p>
    <w:p w14:paraId="424AA2E5" w14:textId="77777777" w:rsidR="000B19D1" w:rsidRPr="003B1AA7" w:rsidRDefault="000B19D1" w:rsidP="000B19D1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445802DC" w14:textId="77777777" w:rsidR="000B19D1" w:rsidRPr="003B1AA7" w:rsidRDefault="000B19D1" w:rsidP="000B19D1">
      <w:pPr>
        <w:tabs>
          <w:tab w:val="left" w:pos="851"/>
          <w:tab w:val="left" w:pos="993"/>
        </w:tabs>
        <w:jc w:val="both"/>
        <w:rPr>
          <w:b/>
        </w:rPr>
      </w:pPr>
    </w:p>
    <w:p w14:paraId="7F727953" w14:textId="77777777" w:rsidR="000B19D1" w:rsidRPr="003B1AA7" w:rsidRDefault="000B19D1" w:rsidP="000B19D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65A56953" w14:textId="77777777" w:rsidR="000B19D1" w:rsidRPr="003B1AA7" w:rsidRDefault="000B19D1" w:rsidP="000B19D1">
      <w:pPr>
        <w:tabs>
          <w:tab w:val="left" w:pos="284"/>
          <w:tab w:val="left" w:pos="851"/>
          <w:tab w:val="left" w:pos="1276"/>
        </w:tabs>
        <w:jc w:val="both"/>
      </w:pPr>
    </w:p>
    <w:p w14:paraId="15C67EE1" w14:textId="77777777" w:rsidR="000B19D1" w:rsidRPr="003B1AA7" w:rsidRDefault="000B19D1" w:rsidP="000B19D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 xml:space="preserve"> vládnym </w:t>
      </w:r>
      <w:r w:rsidRPr="003B1AA7">
        <w:rPr>
          <w:shd w:val="clear" w:color="auto" w:fill="FFFFFF"/>
        </w:rPr>
        <w:t>návrhom</w:t>
      </w:r>
      <w:r w:rsidRPr="002E56DB">
        <w:rPr>
          <w:shd w:val="clear" w:color="auto" w:fill="FFFFFF"/>
        </w:rPr>
        <w:t xml:space="preserve"> </w:t>
      </w:r>
      <w:r w:rsidRPr="002F589C">
        <w:rPr>
          <w:shd w:val="clear" w:color="auto" w:fill="FFFFFF"/>
        </w:rPr>
        <w:t xml:space="preserve">zákona, </w:t>
      </w:r>
      <w:r w:rsidRPr="00F04B41">
        <w:rPr>
          <w:shd w:val="clear" w:color="auto" w:fill="FFFFFF"/>
        </w:rPr>
        <w:t>ktorým sa men</w:t>
      </w:r>
      <w:r>
        <w:rPr>
          <w:shd w:val="clear" w:color="auto" w:fill="FFFFFF"/>
        </w:rPr>
        <w:t xml:space="preserve">í a dopĺňa zákon č. 85/1990 Zb. </w:t>
      </w:r>
      <w:r w:rsidRPr="00F04B41">
        <w:rPr>
          <w:shd w:val="clear" w:color="auto" w:fill="FFFFFF"/>
        </w:rPr>
        <w:t xml:space="preserve">o </w:t>
      </w:r>
      <w:r>
        <w:rPr>
          <w:shd w:val="clear" w:color="auto" w:fill="FFFFFF"/>
        </w:rPr>
        <w:t> </w:t>
      </w:r>
      <w:r w:rsidRPr="00F04B41">
        <w:rPr>
          <w:shd w:val="clear" w:color="auto" w:fill="FFFFFF"/>
        </w:rPr>
        <w:t xml:space="preserve">petičnom práve v  znení neskorších predpisov a ktorým </w:t>
      </w:r>
      <w:r>
        <w:rPr>
          <w:shd w:val="clear" w:color="auto" w:fill="FFFFFF"/>
        </w:rPr>
        <w:t xml:space="preserve">sa mení zákon č. 253/1998 Z. z. </w:t>
      </w:r>
      <w:r w:rsidRPr="00F04B41">
        <w:rPr>
          <w:shd w:val="clear" w:color="auto" w:fill="FFFFFF"/>
        </w:rPr>
        <w:t xml:space="preserve">o </w:t>
      </w:r>
      <w:r>
        <w:rPr>
          <w:shd w:val="clear" w:color="auto" w:fill="FFFFFF"/>
        </w:rPr>
        <w:t> </w:t>
      </w:r>
      <w:r w:rsidRPr="00F04B41">
        <w:rPr>
          <w:shd w:val="clear" w:color="auto" w:fill="FFFFFF"/>
        </w:rPr>
        <w:t xml:space="preserve">hlásení pobytu občanov Slovenskej republiky a registri </w:t>
      </w:r>
      <w:r>
        <w:rPr>
          <w:shd w:val="clear" w:color="auto" w:fill="FFFFFF"/>
        </w:rPr>
        <w:t xml:space="preserve">obyvateľov Slovenskej republiky </w:t>
      </w:r>
      <w:r w:rsidRPr="00F04B41">
        <w:rPr>
          <w:shd w:val="clear" w:color="auto" w:fill="FFFFFF"/>
        </w:rPr>
        <w:t xml:space="preserve">v </w:t>
      </w:r>
      <w:r>
        <w:rPr>
          <w:shd w:val="clear" w:color="auto" w:fill="FFFFFF"/>
        </w:rPr>
        <w:t> </w:t>
      </w:r>
      <w:r w:rsidRPr="00F04B41">
        <w:rPr>
          <w:shd w:val="clear" w:color="auto" w:fill="FFFFFF"/>
        </w:rPr>
        <w:t>znení neskorších predpisov (tlač 1356)</w:t>
      </w:r>
      <w:r w:rsidRPr="003B1AA7">
        <w:rPr>
          <w:shd w:val="clear" w:color="auto" w:fill="FFFFFF"/>
        </w:rPr>
        <w:t>;</w:t>
      </w:r>
    </w:p>
    <w:p w14:paraId="7AFE3C86" w14:textId="77777777" w:rsidR="000B19D1" w:rsidRPr="003B1AA7" w:rsidRDefault="000B19D1" w:rsidP="000B19D1">
      <w:pPr>
        <w:tabs>
          <w:tab w:val="left" w:pos="1276"/>
        </w:tabs>
        <w:jc w:val="both"/>
      </w:pPr>
      <w:r w:rsidRPr="003B1AA7">
        <w:t xml:space="preserve"> </w:t>
      </w:r>
    </w:p>
    <w:p w14:paraId="0664E921" w14:textId="77777777" w:rsidR="000B19D1" w:rsidRPr="003B1AA7" w:rsidRDefault="000B19D1" w:rsidP="000B19D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850419F" w14:textId="77777777" w:rsidR="000B19D1" w:rsidRPr="003B1AA7" w:rsidRDefault="000B19D1" w:rsidP="000B19D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9F25829" w14:textId="77777777" w:rsidR="000B19D1" w:rsidRPr="003B1AA7" w:rsidRDefault="000B19D1" w:rsidP="000B19D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112D1036" w14:textId="77777777" w:rsidR="000B19D1" w:rsidRPr="003B1AA7" w:rsidRDefault="000B19D1" w:rsidP="000B19D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25503D2" w14:textId="4C877A92" w:rsidR="000B19D1" w:rsidRPr="003B1AA7" w:rsidRDefault="000B19D1" w:rsidP="000B19D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vládny návrh </w:t>
      </w:r>
      <w:r w:rsidRPr="002F589C">
        <w:rPr>
          <w:rFonts w:cs="Arial"/>
          <w:noProof/>
        </w:rPr>
        <w:t xml:space="preserve">zákona, </w:t>
      </w:r>
      <w:r w:rsidRPr="00F04B41">
        <w:rPr>
          <w:rFonts w:cs="Arial"/>
          <w:noProof/>
        </w:rPr>
        <w:t>ktorým sa mení a dopĺňa zákon č. 85/1990 Zb. o petičnom práve v  znení neskorších predpisov a ktorým sa mení zákon č. 253/1998 Z. z. o hlásení pobytu občanov Slovenskej republiky a registri obyvateľov Slovenskej republiky v znení neskorších predpisov (tlač 1356)</w:t>
      </w:r>
      <w:r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>
        <w:rPr>
          <w:b/>
          <w:bCs/>
        </w:rPr>
        <w:t xml:space="preserve"> </w:t>
      </w:r>
      <w:r w:rsidRPr="003B1AA7">
        <w:rPr>
          <w:bCs/>
        </w:rPr>
        <w:t xml:space="preserve">so zmenami a doplnkami uvedenými v prílohe tohto uznesenia; </w:t>
      </w:r>
    </w:p>
    <w:p w14:paraId="628054E5" w14:textId="77777777" w:rsidR="000B19D1" w:rsidRDefault="000B19D1" w:rsidP="000B19D1">
      <w:pPr>
        <w:pStyle w:val="Nadpis2"/>
        <w:jc w:val="left"/>
      </w:pPr>
    </w:p>
    <w:p w14:paraId="5B1F7236" w14:textId="77777777" w:rsidR="000B19D1" w:rsidRPr="003B1AA7" w:rsidRDefault="000B19D1" w:rsidP="000B19D1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606D6BA4" w14:textId="77777777" w:rsidR="000B19D1" w:rsidRPr="00FB421C" w:rsidRDefault="000B19D1" w:rsidP="000B19D1">
      <w:pPr>
        <w:pStyle w:val="Zkladntext"/>
        <w:tabs>
          <w:tab w:val="left" w:pos="1134"/>
          <w:tab w:val="left" w:pos="1276"/>
        </w:tabs>
      </w:pPr>
      <w:r w:rsidRPr="00FB421C">
        <w:tab/>
      </w:r>
    </w:p>
    <w:p w14:paraId="60C74D3D" w14:textId="77777777" w:rsidR="000B19D1" w:rsidRPr="00FB421C" w:rsidRDefault="000B19D1" w:rsidP="000B19D1">
      <w:pPr>
        <w:pStyle w:val="Zkladntext"/>
        <w:tabs>
          <w:tab w:val="left" w:pos="1134"/>
          <w:tab w:val="left" w:pos="1276"/>
        </w:tabs>
      </w:pPr>
      <w:r w:rsidRPr="00FB421C">
        <w:tab/>
        <w:t xml:space="preserve">predsedu výboru </w:t>
      </w:r>
    </w:p>
    <w:p w14:paraId="58EB151F" w14:textId="77777777" w:rsidR="000B19D1" w:rsidRPr="00FB421C" w:rsidRDefault="000B19D1" w:rsidP="000B19D1">
      <w:pPr>
        <w:pStyle w:val="Zkladntext"/>
        <w:tabs>
          <w:tab w:val="left" w:pos="1134"/>
          <w:tab w:val="left" w:pos="1276"/>
        </w:tabs>
      </w:pPr>
    </w:p>
    <w:p w14:paraId="4D9618AF" w14:textId="77777777" w:rsidR="000B19D1" w:rsidRDefault="000B19D1" w:rsidP="000B19D1">
      <w:pPr>
        <w:pStyle w:val="Zkladntext"/>
        <w:tabs>
          <w:tab w:val="left" w:pos="1134"/>
          <w:tab w:val="left" w:pos="1276"/>
        </w:tabs>
        <w:ind w:firstLine="1134"/>
      </w:pPr>
      <w:r w:rsidRPr="00FB421C">
        <w:t xml:space="preserve">predložiť stanovisko výboru k uvedenému návrhu zákona </w:t>
      </w:r>
      <w:r>
        <w:t>g</w:t>
      </w:r>
      <w:r w:rsidRPr="00FB421C">
        <w:t>estorské</w:t>
      </w:r>
      <w:r>
        <w:t>mu</w:t>
      </w:r>
      <w:r w:rsidRPr="00FB421C">
        <w:t xml:space="preserve"> Výboru Národnej rady Slovenskej republiky pre </w:t>
      </w:r>
      <w:r>
        <w:t xml:space="preserve">ľudské práva a národnostné menšiny. </w:t>
      </w:r>
    </w:p>
    <w:p w14:paraId="123DC3EC" w14:textId="77777777" w:rsidR="000B19D1" w:rsidRDefault="000B19D1" w:rsidP="000B19D1">
      <w:pPr>
        <w:pStyle w:val="Zkladntext"/>
        <w:tabs>
          <w:tab w:val="left" w:pos="1134"/>
          <w:tab w:val="left" w:pos="1276"/>
        </w:tabs>
        <w:ind w:firstLine="1134"/>
      </w:pPr>
    </w:p>
    <w:p w14:paraId="6692001C" w14:textId="77777777" w:rsidR="000B19D1" w:rsidRDefault="000B19D1" w:rsidP="000B19D1">
      <w:pPr>
        <w:pStyle w:val="Zkladntext"/>
        <w:tabs>
          <w:tab w:val="left" w:pos="1134"/>
          <w:tab w:val="left" w:pos="1276"/>
        </w:tabs>
      </w:pPr>
    </w:p>
    <w:p w14:paraId="0A1B280A" w14:textId="77777777" w:rsidR="000B19D1" w:rsidRPr="003B1AA7" w:rsidRDefault="000B19D1" w:rsidP="000B19D1">
      <w:pPr>
        <w:pStyle w:val="Zkladntext"/>
        <w:tabs>
          <w:tab w:val="left" w:pos="1134"/>
          <w:tab w:val="left" w:pos="1276"/>
        </w:tabs>
      </w:pPr>
    </w:p>
    <w:p w14:paraId="4EDBB065" w14:textId="77777777" w:rsidR="000B19D1" w:rsidRPr="003B1AA7" w:rsidRDefault="000B19D1" w:rsidP="000B19D1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5D0AE556" w14:textId="77777777" w:rsidR="000B19D1" w:rsidRPr="003B1AA7" w:rsidRDefault="000B19D1" w:rsidP="000B19D1">
      <w:pPr>
        <w:ind w:left="5664" w:firstLine="708"/>
        <w:jc w:val="both"/>
      </w:pPr>
      <w:r w:rsidRPr="003B1AA7">
        <w:t xml:space="preserve">         predseda výboru</w:t>
      </w:r>
    </w:p>
    <w:p w14:paraId="060CFB7F" w14:textId="77777777" w:rsidR="000B19D1" w:rsidRPr="003B1AA7" w:rsidRDefault="000B19D1" w:rsidP="000B19D1">
      <w:pPr>
        <w:tabs>
          <w:tab w:val="left" w:pos="1021"/>
        </w:tabs>
        <w:jc w:val="both"/>
      </w:pPr>
      <w:r w:rsidRPr="003B1AA7">
        <w:t>overovatelia výboru:</w:t>
      </w:r>
    </w:p>
    <w:p w14:paraId="3B18F627" w14:textId="77777777" w:rsidR="000B19D1" w:rsidRPr="003B1AA7" w:rsidRDefault="000B19D1" w:rsidP="000B19D1">
      <w:pPr>
        <w:tabs>
          <w:tab w:val="left" w:pos="1021"/>
        </w:tabs>
        <w:jc w:val="both"/>
      </w:pPr>
      <w:r w:rsidRPr="003B1AA7">
        <w:t>Lukáš Kyselica</w:t>
      </w:r>
    </w:p>
    <w:p w14:paraId="47A806CA" w14:textId="77777777" w:rsidR="000B19D1" w:rsidRDefault="000B19D1" w:rsidP="000B19D1">
      <w:pPr>
        <w:tabs>
          <w:tab w:val="left" w:pos="1021"/>
        </w:tabs>
        <w:jc w:val="both"/>
      </w:pPr>
      <w:r w:rsidRPr="003B1AA7">
        <w:t>Matúš Šutaj Eštok</w:t>
      </w:r>
    </w:p>
    <w:p w14:paraId="1778E524" w14:textId="77777777" w:rsidR="00C52359" w:rsidRDefault="00C52359" w:rsidP="008F7FE2">
      <w:pPr>
        <w:pStyle w:val="Nadpis2"/>
        <w:jc w:val="left"/>
      </w:pPr>
    </w:p>
    <w:p w14:paraId="638B12DD" w14:textId="7CD709B7" w:rsidR="008F7FE2" w:rsidRPr="003B1AA7" w:rsidRDefault="008F7FE2" w:rsidP="008F7FE2">
      <w:pPr>
        <w:pStyle w:val="Nadpis2"/>
        <w:jc w:val="left"/>
      </w:pPr>
      <w:r w:rsidRPr="003B1AA7"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3D56C2F8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0B19D1">
        <w:rPr>
          <w:b/>
        </w:rPr>
        <w:t>704</w:t>
      </w:r>
    </w:p>
    <w:p w14:paraId="384F1340" w14:textId="43A887B6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AB4BC6">
        <w:rPr>
          <w:b/>
        </w:rPr>
        <w:t>9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22E0215B" w14:textId="64B82A01" w:rsidR="00C17603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2F589C">
        <w:rPr>
          <w:b/>
        </w:rPr>
        <w:t> </w:t>
      </w:r>
      <w:r w:rsidR="002F589C">
        <w:rPr>
          <w:b/>
          <w:shd w:val="clear" w:color="auto" w:fill="FFFFFF"/>
        </w:rPr>
        <w:t xml:space="preserve"> vládne</w:t>
      </w:r>
      <w:r w:rsidR="00B17E05">
        <w:rPr>
          <w:b/>
          <w:shd w:val="clear" w:color="auto" w:fill="FFFFFF"/>
        </w:rPr>
        <w:t>mu</w:t>
      </w:r>
      <w:r w:rsidR="002F589C">
        <w:rPr>
          <w:b/>
          <w:shd w:val="clear" w:color="auto" w:fill="FFFFFF"/>
        </w:rPr>
        <w:t xml:space="preserve"> </w:t>
      </w:r>
      <w:r w:rsidR="00B17E05" w:rsidRPr="003B1AA7">
        <w:rPr>
          <w:b/>
          <w:shd w:val="clear" w:color="auto" w:fill="FFFFFF"/>
        </w:rPr>
        <w:t>návrhu</w:t>
      </w:r>
      <w:r w:rsidR="00B17E05">
        <w:rPr>
          <w:b/>
          <w:shd w:val="clear" w:color="auto" w:fill="FFFFFF"/>
        </w:rPr>
        <w:t xml:space="preserve"> </w:t>
      </w:r>
      <w:r w:rsidR="002F589C" w:rsidRPr="002F589C">
        <w:rPr>
          <w:b/>
          <w:shd w:val="clear" w:color="auto" w:fill="FFFFFF"/>
        </w:rPr>
        <w:t xml:space="preserve">zákona, </w:t>
      </w:r>
      <w:r w:rsidR="00F04B41" w:rsidRPr="00F04B41">
        <w:rPr>
          <w:b/>
          <w:shd w:val="clear" w:color="auto" w:fill="FFFFFF"/>
        </w:rPr>
        <w:t>ktorým sa mení a dopĺňa zákon č. 85/1990 Zb. o petičnom práve v  znení neskorších predpisov a ktorým sa mení zákon č. 253/1998 Z. z. o hlásení pobytu občanov Slovenskej republiky a registri obyvateľov Slovenskej republiky v znení neskorších predpisov (tlač 1356)</w:t>
      </w:r>
    </w:p>
    <w:p w14:paraId="39FFEA01" w14:textId="18AF947C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0B19D1" w:rsidRDefault="008F7FE2" w:rsidP="008F7FE2"/>
    <w:p w14:paraId="2626479D" w14:textId="77777777" w:rsidR="008F7FE2" w:rsidRPr="000B19D1" w:rsidRDefault="008F7FE2" w:rsidP="008F7FE2"/>
    <w:p w14:paraId="474F4DE8" w14:textId="3AFBD4D7" w:rsid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</w:pPr>
      <w:r w:rsidRPr="000B19D1">
        <w:t xml:space="preserve">1. </w:t>
      </w:r>
      <w:r w:rsidRPr="000B19D1">
        <w:tab/>
        <w:t xml:space="preserve">V </w:t>
      </w:r>
      <w:r w:rsidR="00CE0895">
        <w:t>č</w:t>
      </w:r>
      <w:r w:rsidRPr="000B19D1">
        <w:t>l. I bode 1 v § 6b ods. 1 sa slová „vzťahuje osobitný predpis.</w:t>
      </w:r>
      <w:r w:rsidRPr="000B19D1">
        <w:rPr>
          <w:vertAlign w:val="superscript"/>
        </w:rPr>
        <w:t>5a</w:t>
      </w:r>
      <w:r w:rsidRPr="000B19D1">
        <w:t>)“ nahrádzajú slovami „vzťahujú osobitné predpisy.</w:t>
      </w:r>
      <w:r w:rsidRPr="000B19D1">
        <w:rPr>
          <w:vertAlign w:val="superscript"/>
        </w:rPr>
        <w:t>5a</w:t>
      </w:r>
      <w:r w:rsidRPr="000B19D1">
        <w:t>)“.</w:t>
      </w:r>
    </w:p>
    <w:p w14:paraId="763526F5" w14:textId="6473788B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</w:pPr>
      <w:r w:rsidRPr="000B19D1">
        <w:rPr>
          <w:iCs/>
        </w:rPr>
        <w:t>Ide o doplnenie právneho p</w:t>
      </w:r>
      <w:r w:rsidR="00DC3406">
        <w:rPr>
          <w:iCs/>
        </w:rPr>
        <w:t xml:space="preserve">redpisu, ktorý sa tiež vzťahuje </w:t>
      </w:r>
      <w:r w:rsidRPr="000B19D1">
        <w:rPr>
          <w:iCs/>
        </w:rPr>
        <w:t xml:space="preserve">na </w:t>
      </w:r>
      <w:r w:rsidR="00DC3406">
        <w:rPr>
          <w:iCs/>
        </w:rPr>
        <w:t> </w:t>
      </w:r>
      <w:r w:rsidRPr="000B19D1">
        <w:rPr>
          <w:iCs/>
        </w:rPr>
        <w:t xml:space="preserve">európsku iniciatívu občanov. </w:t>
      </w:r>
    </w:p>
    <w:p w14:paraId="6692CDDA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</w:pPr>
    </w:p>
    <w:p w14:paraId="486C9E63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</w:pPr>
      <w:r w:rsidRPr="000B19D1">
        <w:t>2.</w:t>
      </w:r>
      <w:r w:rsidRPr="000B19D1">
        <w:tab/>
        <w:t xml:space="preserve">V poznámke pod čiarou k odkazu 5a sa na konci pripája táto veta, ktorá znie: „§ 22 ods. 3 zákona č. 253/1998 Z. z. o hlásení pobytu občanov Slovenskej republiky a registri obyvateľov Slovenskej republiky v znení neskorších predpisov.“. </w:t>
      </w:r>
    </w:p>
    <w:p w14:paraId="0278369D" w14:textId="0DE49DF0" w:rsid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iCs/>
        </w:rPr>
      </w:pPr>
      <w:r w:rsidRPr="000B19D1">
        <w:rPr>
          <w:iCs/>
        </w:rPr>
        <w:t>Ide o doplnenie právneho p</w:t>
      </w:r>
      <w:r w:rsidR="00DC3406">
        <w:rPr>
          <w:iCs/>
        </w:rPr>
        <w:t xml:space="preserve">redpisu, ktorý sa tiež vzťahuje </w:t>
      </w:r>
      <w:r w:rsidRPr="000B19D1">
        <w:rPr>
          <w:iCs/>
        </w:rPr>
        <w:t xml:space="preserve">na </w:t>
      </w:r>
      <w:r w:rsidR="00DC3406">
        <w:rPr>
          <w:iCs/>
        </w:rPr>
        <w:t> </w:t>
      </w:r>
      <w:r w:rsidRPr="000B19D1">
        <w:rPr>
          <w:iCs/>
        </w:rPr>
        <w:t xml:space="preserve">európsku iniciatívu občanov. </w:t>
      </w:r>
    </w:p>
    <w:p w14:paraId="719A1EE9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</w:pPr>
    </w:p>
    <w:p w14:paraId="58D3CADF" w14:textId="132B4CE4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</w:pPr>
      <w:r w:rsidRPr="000B19D1">
        <w:rPr>
          <w:iCs/>
        </w:rPr>
        <w:t xml:space="preserve">3. </w:t>
      </w:r>
      <w:r w:rsidRPr="000B19D1">
        <w:rPr>
          <w:iCs/>
        </w:rPr>
        <w:tab/>
      </w:r>
      <w:r w:rsidRPr="000B19D1">
        <w:t>V </w:t>
      </w:r>
      <w:r w:rsidR="00CE0895">
        <w:t>č</w:t>
      </w:r>
      <w:r w:rsidRPr="000B19D1">
        <w:t>l. I bode 1 sa § 6b dopĺňa odsekom 3, ktorý znie:</w:t>
      </w:r>
    </w:p>
    <w:p w14:paraId="501AC2CD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567"/>
        <w:jc w:val="both"/>
      </w:pPr>
      <w:r w:rsidRPr="000B19D1">
        <w:t xml:space="preserve">„(3) </w:t>
      </w:r>
      <w:r w:rsidRPr="000B19D1">
        <w:tab/>
        <w:t>Vyhlásenie o podpore európskej iniciatívy občanov možno podať aj v elektronickej podobe, ktorá musí byť autorizovaná kvalifikovaným elektronickým podpisom</w:t>
      </w:r>
      <w:r w:rsidRPr="000B19D1">
        <w:rPr>
          <w:vertAlign w:val="superscript"/>
        </w:rPr>
        <w:t>5ac</w:t>
      </w:r>
      <w:r w:rsidRPr="000B19D1">
        <w:t>) alebo uznaným spôsobom autorizácie podľa osobitného predpisu.</w:t>
      </w:r>
      <w:r w:rsidRPr="000B19D1">
        <w:rPr>
          <w:vertAlign w:val="superscript"/>
        </w:rPr>
        <w:t>5ad</w:t>
      </w:r>
      <w:r w:rsidRPr="000B19D1">
        <w:t>)“.</w:t>
      </w:r>
    </w:p>
    <w:p w14:paraId="770960DC" w14:textId="77777777" w:rsidR="00B34222" w:rsidRDefault="00B34222" w:rsidP="00B342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1134"/>
        <w:jc w:val="both"/>
      </w:pPr>
    </w:p>
    <w:p w14:paraId="2DB011A2" w14:textId="370FDFCC" w:rsidR="000B19D1" w:rsidRPr="000B19D1" w:rsidRDefault="000B19D1" w:rsidP="00B342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1134"/>
        <w:jc w:val="both"/>
      </w:pPr>
      <w:r w:rsidRPr="000B19D1">
        <w:t>Poznámky pod čiarou k odkazom 5ac a 5ad znejú:</w:t>
      </w:r>
    </w:p>
    <w:p w14:paraId="52E9D9F2" w14:textId="04BDF8B7" w:rsidR="000652E7" w:rsidRPr="000652E7" w:rsidRDefault="000B19D1" w:rsidP="00B34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567"/>
        <w:jc w:val="both"/>
      </w:pPr>
      <w:r w:rsidRPr="000B19D1">
        <w:t>„</w:t>
      </w:r>
      <w:r w:rsidRPr="000B19D1">
        <w:rPr>
          <w:vertAlign w:val="superscript"/>
        </w:rPr>
        <w:t>5ac</w:t>
      </w:r>
      <w:r w:rsidRPr="000B19D1">
        <w:t xml:space="preserve">) </w:t>
      </w:r>
      <w:r w:rsidRPr="000B19D1">
        <w:tab/>
      </w:r>
      <w:r w:rsidRPr="000652E7">
        <w:t>Nariadenie Európskeho parlamentu a Rady (</w:t>
      </w:r>
      <w:r w:rsidR="000652E7">
        <w:t xml:space="preserve">EÚ) č. 910/2014 z 23. júla 2014 </w:t>
      </w:r>
      <w:r w:rsidRPr="000652E7">
        <w:t>o</w:t>
      </w:r>
      <w:r w:rsidR="000652E7">
        <w:t xml:space="preserve">  </w:t>
      </w:r>
      <w:r w:rsidR="000652E7" w:rsidRPr="000652E7">
        <w:t>elektronickej identifikácii a dôveryhodných služb</w:t>
      </w:r>
      <w:r w:rsidR="00663500">
        <w:t xml:space="preserve">ách pre elektronické transakcie </w:t>
      </w:r>
      <w:r w:rsidR="000652E7" w:rsidRPr="000652E7">
        <w:t xml:space="preserve">na </w:t>
      </w:r>
      <w:r w:rsidR="00663500">
        <w:t> </w:t>
      </w:r>
      <w:r w:rsidR="000652E7" w:rsidRPr="000652E7">
        <w:t xml:space="preserve">vnútornom trhu a o zrušení smernice 1999/93/ES (Ú. v. EÚ L 257, 28. 8. 2014) v platnom znení. </w:t>
      </w:r>
    </w:p>
    <w:p w14:paraId="035CA5ED" w14:textId="70DDCD44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</w:pPr>
      <w:r w:rsidRPr="000B19D1">
        <w:lastRenderedPageBreak/>
        <w:t>Zákon č. 272/2016 Z. z. o dôveryhodných služb</w:t>
      </w:r>
      <w:r w:rsidR="00663500">
        <w:t xml:space="preserve">ách pre elektronické transakcie </w:t>
      </w:r>
      <w:r w:rsidRPr="000B19D1">
        <w:t xml:space="preserve">na </w:t>
      </w:r>
      <w:r w:rsidR="00663500">
        <w:t> </w:t>
      </w:r>
      <w:r w:rsidRPr="000B19D1">
        <w:t>vnútornom trhu a o zmene a doplnení niektorých zákonov (zákon o dôveryhodných službách) v znení zákona č. 211/2019 Z. z.</w:t>
      </w:r>
    </w:p>
    <w:p w14:paraId="14563790" w14:textId="0D9F9169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425"/>
        <w:jc w:val="both"/>
      </w:pPr>
      <w:r w:rsidRPr="000B19D1">
        <w:rPr>
          <w:vertAlign w:val="superscript"/>
        </w:rPr>
        <w:t>5ad</w:t>
      </w:r>
      <w:r w:rsidRPr="000B19D1">
        <w:t xml:space="preserve">) </w:t>
      </w:r>
      <w:r w:rsidRPr="000B19D1">
        <w:tab/>
        <w:t>§ 23 ods. 1 písm. a) tretí bod zákona č. 305/2013 Z. z. v znení zákona  č.  238/2017  Z.  z.“.</w:t>
      </w:r>
    </w:p>
    <w:p w14:paraId="351EA96D" w14:textId="1A074745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  <w:rPr>
          <w:iCs/>
        </w:rPr>
      </w:pPr>
      <w:r w:rsidRPr="000B19D1">
        <w:rPr>
          <w:iCs/>
        </w:rPr>
        <w:t>Doplnenie § 6b odse</w:t>
      </w:r>
      <w:r w:rsidR="00C468D2">
        <w:rPr>
          <w:iCs/>
        </w:rPr>
        <w:t xml:space="preserve">kom 3 je potrebné v nadväznosti </w:t>
      </w:r>
      <w:bookmarkStart w:id="1" w:name="_GoBack"/>
      <w:bookmarkEnd w:id="1"/>
      <w:r w:rsidRPr="000B19D1">
        <w:rPr>
          <w:iCs/>
        </w:rPr>
        <w:t xml:space="preserve">na </w:t>
      </w:r>
      <w:r w:rsidR="00C468D2">
        <w:rPr>
          <w:iCs/>
        </w:rPr>
        <w:t> </w:t>
      </w:r>
      <w:r w:rsidRPr="000B19D1">
        <w:rPr>
          <w:iCs/>
        </w:rPr>
        <w:t xml:space="preserve">ustanovenie čl. 10 ods. 4 nariadenia (EÚ) 2019/788 v platnom znení. V odseku 3 sa upravuje spôsob podpory európskej iniciatívy občanov prostredníctvom on-line vyhlásenia o podpore, ku ktorému sa vyžaduje jeho autorizácia kvalifikovaným elektronickým podpisom alebo iným spôsobom elektronickej identifikácie. </w:t>
      </w:r>
    </w:p>
    <w:p w14:paraId="67B6C461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</w:pPr>
    </w:p>
    <w:p w14:paraId="74568706" w14:textId="7C8F77E5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jc w:val="both"/>
      </w:pPr>
      <w:r w:rsidRPr="000B19D1">
        <w:t xml:space="preserve">4. </w:t>
      </w:r>
      <w:r w:rsidRPr="000B19D1">
        <w:tab/>
        <w:t>V </w:t>
      </w:r>
      <w:r w:rsidR="00CE0895">
        <w:t>č</w:t>
      </w:r>
      <w:r w:rsidRPr="000B19D1">
        <w:t>l. I bode 6 sa vypúšťajú slová „a za slovo „vyhlásenie“ sa vkladajú slová „o podpore európskej iniciatívy občanov““.</w:t>
      </w:r>
    </w:p>
    <w:p w14:paraId="6DB9BE75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261"/>
        <w:jc w:val="both"/>
      </w:pPr>
      <w:r w:rsidRPr="000B19D1">
        <w:rPr>
          <w:iCs/>
        </w:rPr>
        <w:t>Uvedené slová sa vypúšťajú s cieľom zosúladenia návrhu zákona s nariadením (EÚ) 2019/788.</w:t>
      </w:r>
    </w:p>
    <w:p w14:paraId="09CC6D5E" w14:textId="77777777" w:rsidR="000B19D1" w:rsidRPr="000B19D1" w:rsidRDefault="000B19D1" w:rsidP="000B19D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contextualSpacing/>
        <w:jc w:val="both"/>
      </w:pPr>
      <w:r w:rsidRPr="000B19D1">
        <w:t xml:space="preserve"> </w:t>
      </w:r>
    </w:p>
    <w:p w14:paraId="259615B3" w14:textId="77777777" w:rsidR="008F7FE2" w:rsidRPr="000B19D1" w:rsidRDefault="008F7FE2" w:rsidP="008F7FE2"/>
    <w:p w14:paraId="09CB2855" w14:textId="77777777" w:rsidR="008F7FE2" w:rsidRPr="000B19D1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0B19D1" w:rsidRDefault="001B0A2E" w:rsidP="001B0A2E">
      <w:pPr>
        <w:tabs>
          <w:tab w:val="left" w:pos="1021"/>
        </w:tabs>
        <w:jc w:val="both"/>
      </w:pPr>
    </w:p>
    <w:sectPr w:rsidR="001B0A2E" w:rsidRPr="000B19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652E7"/>
    <w:rsid w:val="000A0E0D"/>
    <w:rsid w:val="000A6016"/>
    <w:rsid w:val="000B19D1"/>
    <w:rsid w:val="000D0351"/>
    <w:rsid w:val="001208BB"/>
    <w:rsid w:val="00124DE6"/>
    <w:rsid w:val="001445DD"/>
    <w:rsid w:val="00182632"/>
    <w:rsid w:val="00194D0C"/>
    <w:rsid w:val="001A129D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D283E"/>
    <w:rsid w:val="002E56DB"/>
    <w:rsid w:val="002F589C"/>
    <w:rsid w:val="003028AD"/>
    <w:rsid w:val="003163FC"/>
    <w:rsid w:val="00355D37"/>
    <w:rsid w:val="00390FCA"/>
    <w:rsid w:val="003A4822"/>
    <w:rsid w:val="003B1AA7"/>
    <w:rsid w:val="003B6412"/>
    <w:rsid w:val="003C5EDA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3500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4BC6"/>
    <w:rsid w:val="00AB6969"/>
    <w:rsid w:val="00AC34B0"/>
    <w:rsid w:val="00AD59C6"/>
    <w:rsid w:val="00B11D9B"/>
    <w:rsid w:val="00B17E05"/>
    <w:rsid w:val="00B2232D"/>
    <w:rsid w:val="00B22C8D"/>
    <w:rsid w:val="00B30B03"/>
    <w:rsid w:val="00B32539"/>
    <w:rsid w:val="00B34222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00734"/>
    <w:rsid w:val="00C10EEA"/>
    <w:rsid w:val="00C17603"/>
    <w:rsid w:val="00C4621B"/>
    <w:rsid w:val="00C468D2"/>
    <w:rsid w:val="00C47BCE"/>
    <w:rsid w:val="00C52359"/>
    <w:rsid w:val="00C621A5"/>
    <w:rsid w:val="00CD07A6"/>
    <w:rsid w:val="00CD76B2"/>
    <w:rsid w:val="00CE0895"/>
    <w:rsid w:val="00CF3E07"/>
    <w:rsid w:val="00CF53B8"/>
    <w:rsid w:val="00D07A2D"/>
    <w:rsid w:val="00D21A79"/>
    <w:rsid w:val="00D31D24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3406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4B41"/>
    <w:rsid w:val="00F052B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18</cp:revision>
  <cp:lastPrinted>2023-03-08T07:35:00Z</cp:lastPrinted>
  <dcterms:created xsi:type="dcterms:W3CDTF">2023-02-27T10:28:00Z</dcterms:created>
  <dcterms:modified xsi:type="dcterms:W3CDTF">2023-03-10T08:48:00Z</dcterms:modified>
</cp:coreProperties>
</file>