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E4B2F">
        <w:rPr>
          <w:sz w:val="22"/>
          <w:szCs w:val="22"/>
        </w:rPr>
        <w:t>510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B4503">
      <w:pPr>
        <w:pStyle w:val="rozhodnutia"/>
      </w:pPr>
      <w:r>
        <w:t>1553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96346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1E4B2F" w:rsidRPr="001E4B2F">
        <w:rPr>
          <w:rFonts w:cs="Arial"/>
        </w:rPr>
        <w:t>Vladimíry MARCINKOVEJ, Vladimíra LEDECKÉHO a Tomáša LEHOTSKÉHO</w:t>
      </w:r>
      <w:r w:rsidR="00DF3521" w:rsidRPr="00DF3521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E4B2F" w:rsidRPr="001E4B2F">
        <w:rPr>
          <w:rFonts w:cs="Arial"/>
          <w:szCs w:val="22"/>
        </w:rPr>
        <w:t>ktorým sa mení a dopĺňa zákon č. 461/20</w:t>
      </w:r>
      <w:bookmarkStart w:id="0" w:name="_GoBack"/>
      <w:bookmarkEnd w:id="0"/>
      <w:r w:rsidR="001E4B2F" w:rsidRPr="001E4B2F">
        <w:rPr>
          <w:rFonts w:cs="Arial"/>
          <w:szCs w:val="22"/>
        </w:rPr>
        <w:t>03 Z. z. o sociálnom poistení v znení neskorších predpisov</w:t>
      </w:r>
      <w:r w:rsidR="00DF3521" w:rsidRPr="00DF352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1E4B2F">
        <w:rPr>
          <w:rFonts w:cs="Arial"/>
          <w:szCs w:val="22"/>
        </w:rPr>
        <w:t>1484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E4B2F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</w:p>
    <w:p w:rsidR="0096346D" w:rsidRDefault="0096346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E4B2F">
        <w:rPr>
          <w:rFonts w:ascii="Arial" w:hAnsi="Arial" w:cs="Arial"/>
          <w:sz w:val="22"/>
          <w:szCs w:val="22"/>
        </w:rPr>
        <w:t>financie a rozpočet a</w:t>
      </w:r>
    </w:p>
    <w:p w:rsidR="00F243F6" w:rsidRDefault="00F243F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E4B2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E4B2F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96346D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3EA7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567C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15EFF"/>
    <w:rsid w:val="0053053E"/>
    <w:rsid w:val="0054739D"/>
    <w:rsid w:val="005779AD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F1CC8"/>
    <w:rsid w:val="006F3BE4"/>
    <w:rsid w:val="00702FB7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B4503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0885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2023-02-28T13:20:00Z</cp:lastPrinted>
  <dcterms:created xsi:type="dcterms:W3CDTF">2023-02-27T12:25:00Z</dcterms:created>
  <dcterms:modified xsi:type="dcterms:W3CDTF">2023-02-28T13:21:00Z</dcterms:modified>
</cp:coreProperties>
</file>