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ADA7" w14:textId="77777777" w:rsidR="0077786F" w:rsidRDefault="0077786F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</w:p>
    <w:p w14:paraId="63C94831" w14:textId="07B8367A" w:rsidR="007D5748" w:rsidRPr="0082095E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3BE3675A" w14:textId="77777777" w:rsidR="007D5748" w:rsidRPr="0082095E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E00C296" w14:textId="77777777" w:rsidR="00E963A3" w:rsidRPr="0082095E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35B4A2" w14:textId="77777777" w:rsidR="00E963A3" w:rsidRPr="0082095E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D5F70EA" w14:textId="77777777" w:rsidR="00E963A3" w:rsidRPr="0082095E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17B6E1E" w14:textId="77777777" w:rsidR="007D5748" w:rsidRPr="0082095E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381"/>
        <w:gridCol w:w="1706"/>
        <w:gridCol w:w="1701"/>
        <w:gridCol w:w="1760"/>
      </w:tblGrid>
      <w:tr w:rsidR="0082095E" w:rsidRPr="0082095E" w14:paraId="2A74C0CA" w14:textId="77777777" w:rsidTr="009D79BA">
        <w:trPr>
          <w:cantSplit/>
          <w:trHeight w:val="194"/>
          <w:jc w:val="center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173C35B7" w14:textId="77777777" w:rsidR="007D5748" w:rsidRPr="008209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548" w:type="dxa"/>
            <w:gridSpan w:val="4"/>
            <w:shd w:val="clear" w:color="auto" w:fill="BFBFBF" w:themeFill="background1" w:themeFillShade="BF"/>
            <w:vAlign w:val="center"/>
          </w:tcPr>
          <w:p w14:paraId="7BE56586" w14:textId="77777777" w:rsidR="007D5748" w:rsidRPr="008209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82095E" w:rsidRPr="0082095E" w14:paraId="2F4F33B8" w14:textId="77777777" w:rsidTr="009D79BA">
        <w:trPr>
          <w:cantSplit/>
          <w:trHeight w:val="70"/>
          <w:jc w:val="center"/>
        </w:trPr>
        <w:tc>
          <w:tcPr>
            <w:tcW w:w="4531" w:type="dxa"/>
            <w:vMerge/>
            <w:shd w:val="clear" w:color="auto" w:fill="BFBFBF" w:themeFill="background1" w:themeFillShade="BF"/>
            <w:vAlign w:val="center"/>
          </w:tcPr>
          <w:p w14:paraId="5C14C9A4" w14:textId="77777777" w:rsidR="007D5748" w:rsidRPr="008209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248884A0" w14:textId="77777777" w:rsidR="007D5748" w:rsidRPr="0082095E" w:rsidRDefault="00B75FC3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5927E3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2454C51E" w14:textId="77777777" w:rsidR="007D5748" w:rsidRPr="0082095E" w:rsidRDefault="00B75FC3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927E3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31AE551" w14:textId="77777777" w:rsidR="007D5748" w:rsidRPr="0082095E" w:rsidRDefault="005927E3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60" w:type="dxa"/>
            <w:shd w:val="clear" w:color="auto" w:fill="BFBFBF" w:themeFill="background1" w:themeFillShade="BF"/>
            <w:vAlign w:val="center"/>
          </w:tcPr>
          <w:p w14:paraId="19DC30F7" w14:textId="77777777" w:rsidR="007D5748" w:rsidRPr="0082095E" w:rsidRDefault="005927E3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82095E" w:rsidRPr="0082095E" w14:paraId="7F7B4636" w14:textId="77777777" w:rsidTr="009D79BA">
        <w:trPr>
          <w:trHeight w:val="70"/>
          <w:jc w:val="center"/>
        </w:trPr>
        <w:tc>
          <w:tcPr>
            <w:tcW w:w="4531" w:type="dxa"/>
            <w:shd w:val="clear" w:color="auto" w:fill="C0C0C0"/>
            <w:noWrap/>
            <w:vAlign w:val="center"/>
          </w:tcPr>
          <w:p w14:paraId="0C7FF855" w14:textId="77777777" w:rsidR="003A32A8" w:rsidRPr="0082095E" w:rsidRDefault="003A32A8" w:rsidP="003A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381" w:type="dxa"/>
            <w:shd w:val="clear" w:color="auto" w:fill="C0C0C0"/>
            <w:vAlign w:val="center"/>
          </w:tcPr>
          <w:p w14:paraId="24668A3B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shd w:val="clear" w:color="auto" w:fill="C0C0C0"/>
            <w:vAlign w:val="center"/>
          </w:tcPr>
          <w:p w14:paraId="0CD1B980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4C62296" w14:textId="77777777" w:rsidR="003A32A8" w:rsidRPr="0082095E" w:rsidRDefault="008F318B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shd w:val="clear" w:color="auto" w:fill="C0C0C0"/>
            <w:vAlign w:val="center"/>
          </w:tcPr>
          <w:p w14:paraId="2029D273" w14:textId="77777777" w:rsidR="003A32A8" w:rsidRPr="0082095E" w:rsidRDefault="00872B9F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7BCC21AE" w14:textId="77777777" w:rsidTr="009D79BA">
        <w:trPr>
          <w:trHeight w:val="132"/>
          <w:jc w:val="center"/>
        </w:trPr>
        <w:tc>
          <w:tcPr>
            <w:tcW w:w="4531" w:type="dxa"/>
            <w:noWrap/>
            <w:vAlign w:val="center"/>
          </w:tcPr>
          <w:p w14:paraId="37418DEA" w14:textId="77777777" w:rsidR="003A32A8" w:rsidRPr="0082095E" w:rsidRDefault="003A32A8" w:rsidP="003A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381" w:type="dxa"/>
            <w:noWrap/>
            <w:vAlign w:val="center"/>
          </w:tcPr>
          <w:p w14:paraId="68EE0D11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0F7834D2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8F287F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3C113933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5A79D695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61350D57" w14:textId="77777777" w:rsidR="003A32A8" w:rsidRPr="0082095E" w:rsidRDefault="003A32A8" w:rsidP="003A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1" w:type="dxa"/>
            <w:noWrap/>
            <w:vAlign w:val="center"/>
          </w:tcPr>
          <w:p w14:paraId="4B4DA9A2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6" w:type="dxa"/>
            <w:noWrap/>
            <w:vAlign w:val="center"/>
          </w:tcPr>
          <w:p w14:paraId="7D717C52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BB5924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60" w:type="dxa"/>
            <w:noWrap/>
            <w:vAlign w:val="center"/>
          </w:tcPr>
          <w:p w14:paraId="7F577D96" w14:textId="77777777" w:rsidR="003A32A8" w:rsidRPr="0082095E" w:rsidRDefault="003A32A8" w:rsidP="003A3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2095E" w:rsidRPr="0082095E" w14:paraId="0B0589AD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0F29EBF9" w14:textId="77777777" w:rsidR="00566428" w:rsidRPr="0082095E" w:rsidRDefault="00566428" w:rsidP="00AF6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14:paraId="564E5AC4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16FCEA98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C09771" w14:textId="77777777" w:rsidR="00566428" w:rsidRPr="0082095E" w:rsidRDefault="008F318B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1A7EBC2B" w14:textId="77777777" w:rsidR="00566428" w:rsidRPr="0082095E" w:rsidRDefault="005927E3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0F1EE68E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6E7F7355" w14:textId="77777777" w:rsidR="00566428" w:rsidRPr="0082095E" w:rsidRDefault="00566428" w:rsidP="00AF620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81" w:type="dxa"/>
            <w:noWrap/>
            <w:vAlign w:val="center"/>
          </w:tcPr>
          <w:p w14:paraId="2A787AA4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6B05BBAB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FD8402" w14:textId="77777777" w:rsidR="00566428" w:rsidRPr="0082095E" w:rsidRDefault="008F318B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79BE2859" w14:textId="77777777" w:rsidR="00566428" w:rsidRPr="0082095E" w:rsidRDefault="005927E3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064BE9F8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2F7F91C1" w14:textId="77777777" w:rsidR="00566428" w:rsidRPr="0082095E" w:rsidRDefault="00566428" w:rsidP="0056642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381" w:type="dxa"/>
            <w:noWrap/>
            <w:vAlign w:val="center"/>
          </w:tcPr>
          <w:p w14:paraId="4C076D7B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53FFF5C1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83C070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627A3B90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1D0AAB78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295B7CBA" w14:textId="77777777" w:rsidR="00566428" w:rsidRPr="0082095E" w:rsidRDefault="00566428" w:rsidP="0056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35CCB6CD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098D980A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0E68A4" w14:textId="77777777" w:rsidR="00566428" w:rsidRPr="0082095E" w:rsidRDefault="008F318B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7BD1071C" w14:textId="77777777" w:rsidR="00566428" w:rsidRPr="0082095E" w:rsidRDefault="005927E3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363E21B5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3D60DC75" w14:textId="77777777" w:rsidR="00566428" w:rsidRPr="0082095E" w:rsidRDefault="00566428" w:rsidP="0056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14:paraId="47F64161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4D370E03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2178E2" w14:textId="77777777" w:rsidR="00566428" w:rsidRPr="0082095E" w:rsidRDefault="008F318B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2327503E" w14:textId="77777777" w:rsidR="00566428" w:rsidRPr="0082095E" w:rsidRDefault="005927E3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09DA38E9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089FE5AA" w14:textId="77777777" w:rsidR="00566428" w:rsidRPr="0082095E" w:rsidRDefault="00566428" w:rsidP="0056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793A541D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4DB9E6ED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DCFED1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0C288746" w14:textId="77777777" w:rsidR="00566428" w:rsidRPr="0082095E" w:rsidRDefault="00566428" w:rsidP="00566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37195BB9" w14:textId="77777777" w:rsidTr="009D79BA">
        <w:trPr>
          <w:trHeight w:val="125"/>
          <w:jc w:val="center"/>
        </w:trPr>
        <w:tc>
          <w:tcPr>
            <w:tcW w:w="4531" w:type="dxa"/>
            <w:shd w:val="clear" w:color="auto" w:fill="C0C0C0"/>
            <w:noWrap/>
            <w:vAlign w:val="center"/>
          </w:tcPr>
          <w:p w14:paraId="13C60A21" w14:textId="77777777" w:rsidR="00E727C6" w:rsidRPr="0082095E" w:rsidRDefault="00E727C6" w:rsidP="0003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381" w:type="dxa"/>
            <w:shd w:val="clear" w:color="auto" w:fill="C0C0C0"/>
            <w:noWrap/>
            <w:vAlign w:val="center"/>
          </w:tcPr>
          <w:p w14:paraId="2F7F5268" w14:textId="77777777" w:rsidR="00E727C6" w:rsidRPr="0082095E" w:rsidRDefault="00E727C6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shd w:val="clear" w:color="auto" w:fill="C0C0C0"/>
            <w:noWrap/>
            <w:vAlign w:val="center"/>
          </w:tcPr>
          <w:p w14:paraId="42891F05" w14:textId="6254B78A" w:rsidR="00E727C6" w:rsidRPr="0082095E" w:rsidRDefault="00E7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277 38</w:t>
            </w:r>
            <w:r w:rsidR="0066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01" w:type="dxa"/>
            <w:shd w:val="clear" w:color="auto" w:fill="C0C0C0"/>
            <w:noWrap/>
            <w:vAlign w:val="bottom"/>
          </w:tcPr>
          <w:p w14:paraId="2177E859" w14:textId="2EC06232" w:rsidR="00E727C6" w:rsidRPr="0082095E" w:rsidRDefault="00494350" w:rsidP="0014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="00F1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="00A8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355</w:t>
            </w:r>
            <w:r w:rsidR="00F1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760" w:type="dxa"/>
            <w:shd w:val="clear" w:color="auto" w:fill="C0C0C0"/>
            <w:noWrap/>
            <w:vAlign w:val="bottom"/>
          </w:tcPr>
          <w:p w14:paraId="10195688" w14:textId="7B1D2AEB" w:rsidR="00E727C6" w:rsidRPr="0082095E" w:rsidRDefault="00494350" w:rsidP="0014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="00F1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="00A8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285</w:t>
            </w:r>
            <w:r w:rsidR="00F12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</w:tr>
      <w:tr w:rsidR="0082095E" w:rsidRPr="0082095E" w14:paraId="039E528C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62E0AA83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MŽP SR / program </w:t>
            </w:r>
            <w:r w:rsidRPr="0082095E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1381" w:type="dxa"/>
            <w:noWrap/>
            <w:vAlign w:val="center"/>
          </w:tcPr>
          <w:p w14:paraId="5FFA496A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1FDF61F1" w14:textId="576FCADF" w:rsidR="000B162B" w:rsidRPr="0082095E" w:rsidRDefault="007C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242 387</w:t>
            </w:r>
          </w:p>
        </w:tc>
        <w:tc>
          <w:tcPr>
            <w:tcW w:w="1701" w:type="dxa"/>
            <w:noWrap/>
            <w:vAlign w:val="center"/>
          </w:tcPr>
          <w:p w14:paraId="57BD2CBF" w14:textId="76C6A294" w:rsidR="000B162B" w:rsidRPr="0082095E" w:rsidRDefault="007C6C75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139 268</w:t>
            </w:r>
          </w:p>
        </w:tc>
        <w:tc>
          <w:tcPr>
            <w:tcW w:w="1760" w:type="dxa"/>
            <w:noWrap/>
            <w:vAlign w:val="center"/>
          </w:tcPr>
          <w:p w14:paraId="0F6A7F32" w14:textId="3D57F23D" w:rsidR="000B162B" w:rsidRPr="0082095E" w:rsidRDefault="007C6C75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139 268</w:t>
            </w:r>
          </w:p>
        </w:tc>
      </w:tr>
      <w:tr w:rsidR="0082095E" w:rsidRPr="0082095E" w14:paraId="6149D823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6BD16CDE" w14:textId="5C1BD22B" w:rsidR="00E25B60" w:rsidRPr="0082095E" w:rsidRDefault="00E25B60" w:rsidP="00F5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          M</w:t>
            </w: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ŽP</w:t>
            </w: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SR / </w:t>
            </w:r>
            <w:r w:rsidR="00F5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0EK</w:t>
            </w:r>
          </w:p>
        </w:tc>
        <w:tc>
          <w:tcPr>
            <w:tcW w:w="1381" w:type="dxa"/>
            <w:noWrap/>
            <w:vAlign w:val="center"/>
          </w:tcPr>
          <w:p w14:paraId="5C4A80B3" w14:textId="77777777" w:rsidR="00E25B60" w:rsidRPr="0082095E" w:rsidRDefault="0088741A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31383D34" w14:textId="77777777" w:rsidR="00E25B60" w:rsidRPr="0082095E" w:rsidRDefault="00F53A94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35 00</w:t>
            </w:r>
            <w:r w:rsidR="006A7CD0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590B620" w14:textId="325AB289" w:rsidR="00E25B60" w:rsidRPr="0082095E" w:rsidRDefault="00F53A94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2BA7D958" w14:textId="5C7FEF5C" w:rsidR="00E25B60" w:rsidRPr="0082095E" w:rsidRDefault="00F53A94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1C662CB7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68F5A861" w14:textId="44DB43FD" w:rsidR="007D7884" w:rsidRPr="0082095E" w:rsidRDefault="00C42E3D" w:rsidP="001F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          </w:t>
            </w:r>
            <w:r w:rsidR="00F5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</w:t>
            </w:r>
            <w:r w:rsidR="001F3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ŽP</w:t>
            </w:r>
            <w:r w:rsidR="00F5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SR / P</w:t>
            </w:r>
            <w:r w:rsidR="001F3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rogram</w:t>
            </w:r>
            <w:r w:rsidR="00F5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="007D7884"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S</w:t>
            </w:r>
            <w:r w:rsidR="00F5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lovensko</w:t>
            </w:r>
          </w:p>
        </w:tc>
        <w:tc>
          <w:tcPr>
            <w:tcW w:w="1381" w:type="dxa"/>
            <w:noWrap/>
            <w:vAlign w:val="center"/>
          </w:tcPr>
          <w:p w14:paraId="33498022" w14:textId="77777777" w:rsidR="007D7884" w:rsidRPr="0082095E" w:rsidRDefault="00C42E3D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25C56B99" w14:textId="33F13935" w:rsidR="007D7884" w:rsidRPr="0082095E" w:rsidRDefault="007C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1BD9EDB" w14:textId="77777777" w:rsidR="007D7884" w:rsidRPr="0082095E" w:rsidRDefault="00F53A94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2 790 00</w:t>
            </w:r>
            <w:r w:rsidR="00C42E3D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0283FBF9" w14:textId="482C62F2" w:rsidR="007D7884" w:rsidRPr="0082095E" w:rsidRDefault="00F53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3 720 000</w:t>
            </w:r>
          </w:p>
        </w:tc>
      </w:tr>
      <w:tr w:rsidR="0082095E" w:rsidRPr="0082095E" w14:paraId="6C59E4A4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27E6B2C1" w14:textId="77777777" w:rsidR="00032586" w:rsidRPr="0082095E" w:rsidRDefault="00032586" w:rsidP="00032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          MV SR / program 0D6</w:t>
            </w:r>
          </w:p>
        </w:tc>
        <w:tc>
          <w:tcPr>
            <w:tcW w:w="1381" w:type="dxa"/>
            <w:noWrap/>
            <w:vAlign w:val="center"/>
          </w:tcPr>
          <w:p w14:paraId="586469CF" w14:textId="77777777" w:rsidR="00032586" w:rsidRPr="0082095E" w:rsidRDefault="0088741A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1F3BFFEB" w14:textId="77777777" w:rsidR="00032586" w:rsidRPr="0082095E" w:rsidRDefault="00032586" w:rsidP="0003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BD5AC6B" w14:textId="3EF89E36" w:rsidR="00032586" w:rsidRPr="0082095E" w:rsidRDefault="00494350" w:rsidP="00A8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1 426 448</w:t>
            </w:r>
          </w:p>
        </w:tc>
        <w:tc>
          <w:tcPr>
            <w:tcW w:w="1760" w:type="dxa"/>
            <w:noWrap/>
            <w:vAlign w:val="center"/>
          </w:tcPr>
          <w:p w14:paraId="2F445ABE" w14:textId="6852B129" w:rsidR="00032586" w:rsidRPr="0082095E" w:rsidRDefault="00494350" w:rsidP="00A8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1 426 448</w:t>
            </w:r>
          </w:p>
        </w:tc>
      </w:tr>
      <w:tr w:rsidR="0082095E" w:rsidRPr="0082095E" w14:paraId="4A874F69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4FA55B91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381" w:type="dxa"/>
            <w:noWrap/>
            <w:vAlign w:val="center"/>
          </w:tcPr>
          <w:p w14:paraId="15B6AA69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6" w:type="dxa"/>
            <w:noWrap/>
            <w:vAlign w:val="center"/>
          </w:tcPr>
          <w:p w14:paraId="1BB444BB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noWrap/>
            <w:vAlign w:val="center"/>
          </w:tcPr>
          <w:p w14:paraId="6DBD7174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60" w:type="dxa"/>
            <w:noWrap/>
            <w:vAlign w:val="center"/>
          </w:tcPr>
          <w:p w14:paraId="17B65FD6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2095E" w:rsidRPr="0082095E" w14:paraId="2A96A48B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43FE519A" w14:textId="77777777" w:rsidR="00E727C6" w:rsidRPr="0082095E" w:rsidRDefault="00E727C6" w:rsidP="00FC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14:paraId="0E8D4E59" w14:textId="77777777" w:rsidR="00E727C6" w:rsidRPr="0082095E" w:rsidRDefault="00E727C6" w:rsidP="00FC3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5E037828" w14:textId="018C809F" w:rsidR="00E727C6" w:rsidRPr="0082095E" w:rsidRDefault="00E7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277 38</w:t>
            </w:r>
            <w:r w:rsidR="005E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46258FD7" w14:textId="49824444" w:rsidR="00E727C6" w:rsidRPr="0082095E" w:rsidRDefault="00494350" w:rsidP="0014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4 35</w:t>
            </w:r>
            <w:r w:rsidR="00A8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760" w:type="dxa"/>
            <w:noWrap/>
            <w:vAlign w:val="center"/>
          </w:tcPr>
          <w:p w14:paraId="2A0C07DE" w14:textId="002C6D01" w:rsidR="00E727C6" w:rsidRPr="0082095E" w:rsidRDefault="00A823A3" w:rsidP="0014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5 285</w:t>
            </w:r>
            <w:r w:rsidR="0049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</w:tr>
      <w:tr w:rsidR="0082095E" w:rsidRPr="0082095E" w14:paraId="1E695581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70333A9D" w14:textId="77777777" w:rsidR="00E727C6" w:rsidRPr="0082095E" w:rsidRDefault="00E727C6" w:rsidP="00FC379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81" w:type="dxa"/>
            <w:noWrap/>
            <w:vAlign w:val="center"/>
          </w:tcPr>
          <w:p w14:paraId="785C9C3B" w14:textId="77777777" w:rsidR="00E727C6" w:rsidRPr="0082095E" w:rsidRDefault="00E727C6" w:rsidP="00FC3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13E285BD" w14:textId="47AA79A4" w:rsidR="00E727C6" w:rsidRPr="0082095E" w:rsidRDefault="00E7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277 38</w:t>
            </w:r>
            <w:r w:rsidR="005E4C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74315256" w14:textId="564E534F" w:rsidR="00E727C6" w:rsidRPr="0082095E" w:rsidRDefault="008B3C1E" w:rsidP="0014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1 56</w:t>
            </w:r>
            <w:r w:rsidR="00843B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760" w:type="dxa"/>
            <w:noWrap/>
            <w:vAlign w:val="center"/>
          </w:tcPr>
          <w:p w14:paraId="005B4F6F" w14:textId="78D1BDF7" w:rsidR="00E727C6" w:rsidRDefault="008B3C1E" w:rsidP="00A8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</w:t>
            </w:r>
            <w:r w:rsidR="00843B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565</w:t>
            </w:r>
            <w:r w:rsidR="001413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716</w:t>
            </w:r>
          </w:p>
          <w:p w14:paraId="2330B3AA" w14:textId="63A65D6F" w:rsidR="008B3C1E" w:rsidRPr="0082095E" w:rsidRDefault="008B3C1E" w:rsidP="00A8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095E" w:rsidRPr="0082095E" w14:paraId="38DFE430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4A01FA0C" w14:textId="4AB217CC" w:rsidR="00477637" w:rsidRPr="0082095E" w:rsidRDefault="000B162B" w:rsidP="004776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  <w:r w:rsidR="006F0EE5"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– P</w:t>
            </w:r>
            <w:r w:rsidR="00B323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rogram</w:t>
            </w:r>
            <w:r w:rsidR="006F0EE5"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Slovensko</w:t>
            </w:r>
            <w:r w:rsidR="00477637"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- Cieľ politiky 2  </w:t>
            </w:r>
          </w:p>
          <w:p w14:paraId="48E28370" w14:textId="77777777" w:rsidR="000B162B" w:rsidRPr="0082095E" w:rsidRDefault="00477637" w:rsidP="004776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                 - 2.7.3.A</w:t>
            </w:r>
          </w:p>
        </w:tc>
        <w:tc>
          <w:tcPr>
            <w:tcW w:w="1381" w:type="dxa"/>
            <w:noWrap/>
            <w:vAlign w:val="center"/>
          </w:tcPr>
          <w:p w14:paraId="34D93ACD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0CB19F85" w14:textId="77777777" w:rsidR="000B162B" w:rsidRPr="0082095E" w:rsidRDefault="00971202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5416B04" w14:textId="4F08ECAA" w:rsidR="006A7CD0" w:rsidRPr="0082095E" w:rsidRDefault="008C380B" w:rsidP="00EB5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EB5C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371 500</w:t>
            </w:r>
          </w:p>
        </w:tc>
        <w:tc>
          <w:tcPr>
            <w:tcW w:w="1760" w:type="dxa"/>
            <w:noWrap/>
            <w:vAlign w:val="center"/>
          </w:tcPr>
          <w:p w14:paraId="09B326B0" w14:textId="64034B32" w:rsidR="006A7CD0" w:rsidRPr="0082095E" w:rsidRDefault="008C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A7CD0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B5C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</w:t>
            </w:r>
            <w:r w:rsidR="006A7CD0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000</w:t>
            </w:r>
          </w:p>
        </w:tc>
      </w:tr>
      <w:tr w:rsidR="0082095E" w:rsidRPr="0082095E" w14:paraId="21FDC636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0041CC66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381" w:type="dxa"/>
            <w:noWrap/>
            <w:vAlign w:val="center"/>
          </w:tcPr>
          <w:p w14:paraId="774B190D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170D0A2D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A4C2B59" w14:textId="77777777" w:rsidR="000B162B" w:rsidRPr="0082095E" w:rsidRDefault="00EB5C37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418 50</w:t>
            </w:r>
            <w:r w:rsidR="000B162B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0727EEB8" w14:textId="77777777" w:rsidR="000B162B" w:rsidRPr="0082095E" w:rsidRDefault="00EB5C37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558 00</w:t>
            </w:r>
            <w:r w:rsidR="000B162B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4BED0083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1FA9D664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51928CD3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</w:tcPr>
          <w:p w14:paraId="7E3153F7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</w:tcPr>
          <w:p w14:paraId="456F185A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</w:tcPr>
          <w:p w14:paraId="520604A5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74567BCB" w14:textId="77777777" w:rsidTr="009D79BA">
        <w:trPr>
          <w:trHeight w:val="125"/>
          <w:jc w:val="center"/>
        </w:trPr>
        <w:tc>
          <w:tcPr>
            <w:tcW w:w="4531" w:type="dxa"/>
            <w:noWrap/>
            <w:vAlign w:val="center"/>
          </w:tcPr>
          <w:p w14:paraId="5E3981DF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</w:tcPr>
          <w:p w14:paraId="5F383182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</w:tcPr>
          <w:p w14:paraId="09D03ED7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</w:tcPr>
          <w:p w14:paraId="15078630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</w:tcPr>
          <w:p w14:paraId="5CB3AF3C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29C79CE8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34D80346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5E0256E4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1ACC4717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9D0042A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2C3C8BB0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3FB18A39" w14:textId="77777777" w:rsidTr="009D79BA">
        <w:trPr>
          <w:trHeight w:val="70"/>
          <w:jc w:val="center"/>
        </w:trPr>
        <w:tc>
          <w:tcPr>
            <w:tcW w:w="4531" w:type="dxa"/>
            <w:shd w:val="clear" w:color="auto" w:fill="BFBFBF" w:themeFill="background1" w:themeFillShade="BF"/>
            <w:noWrap/>
            <w:vAlign w:val="center"/>
          </w:tcPr>
          <w:p w14:paraId="69DB2C12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14:paraId="1836ACCC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shd w:val="clear" w:color="auto" w:fill="BFBFBF" w:themeFill="background1" w:themeFillShade="BF"/>
            <w:noWrap/>
            <w:vAlign w:val="center"/>
          </w:tcPr>
          <w:p w14:paraId="048FC410" w14:textId="2D47C54D" w:rsidR="000B162B" w:rsidRPr="0082095E" w:rsidRDefault="00FB764D" w:rsidP="00FB7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14:paraId="1A6144E6" w14:textId="15510F13" w:rsidR="000B162B" w:rsidRPr="0082095E" w:rsidRDefault="000B162B" w:rsidP="00FB7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FB764D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FB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60" w:type="dxa"/>
            <w:shd w:val="clear" w:color="auto" w:fill="BFBFBF" w:themeFill="background1" w:themeFillShade="BF"/>
            <w:noWrap/>
            <w:vAlign w:val="center"/>
          </w:tcPr>
          <w:p w14:paraId="209CF00B" w14:textId="0706FDF8" w:rsidR="000B162B" w:rsidRPr="0082095E" w:rsidRDefault="000B162B" w:rsidP="00FB7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FB764D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FB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</w:tr>
      <w:tr w:rsidR="0082095E" w:rsidRPr="0082095E" w14:paraId="4A88469B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19107757" w14:textId="4C816F23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ŠR  </w:t>
            </w:r>
          </w:p>
        </w:tc>
        <w:tc>
          <w:tcPr>
            <w:tcW w:w="1381" w:type="dxa"/>
            <w:noWrap/>
          </w:tcPr>
          <w:p w14:paraId="27BEF4C9" w14:textId="77777777" w:rsidR="000B162B" w:rsidRPr="0082095E" w:rsidRDefault="000B162B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</w:tcPr>
          <w:p w14:paraId="63C194FD" w14:textId="3249D807" w:rsidR="000B162B" w:rsidRPr="0082095E" w:rsidRDefault="00FB764D" w:rsidP="000B1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01" w:type="dxa"/>
            <w:noWrap/>
          </w:tcPr>
          <w:p w14:paraId="147DA32D" w14:textId="55F16294" w:rsidR="000B162B" w:rsidRPr="0082095E" w:rsidRDefault="000B162B" w:rsidP="0026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</w:t>
            </w:r>
            <w:r w:rsidR="007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</w:t>
            </w:r>
            <w:r w:rsidR="00FB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60" w:type="dxa"/>
            <w:noWrap/>
          </w:tcPr>
          <w:p w14:paraId="32E9B317" w14:textId="285FA008" w:rsidR="000B162B" w:rsidRPr="0082095E" w:rsidRDefault="000B162B" w:rsidP="00FB7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</w:t>
            </w:r>
            <w:r w:rsidR="00FB7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</w:t>
            </w:r>
          </w:p>
        </w:tc>
      </w:tr>
      <w:tr w:rsidR="0082095E" w:rsidRPr="0082095E" w14:paraId="7C2AAB23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6E227E21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3C4D9A25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081F557C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51F39EF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09FE4F08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295C5ECB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0BF457A0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</w:tcPr>
          <w:p w14:paraId="37D25CFB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</w:tcPr>
          <w:p w14:paraId="1C45EA71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</w:tcPr>
          <w:p w14:paraId="413FC20C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</w:tcPr>
          <w:p w14:paraId="46042DC3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34CBD1AC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57AD5A20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3067694C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0A3F6320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CCA8649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408E792F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4070DF1B" w14:textId="77777777" w:rsidTr="009D79BA">
        <w:trPr>
          <w:trHeight w:val="70"/>
          <w:jc w:val="center"/>
        </w:trPr>
        <w:tc>
          <w:tcPr>
            <w:tcW w:w="4531" w:type="dxa"/>
            <w:shd w:val="clear" w:color="auto" w:fill="BFBFBF" w:themeFill="background1" w:themeFillShade="BF"/>
            <w:noWrap/>
            <w:vAlign w:val="center"/>
          </w:tcPr>
          <w:p w14:paraId="0A3785E9" w14:textId="77777777" w:rsidR="00E727C6" w:rsidRPr="0082095E" w:rsidRDefault="00E727C6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14:paraId="0F18E7A1" w14:textId="77777777" w:rsidR="00E727C6" w:rsidRPr="0082095E" w:rsidRDefault="00E727C6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shd w:val="clear" w:color="auto" w:fill="BFBFBF" w:themeFill="background1" w:themeFillShade="BF"/>
            <w:noWrap/>
            <w:vAlign w:val="center"/>
          </w:tcPr>
          <w:p w14:paraId="497AD6DE" w14:textId="778B2BB1" w:rsidR="00E727C6" w:rsidRPr="0082095E" w:rsidRDefault="00F51FF7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68 460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</w:tcPr>
          <w:p w14:paraId="0891D227" w14:textId="21719329" w:rsidR="00E727C6" w:rsidRPr="0082095E" w:rsidRDefault="008B3C1E" w:rsidP="004B2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 </w:t>
            </w:r>
            <w:r w:rsidR="004B21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160 220</w:t>
            </w:r>
          </w:p>
        </w:tc>
        <w:tc>
          <w:tcPr>
            <w:tcW w:w="1760" w:type="dxa"/>
            <w:shd w:val="clear" w:color="auto" w:fill="BFBFBF" w:themeFill="background1" w:themeFillShade="BF"/>
            <w:noWrap/>
            <w:vAlign w:val="bottom"/>
          </w:tcPr>
          <w:p w14:paraId="5D37CAED" w14:textId="1D274B10" w:rsidR="00E727C6" w:rsidRPr="0082095E" w:rsidRDefault="008B3C1E" w:rsidP="004B2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 </w:t>
            </w:r>
            <w:r w:rsidR="004B21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160 220</w:t>
            </w:r>
          </w:p>
        </w:tc>
      </w:tr>
      <w:tr w:rsidR="0082095E" w:rsidRPr="0082095E" w14:paraId="0C33E6D0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452BF60F" w14:textId="36586BC1" w:rsidR="001C7985" w:rsidRPr="0082095E" w:rsidRDefault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ŠR </w:t>
            </w:r>
          </w:p>
        </w:tc>
        <w:tc>
          <w:tcPr>
            <w:tcW w:w="1381" w:type="dxa"/>
            <w:noWrap/>
          </w:tcPr>
          <w:p w14:paraId="428B82D4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</w:tcPr>
          <w:p w14:paraId="7D26CFA3" w14:textId="0E1AF07F" w:rsidR="001C7985" w:rsidRPr="0082095E" w:rsidRDefault="00F51FF7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68 460</w:t>
            </w:r>
          </w:p>
        </w:tc>
        <w:tc>
          <w:tcPr>
            <w:tcW w:w="1701" w:type="dxa"/>
            <w:noWrap/>
          </w:tcPr>
          <w:p w14:paraId="54F88B23" w14:textId="07775D03" w:rsidR="001C7985" w:rsidRPr="0082095E" w:rsidRDefault="008B3C1E" w:rsidP="00497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497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160 220</w:t>
            </w:r>
          </w:p>
        </w:tc>
        <w:tc>
          <w:tcPr>
            <w:tcW w:w="1760" w:type="dxa"/>
            <w:noWrap/>
          </w:tcPr>
          <w:p w14:paraId="5DFE9F58" w14:textId="0937F869" w:rsidR="001C7985" w:rsidRPr="0082095E" w:rsidRDefault="008B3C1E" w:rsidP="00497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497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160 220</w:t>
            </w:r>
          </w:p>
        </w:tc>
      </w:tr>
      <w:tr w:rsidR="0082095E" w:rsidRPr="0082095E" w14:paraId="180A3431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172392E6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4AC73D59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58895739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7E40205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712E4B43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647EC09C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5A80F02D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</w:tcPr>
          <w:p w14:paraId="1F8AC6EA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</w:tcPr>
          <w:p w14:paraId="29FDCD4F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</w:tcPr>
          <w:p w14:paraId="08BA226C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</w:tcPr>
          <w:p w14:paraId="67C75117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1AAC0D6C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6DB01808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1796D24F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100EEDA7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7BFE80D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08360009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37F1384A" w14:textId="77777777" w:rsidTr="009D79BA">
        <w:trPr>
          <w:trHeight w:val="70"/>
          <w:jc w:val="center"/>
        </w:trPr>
        <w:tc>
          <w:tcPr>
            <w:tcW w:w="4531" w:type="dxa"/>
            <w:shd w:val="clear" w:color="auto" w:fill="C0C0C0"/>
            <w:noWrap/>
            <w:vAlign w:val="center"/>
          </w:tcPr>
          <w:p w14:paraId="558BABE5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381" w:type="dxa"/>
            <w:shd w:val="clear" w:color="auto" w:fill="C0C0C0"/>
            <w:noWrap/>
            <w:vAlign w:val="center"/>
          </w:tcPr>
          <w:p w14:paraId="6A4E4ADA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shd w:val="clear" w:color="auto" w:fill="C0C0C0"/>
            <w:noWrap/>
            <w:vAlign w:val="center"/>
          </w:tcPr>
          <w:p w14:paraId="589A8528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C0C0C0"/>
            <w:noWrap/>
            <w:vAlign w:val="center"/>
          </w:tcPr>
          <w:p w14:paraId="3AF321F4" w14:textId="77777777" w:rsidR="001C7985" w:rsidRPr="0082095E" w:rsidRDefault="00594992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2 790 00</w:t>
            </w:r>
            <w:r w:rsidR="001C7985"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shd w:val="clear" w:color="auto" w:fill="C0C0C0"/>
            <w:noWrap/>
            <w:vAlign w:val="center"/>
          </w:tcPr>
          <w:p w14:paraId="1C6A5FFD" w14:textId="77777777" w:rsidR="001C7985" w:rsidRPr="0082095E" w:rsidRDefault="00594992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3 720 00</w:t>
            </w:r>
            <w:r w:rsidR="001C7985"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22FA1330" w14:textId="77777777" w:rsidTr="009D79BA">
        <w:trPr>
          <w:trHeight w:val="70"/>
          <w:jc w:val="center"/>
        </w:trPr>
        <w:tc>
          <w:tcPr>
            <w:tcW w:w="4531" w:type="dxa"/>
            <w:noWrap/>
            <w:vAlign w:val="center"/>
          </w:tcPr>
          <w:p w14:paraId="3C093E62" w14:textId="76CE5526" w:rsidR="001C7985" w:rsidRPr="0082095E" w:rsidRDefault="002952B6" w:rsidP="001F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r w:rsidR="001F3F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 / P</w:t>
            </w:r>
            <w:r w:rsidR="001F3F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Slovensko</w:t>
            </w:r>
          </w:p>
        </w:tc>
        <w:tc>
          <w:tcPr>
            <w:tcW w:w="1381" w:type="dxa"/>
            <w:noWrap/>
            <w:vAlign w:val="center"/>
          </w:tcPr>
          <w:p w14:paraId="49AB04BA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noWrap/>
            <w:vAlign w:val="center"/>
          </w:tcPr>
          <w:p w14:paraId="40E12637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883F33C" w14:textId="77777777" w:rsidR="001C7985" w:rsidRPr="0082095E" w:rsidRDefault="00594992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2 790 00</w:t>
            </w:r>
            <w:r w:rsidR="001C7985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14:paraId="191703D0" w14:textId="77777777" w:rsidR="001C7985" w:rsidRPr="0082095E" w:rsidRDefault="00594992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3 720 00</w:t>
            </w:r>
            <w:r w:rsidR="001C7985"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0676CBB7" w14:textId="77777777" w:rsidTr="009D79BA">
        <w:trPr>
          <w:trHeight w:val="70"/>
          <w:jc w:val="center"/>
        </w:trPr>
        <w:tc>
          <w:tcPr>
            <w:tcW w:w="4531" w:type="dxa"/>
            <w:shd w:val="clear" w:color="auto" w:fill="BFBFBF" w:themeFill="background1" w:themeFillShade="BF"/>
            <w:noWrap/>
            <w:vAlign w:val="center"/>
          </w:tcPr>
          <w:p w14:paraId="6EBEDCFF" w14:textId="77777777" w:rsidR="001C7985" w:rsidRPr="0082095E" w:rsidRDefault="001C7985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14:paraId="2B310432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shd w:val="clear" w:color="auto" w:fill="BFBFBF" w:themeFill="background1" w:themeFillShade="BF"/>
            <w:noWrap/>
            <w:vAlign w:val="center"/>
          </w:tcPr>
          <w:p w14:paraId="127AB8D3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14:paraId="09113525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0" w:type="dxa"/>
            <w:shd w:val="clear" w:color="auto" w:fill="BFBFBF" w:themeFill="background1" w:themeFillShade="BF"/>
            <w:noWrap/>
            <w:vAlign w:val="center"/>
          </w:tcPr>
          <w:p w14:paraId="743092A5" w14:textId="77777777" w:rsidR="001C7985" w:rsidRPr="0082095E" w:rsidRDefault="001C7985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2095E" w:rsidRPr="0082095E" w14:paraId="3F330F76" w14:textId="77777777" w:rsidTr="009D79BA">
        <w:trPr>
          <w:trHeight w:val="70"/>
          <w:jc w:val="center"/>
        </w:trPr>
        <w:tc>
          <w:tcPr>
            <w:tcW w:w="4531" w:type="dxa"/>
            <w:shd w:val="clear" w:color="auto" w:fill="A6A6A6" w:themeFill="background1" w:themeFillShade="A6"/>
            <w:noWrap/>
            <w:vAlign w:val="center"/>
          </w:tcPr>
          <w:p w14:paraId="1671E40E" w14:textId="77777777" w:rsidR="00A269FB" w:rsidRPr="0082095E" w:rsidRDefault="00A269FB" w:rsidP="001C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381" w:type="dxa"/>
            <w:shd w:val="clear" w:color="auto" w:fill="A6A6A6" w:themeFill="background1" w:themeFillShade="A6"/>
            <w:noWrap/>
            <w:vAlign w:val="center"/>
          </w:tcPr>
          <w:p w14:paraId="2A46A5E2" w14:textId="77777777" w:rsidR="00A269FB" w:rsidRPr="0082095E" w:rsidRDefault="00A269FB" w:rsidP="001C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6" w:type="dxa"/>
            <w:shd w:val="clear" w:color="auto" w:fill="A6A6A6" w:themeFill="background1" w:themeFillShade="A6"/>
            <w:noWrap/>
            <w:vAlign w:val="center"/>
          </w:tcPr>
          <w:p w14:paraId="73569CCD" w14:textId="57141BFA" w:rsidR="00A269FB" w:rsidRPr="0082095E" w:rsidRDefault="00A2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277 38</w:t>
            </w:r>
            <w:r w:rsidR="00295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14:paraId="5CCA4C2C" w14:textId="0925809F" w:rsidR="00A269FB" w:rsidRPr="0082095E" w:rsidRDefault="00843BAE" w:rsidP="0014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1 565</w:t>
            </w:r>
            <w:r w:rsidR="00FE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760" w:type="dxa"/>
            <w:shd w:val="clear" w:color="auto" w:fill="A6A6A6" w:themeFill="background1" w:themeFillShade="A6"/>
            <w:noWrap/>
            <w:vAlign w:val="center"/>
          </w:tcPr>
          <w:p w14:paraId="57D91CCF" w14:textId="6774B21D" w:rsidR="00A269FB" w:rsidRPr="0082095E" w:rsidRDefault="00FE3E1B" w:rsidP="0014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1 56</w:t>
            </w:r>
            <w:r w:rsidR="0084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</w:tr>
      <w:bookmarkEnd w:id="1"/>
    </w:tbl>
    <w:p w14:paraId="24E4E8AD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76FF78" w14:textId="77777777" w:rsidR="0077786F" w:rsidRDefault="0077786F" w:rsidP="001C79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5B0325D" w14:textId="77777777" w:rsidR="0077786F" w:rsidRDefault="0077786F" w:rsidP="001C79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BF0145" w14:textId="0720F052" w:rsidR="007D5748" w:rsidRPr="0082095E" w:rsidRDefault="007D5748" w:rsidP="001C79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6A0BEC2" w14:textId="77777777" w:rsidR="007D5748" w:rsidRPr="0082095E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1618D09E" w14:textId="141A47EB" w:rsidR="00FE00FC" w:rsidRDefault="000B7DD2" w:rsidP="0014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predstavuje negatívny vplyv na rozpočet verejnej správy, a to 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rok </w:t>
      </w:r>
      <w:r w:rsidR="00F077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2023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výške </w:t>
      </w:r>
      <w:r w:rsidR="00A01204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277 38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na rok </w:t>
      </w:r>
      <w:r w:rsidR="00F077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2024 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výške 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4 35</w:t>
      </w:r>
      <w:r w:rsidR="003203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413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716</w:t>
      </w:r>
      <w:r w:rsidR="00A87640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B23C5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="004B23C5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 202</w:t>
      </w:r>
      <w:r w:rsidR="00A01204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sume 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5 </w:t>
      </w:r>
      <w:r w:rsidR="003203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285 </w:t>
      </w:r>
      <w:r w:rsidR="001413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716</w:t>
      </w:r>
      <w:r w:rsidR="00A8764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eur, pričom na rok </w:t>
      </w:r>
      <w:r w:rsidR="00F077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2023 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nie sú rozpočtovo kryté výdavky v sume 277 387 eur, v rokoch  2024 a  2025 v sume 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1 56</w:t>
      </w:r>
      <w:r w:rsidR="003203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413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="003203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="00263A6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</w:t>
      </w:r>
      <w:r w:rsidR="00F077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ročne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107EF3A" w14:textId="4A07EED4" w:rsidR="000E272C" w:rsidRPr="0082095E" w:rsidRDefault="00E00A74" w:rsidP="0014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Navýšenie limitu </w:t>
      </w:r>
      <w:r w:rsidR="00914193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počtu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zamestnancov 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aparátu MŽP</w:t>
      </w:r>
      <w:r w:rsidR="00904FDA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SR o 5 a </w:t>
      </w:r>
      <w:r w:rsidR="00D8206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</w:t>
      </w:r>
      <w:r w:rsidR="00A613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MV SR - </w:t>
      </w:r>
      <w:r w:rsidR="00833A82" w:rsidRPr="00833A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okresných úradoch o 79 zamestnancov (v každom okrese o 1 zamestnanca)</w:t>
      </w:r>
      <w:r w:rsidR="00D8206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ako aj </w:t>
      </w:r>
      <w:r w:rsidR="00DA737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ostatné </w:t>
      </w:r>
      <w:r w:rsidR="00914193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rozpočtovo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nekryt</w:t>
      </w:r>
      <w:r w:rsidR="00DA737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vplyv</w:t>
      </w:r>
      <w:r w:rsidR="00DA737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164F8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="000B7DD2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="001164F8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</w:t>
      </w:r>
      <w:r w:rsidR="00FE00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kapitoly </w:t>
      </w:r>
      <w:r w:rsidR="001164F8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MŽP SR a MV SR</w:t>
      </w:r>
      <w:r w:rsidR="005013DC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A32A8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uplatňovať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procese 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ďalších etáp tvorby</w:t>
      </w:r>
      <w:r w:rsidR="00FE3E1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14193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návrhu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rozpočtu verejnej správy na roky 202</w:t>
      </w:r>
      <w:r w:rsidR="005A7EC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202</w:t>
      </w:r>
      <w:r w:rsidR="005A7EC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resp. pri príprave návrhu rozpočtu verejnej správy na roky 2024-2026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387155E5" w14:textId="287EB372" w:rsidR="00421196" w:rsidRPr="0082095E" w:rsidRDefault="00A01204" w:rsidP="00421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Navýšenie limitu počtu zamestnancov v rámci SAŽP</w:t>
      </w:r>
      <w:r w:rsidR="002D0F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príspevkovej organizácie v zriaďovateľskej pôsobnosti MŽP SR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bude potrebné v nadväznosti na vytvorenie a vývoj nového registra dokumentácie krajinného plánovania. Tu je predpoklad navýšenia </w:t>
      </w:r>
      <w:r w:rsidR="002D0F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výdavkov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tak na vývoj, ako aj na správu toh</w:t>
      </w:r>
      <w:r w:rsidR="002D0F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registra. V rámci vývoja 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by sa </w:t>
      </w:r>
      <w:r w:rsidR="003D7F3E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2023 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mali zamestnať </w:t>
      </w:r>
      <w:r w:rsidR="00BF20B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experti – </w:t>
      </w:r>
      <w:r w:rsidR="00BF20B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odborný garant (na 12 mesiacov), 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programátor (na 9 mesiacov), analytik (na 6 mesiacov) a vývojár (na 3 mesiace) </w:t>
      </w:r>
      <w:r w:rsidR="003D7F3E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v rámci spravovania 2 experti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</w:t>
      </w:r>
      <w:r w:rsidR="00BF20B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odborný garant 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</w:t>
      </w:r>
      <w:r w:rsidR="00BF20B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roky 202</w:t>
      </w:r>
      <w:r w:rsidR="00BF20B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2025</w:t>
      </w:r>
      <w:r w:rsidR="00BF20B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IT špecialista na 3 roky 2023 až 2025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Navýšenie tohto limitu bude </w:t>
      </w:r>
      <w:r w:rsidR="002D0F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kapitola 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MŽP SR taktiež uplatňovať v procese 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tvorby 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rozpočt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verejnej správy na </w:t>
      </w:r>
      <w:r w:rsidR="00FE3E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príslušné roky</w:t>
      </w:r>
      <w:r w:rsidR="00421196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6EF8F327" w14:textId="7572146F" w:rsidR="00691ED5" w:rsidRPr="0082095E" w:rsidRDefault="00691ED5" w:rsidP="0069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Navýšenie limitu počtu zamestnancov je nevyhnutnou podmienkou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na zabezpečenie plnenia úloh a činností podľa návrhu zákona</w:t>
      </w:r>
      <w:r w:rsidR="002D0FD6">
        <w:rPr>
          <w:rFonts w:ascii="Times New Roman" w:eastAsia="Times New Roman" w:hAnsi="Times New Roman" w:cs="Times New Roman"/>
          <w:sz w:val="24"/>
          <w:szCs w:val="24"/>
          <w:lang w:eastAsia="sk-SK"/>
        </w:rPr>
        <w:t>, nakoľko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MŽP SR bude obstarávateľom 79 regionálnych krajinných plánov pre územia okresov ako aj iných regionálnych krajinných plánov a</w:t>
      </w:r>
      <w:r w:rsidR="00A6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MV SR -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okresné úrady obstarávateľom 2</w:t>
      </w:r>
      <w:r w:rsidR="002D0F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927 miestnych krajinných plánov pre územia obcí</w:t>
      </w:r>
      <w:r w:rsidR="00A6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6137D" w:rsidRPr="00A6137D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A6137D" w:rsidRPr="007778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Nevyhnutnosť navýšenie počtu zamestnancov na </w:t>
      </w:r>
      <w:r w:rsidR="00A613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MV SR, na </w:t>
      </w:r>
      <w:r w:rsidR="00A6137D" w:rsidRPr="007778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každom okresnom úrade o 1 zamestnanca vyplýva z obstarávania miestnych krajinných plánov okresnými úradmi v nadväznosti na kompetencie podľa § 11 návrhu zákona.)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C10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Financovanie Krajinného plánu Slovenska v roku 2023 v sume 150 000 eur sa predpokladá zo štátneho rozpočtu, pričom tieto výdavky bude kapitola </w:t>
      </w:r>
      <w:r w:rsidR="00AC1047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uplatňovať </w:t>
      </w:r>
      <w:r w:rsidR="00AC10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ako rozpočtom nezabezpečené. Financovanie tvorby regionálnych a miestnych krajinných plánov v rokoch 2024 a 2025 v celkovej sume 6 510 000 eur je plánované z prostriedkov Programu Slovensko.</w:t>
      </w:r>
    </w:p>
    <w:p w14:paraId="5F950B83" w14:textId="77777777" w:rsidR="00E75606" w:rsidRPr="0082095E" w:rsidRDefault="00E75606" w:rsidP="00E756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E7939A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1616742F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73DEA7" w14:textId="77777777" w:rsidR="007D5748" w:rsidRPr="0082095E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631939E" w14:textId="77777777" w:rsidR="007D5748" w:rsidRPr="0082095E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6F9046B" w14:textId="77777777" w:rsidR="00C751C4" w:rsidRPr="007073E0" w:rsidRDefault="00C751C4" w:rsidP="0070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rieši problematiku obstarávania dokumentácie</w:t>
      </w:r>
      <w:r w:rsidR="00633F0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krajinného plánovania. Spracované krajinné plány by mali vytvoriť kvalitný odborný podklad z hľadiska ekologicky optimálne</w:t>
      </w:r>
      <w:r w:rsidR="00E8126A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ho využívania krajiny, stanoviť</w:t>
      </w:r>
      <w:r w:rsidR="00633F0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limity a potenciál pre rozvoj krajiny. Obstarávateľmi krajinných plánov budú orgány krajinného plánovania. Na úrovni celoslovenského plánu a na úrovni regiónu MŽP</w:t>
      </w:r>
      <w:r w:rsidR="001164F8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3F0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SR</w:t>
      </w:r>
      <w:r w:rsidR="00E8126A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633F0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úrovni miestneho krajinného plánu okresný úrad. Tieto orgány budú zabezpečovať obstaranie krajinných plánov prostredníctvom spracovateľov. </w:t>
      </w:r>
      <w:r w:rsidR="00E8126A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novú agendu  na okresných úradoch. Úlohou pracovníka bude okrem obstarávania miestneho krajinného plánu aj úloha vyjadrovať sa k návrhom územných plánov obcí a zón. V tomto prípade budú zastrešovať stanovisko odboru životného prostredia k tým dokumentáciám. </w:t>
      </w:r>
    </w:p>
    <w:p w14:paraId="5A2B458D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49181368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BAD46D0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825EBA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8209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178ABCA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D6309ED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B808826" w14:textId="77777777" w:rsidR="00877A9D" w:rsidRPr="0082095E" w:rsidRDefault="007D5748" w:rsidP="00C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CF3EA16" w14:textId="77777777" w:rsidR="00CA2C8D" w:rsidRPr="0082095E" w:rsidRDefault="00877A9D" w:rsidP="00CA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 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5748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</w:t>
      </w:r>
    </w:p>
    <w:p w14:paraId="3468531A" w14:textId="77777777" w:rsidR="007632D8" w:rsidRPr="0082095E" w:rsidRDefault="007632D8" w:rsidP="00166B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48ED7B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14:paraId="05CB43C8" w14:textId="77777777" w:rsidR="007D5748" w:rsidRPr="0082095E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1F3F6B1" w14:textId="77777777" w:rsidR="007D5748" w:rsidRPr="0082095E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82095E" w:rsidRPr="0082095E" w14:paraId="6BEDD99A" w14:textId="77777777" w:rsidTr="00985F5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674BD67D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637072B8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82095E" w:rsidRPr="0082095E" w14:paraId="38304CE1" w14:textId="77777777" w:rsidTr="00040801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EC1E434" w14:textId="77777777" w:rsidR="001D6DE4" w:rsidRPr="0082095E" w:rsidRDefault="001D6DE4" w:rsidP="001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5C7117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6B3CCB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50835D9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706BA92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82095E" w:rsidRPr="0082095E" w14:paraId="23E65A38" w14:textId="77777777" w:rsidTr="00040801">
        <w:trPr>
          <w:trHeight w:val="70"/>
        </w:trPr>
        <w:tc>
          <w:tcPr>
            <w:tcW w:w="4530" w:type="dxa"/>
          </w:tcPr>
          <w:p w14:paraId="30022569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5D620688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4A183FF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3519964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C765D4E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095E" w:rsidRPr="0082095E" w14:paraId="717219F0" w14:textId="77777777" w:rsidTr="00040801">
        <w:trPr>
          <w:trHeight w:val="70"/>
        </w:trPr>
        <w:tc>
          <w:tcPr>
            <w:tcW w:w="4530" w:type="dxa"/>
          </w:tcPr>
          <w:p w14:paraId="571FEADD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E81F5ED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AC4768A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E046646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9D4529C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82095E" w14:paraId="20DD9537" w14:textId="77777777" w:rsidTr="00040801">
        <w:trPr>
          <w:trHeight w:val="70"/>
        </w:trPr>
        <w:tc>
          <w:tcPr>
            <w:tcW w:w="4530" w:type="dxa"/>
          </w:tcPr>
          <w:p w14:paraId="415A0246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35161B76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C284427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FCB4E2F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5831586" w14:textId="77777777" w:rsidR="007D5748" w:rsidRPr="0082095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FB22928" w14:textId="77777777" w:rsidR="00D52C2A" w:rsidRPr="0082095E" w:rsidRDefault="00D52C2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E1DCFE" w14:textId="77777777" w:rsidR="007D5748" w:rsidRPr="0082095E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13E7C0B0" w14:textId="77777777" w:rsidR="00B966C9" w:rsidRPr="0082095E" w:rsidRDefault="00B966C9" w:rsidP="009D3C20">
      <w:pPr>
        <w:spacing w:after="0" w:line="240" w:lineRule="auto"/>
        <w:rPr>
          <w:rFonts w:ascii="Times New Roman" w:eastAsia="Times New Roman" w:hAnsi="Times New Roman" w:cs="Verdana"/>
          <w:b/>
          <w:bCs/>
          <w:i/>
          <w:iCs/>
          <w:sz w:val="24"/>
          <w:szCs w:val="24"/>
        </w:rPr>
      </w:pPr>
    </w:p>
    <w:p w14:paraId="3CD7CD32" w14:textId="77777777" w:rsidR="009D3C20" w:rsidRPr="0082095E" w:rsidRDefault="009D3C20" w:rsidP="009D3C20">
      <w:pPr>
        <w:spacing w:after="0" w:line="240" w:lineRule="auto"/>
        <w:rPr>
          <w:rFonts w:ascii="Times New Roman" w:eastAsia="Times New Roman" w:hAnsi="Times New Roman" w:cs="Verdana"/>
          <w:b/>
          <w:bCs/>
          <w:i/>
          <w:iCs/>
          <w:sz w:val="24"/>
          <w:szCs w:val="24"/>
        </w:rPr>
      </w:pPr>
      <w:r w:rsidRPr="0082095E">
        <w:rPr>
          <w:rFonts w:ascii="Times New Roman" w:eastAsia="Times New Roman" w:hAnsi="Times New Roman" w:cs="Verdana"/>
          <w:b/>
          <w:bCs/>
          <w:i/>
          <w:iCs/>
          <w:sz w:val="24"/>
          <w:szCs w:val="24"/>
        </w:rPr>
        <w:t>Výpočet vplyvu na príjmy</w:t>
      </w:r>
    </w:p>
    <w:p w14:paraId="3DE7C5EA" w14:textId="77777777" w:rsidR="009D3C20" w:rsidRPr="0082095E" w:rsidRDefault="00B966C9" w:rsidP="00B966C9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nepredpokladá a nepočíta príjmami verejnej správy.</w:t>
      </w:r>
    </w:p>
    <w:p w14:paraId="7FA0782C" w14:textId="77777777" w:rsidR="00D52C2A" w:rsidRPr="0082095E" w:rsidRDefault="00D52C2A" w:rsidP="009D3C20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i/>
          <w:iCs/>
          <w:sz w:val="24"/>
          <w:szCs w:val="24"/>
        </w:rPr>
      </w:pPr>
    </w:p>
    <w:p w14:paraId="4A2F2BD7" w14:textId="77777777" w:rsidR="009D3C20" w:rsidRPr="0082095E" w:rsidRDefault="009D3C20" w:rsidP="009D3C20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i/>
          <w:iCs/>
          <w:sz w:val="24"/>
          <w:szCs w:val="24"/>
        </w:rPr>
      </w:pPr>
      <w:r w:rsidRPr="0082095E">
        <w:rPr>
          <w:rFonts w:ascii="Times New Roman" w:eastAsia="Times New Roman" w:hAnsi="Times New Roman" w:cs="Verdana"/>
          <w:b/>
          <w:bCs/>
          <w:i/>
          <w:iCs/>
          <w:sz w:val="24"/>
          <w:szCs w:val="24"/>
        </w:rPr>
        <w:t xml:space="preserve">Výpočet </w:t>
      </w:r>
      <w:r w:rsidR="00CE73D1" w:rsidRPr="0082095E">
        <w:rPr>
          <w:rFonts w:ascii="Times New Roman" w:eastAsia="Times New Roman" w:hAnsi="Times New Roman" w:cs="Verdana"/>
          <w:b/>
          <w:bCs/>
          <w:i/>
          <w:iCs/>
          <w:sz w:val="24"/>
          <w:szCs w:val="24"/>
        </w:rPr>
        <w:t>výdavkov</w:t>
      </w:r>
    </w:p>
    <w:p w14:paraId="0EB1BAB0" w14:textId="77777777" w:rsidR="00AD4E31" w:rsidRPr="0082095E" w:rsidRDefault="00AD4E31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Hlavným výdavkovým titulom je </w:t>
      </w:r>
      <w:r w:rsidR="00307F59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predpokladaná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suma </w:t>
      </w:r>
      <w:r w:rsidR="008C380B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C380B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66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0 000,00 EUR na zabezpečenie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finančného krytia na 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spracovanie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dokumentácie krajinného plánovania – v roku 2023 na 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spracovanie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Krajinného plánu Slovenska 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B966C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predpokladanej 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výške 150 000,00 EUR,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2024 spracovanie 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Krajinných plánov regiónov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výške 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1 890 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000,00 EUR (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90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000,00 EUR </w:t>
      </w:r>
      <w:r w:rsidR="00B966C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predpokladaná výška jedného Regionálneho krajinného plánu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obstarávané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ŽP SR, na spracovanie 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30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Miestnych krajinných plánov obstarávané  okresnými úradmi výške 9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0 000,00 EUR (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B966C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0 000,00 EUR </w:t>
      </w:r>
      <w:r w:rsidR="00307F5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predpokladaná výška jedného Miestneho krajinného plánu</w:t>
      </w:r>
      <w:r w:rsidR="00B966C9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8C380B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v roku 2025 spracovanie 28 Krajinných plánov regiónov vo výške 2 520 000,00 EUR obstarávané  MŽP SR, na spracovanie 40 Miestnych krajinných plánov obstarávané  okresnými úradmi výške 1 200 000,00 EUR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5353B4C6" w14:textId="77777777" w:rsidR="000B7DD2" w:rsidRPr="0082095E" w:rsidRDefault="000B7DD2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Výška predpokladanej sum</w:t>
      </w:r>
      <w:r w:rsidR="00967323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 vychádza z nákladov na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spra</w:t>
      </w:r>
      <w:r w:rsidR="000B1EC0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ovani</w:t>
      </w:r>
      <w:r w:rsidR="00967323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obdobných dokumentov</w:t>
      </w:r>
      <w:r w:rsidR="0062302E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územnoplánovacej dokumentácie -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</w:t>
      </w:r>
      <w:r w:rsidR="0062302E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všetkých úrovniach spracovania (štátnej, regionálnej a miestnej).</w:t>
      </w:r>
    </w:p>
    <w:p w14:paraId="4D4AEAAB" w14:textId="77777777" w:rsidR="008C380B" w:rsidRPr="0082095E" w:rsidRDefault="008C380B" w:rsidP="008C3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Finančné prostriedky na tieto výdavky</w:t>
      </w:r>
      <w:r w:rsidR="00691ED5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okrem financovania obstarávania Krajinného plánu Slovenska v predpokladanej výške 150 000,00 EUR,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budú zabezpečené </w:t>
      </w:r>
      <w:r w:rsidR="00691ED5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plnej výške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 zdrojov OP Slovensko Cieľ politiky 2  - 2.7.3.A - Podpora biologickej a krajinnej diverzity a kvality ekosystémových služieb prostredníctvom udržovania a budovania zelenej a modrej infraštruktúry prevencie a manažmentu</w:t>
      </w:r>
      <w:r w:rsidRPr="0082095E" w:rsidDel="007A6B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inváznych nepôvodných druhov</w:t>
      </w:r>
      <w:r w:rsidR="00691ED5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E197AB0" w14:textId="77777777" w:rsidR="00AD4E31" w:rsidRPr="0082095E" w:rsidRDefault="00AD4E31" w:rsidP="008C38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284803D" w14:textId="47785C17" w:rsidR="00EE0AC7" w:rsidRPr="0082095E" w:rsidRDefault="00466024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Osobné</w:t>
      </w:r>
      <w:r w:rsidR="001C2F4F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výdavky</w:t>
      </w:r>
      <w:r w:rsidR="00691ED5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rozpočtové nekryté </w:t>
      </w:r>
      <w:r w:rsidR="00864CD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691ED5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64C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vznikajú z potreby </w:t>
      </w:r>
      <w:r w:rsidR="0008410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nárastu </w:t>
      </w:r>
      <w:r w:rsidR="00864C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počtu </w:t>
      </w:r>
      <w:r w:rsidR="0008410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nových zamestnancov na zabezpečenie plnenia úloh a činností podľa návrhu zákona a tvoria ich</w:t>
      </w:r>
      <w:r w:rsidR="00EE0AC7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osobné</w:t>
      </w:r>
      <w:r w:rsidR="0008410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64CD7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</w:t>
      </w:r>
      <w:r w:rsidR="00EE0AC7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03876E1" w14:textId="71C815E6" w:rsidR="00027C57" w:rsidRPr="0082095E" w:rsidRDefault="00027C57" w:rsidP="00027C5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3583F5" w14:textId="31F7C83F" w:rsidR="00D52C2A" w:rsidRPr="0082095E" w:rsidRDefault="00D52C2A" w:rsidP="00D52C2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od 1. 1. 2024 pre MV SR - Okresné úrady (+</w:t>
      </w:r>
      <w:r w:rsidR="009E0425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79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zamestnancov), v objeme</w:t>
      </w:r>
      <w:r w:rsidRPr="008209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C2B79" w:rsidRPr="008209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E3E1B">
        <w:rPr>
          <w:rFonts w:ascii="Times New Roman" w:eastAsia="Times New Roman" w:hAnsi="Times New Roman" w:cs="Times New Roman"/>
          <w:sz w:val="24"/>
          <w:szCs w:val="24"/>
          <w:lang w:eastAsia="sk-SK"/>
        </w:rPr>
        <w:t>118 870,70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EUR/mesiac = </w:t>
      </w:r>
      <w:r w:rsidR="00FE3E1B">
        <w:rPr>
          <w:rFonts w:ascii="Times New Roman" w:eastAsia="Times New Roman" w:hAnsi="Times New Roman" w:cs="Times New Roman"/>
          <w:sz w:val="24"/>
          <w:szCs w:val="24"/>
          <w:lang w:eastAsia="sk-SK"/>
        </w:rPr>
        <w:t>1 426 448</w:t>
      </w:r>
      <w:r w:rsidR="00D82F0C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EUR/rok</w:t>
      </w:r>
      <w:r w:rsidR="00524F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B313F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D142F56" w14:textId="600FB9D7" w:rsidR="00C93C9E" w:rsidRPr="0082095E" w:rsidRDefault="007B313F" w:rsidP="00C93C9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od 1.1.202</w:t>
      </w:r>
      <w:r w:rsidR="001F37D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4 pre MŽP SR – Ministerstvo  (+</w:t>
      </w:r>
      <w:r w:rsidR="00A73BB8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F37D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</w:t>
      </w:r>
      <w:r w:rsidR="004F0CF5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1F37D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v objeme </w:t>
      </w:r>
      <w:r w:rsidR="002D7934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96178A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24F98">
        <w:rPr>
          <w:rFonts w:ascii="Times New Roman" w:eastAsia="Times New Roman" w:hAnsi="Times New Roman" w:cs="Times New Roman"/>
          <w:sz w:val="24"/>
          <w:szCs w:val="24"/>
          <w:lang w:eastAsia="sk-SK"/>
        </w:rPr>
        <w:t>206</w:t>
      </w:r>
      <w:r w:rsidR="001F37D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EUR/mesiac = </w:t>
      </w:r>
      <w:r w:rsidR="002D7934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A73879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524F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476</w:t>
      </w:r>
      <w:r w:rsidR="001F37D6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EUR/rok</w:t>
      </w:r>
      <w:r w:rsidR="00524F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F2FBB1" w14:textId="3AF0AF46" w:rsidR="004F015F" w:rsidRDefault="00524F98" w:rsidP="009D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toho, </w:t>
      </w:r>
      <w:r w:rsidR="00C93C9E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roku 2023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vzniká potreba zvýšenia počtu zamestnancov </w:t>
      </w:r>
      <w:r w:rsidR="00C93C9E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SAŽP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5 osôb</w:t>
      </w:r>
      <w:r w:rsidR="0088741A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27D12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>(+</w:t>
      </w:r>
      <w:r w:rsidR="00C93C9E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27D12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 tým súvisiacich </w:t>
      </w:r>
      <w:r w:rsidR="00127D12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osobných výdavkov </w:t>
      </w:r>
      <w:r w:rsidR="00127D12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3C9E" w:rsidRPr="009D79B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92 38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C93C9E" w:rsidRPr="009D79B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27D12" w:rsidRPr="009D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C93C9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roku 2024 a 2025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dve osoby (+</w:t>
      </w:r>
      <w:r w:rsidR="00C93C9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2 zamestnanc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C93C9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 tým súvisiacich </w:t>
      </w:r>
      <w:r w:rsidRPr="006F4A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osobných výdavkov</w:t>
      </w:r>
      <w:r w:rsidR="00C93C9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sume </w:t>
      </w:r>
      <w:r w:rsidR="00C93C9E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52 792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3C9E" w:rsidRPr="0082095E">
        <w:rPr>
          <w:rFonts w:ascii="Times New Roman" w:eastAsia="Times New Roman" w:hAnsi="Times New Roman" w:cs="Times New Roman"/>
          <w:sz w:val="24"/>
          <w:szCs w:val="24"/>
          <w:lang w:eastAsia="sk-SK"/>
        </w:rPr>
        <w:t>EUR/rok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roku 2023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zvýšený počet zamestnancov o 5 osôb zahŕňa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zvýšenie o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4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110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expertov - odborného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garant</w:t>
      </w:r>
      <w:r w:rsidR="00A110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12 mesiacov, programátor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A110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9 mesiacov,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analytik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6 mesiacov</w:t>
      </w:r>
      <w:r w:rsidR="00A110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vývojára 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3 mesiace 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v rámci spravovania 2 expertov</w:t>
      </w:r>
      <w:r w:rsidR="00A110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 odborného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garant</w:t>
      </w:r>
      <w:r w:rsidR="00A110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2 roky 2024 až 2025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A110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 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IT špecialistu</w:t>
      </w:r>
      <w:r w:rsidR="004F015F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3 roky 2023 až 2025</w:t>
      </w:r>
      <w:r w:rsidR="004F0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15AAFD1C" w14:textId="77777777" w:rsidR="004F015F" w:rsidRDefault="004F015F" w:rsidP="009D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A177F5" w14:textId="5F1928D3" w:rsidR="0077786F" w:rsidRPr="0077786F" w:rsidRDefault="00524F98" w:rsidP="00777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pohľadu kapitoly MŽP SR ide o zvýšenie bežného transferu príspevkovej organizácii.</w:t>
      </w: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559"/>
        <w:gridCol w:w="1560"/>
      </w:tblGrid>
      <w:tr w:rsidR="0082095E" w:rsidRPr="0082095E" w14:paraId="19085294" w14:textId="77777777" w:rsidTr="00C42E3D">
        <w:tc>
          <w:tcPr>
            <w:tcW w:w="4106" w:type="dxa"/>
          </w:tcPr>
          <w:p w14:paraId="6B099A9D" w14:textId="77777777" w:rsidR="0088741A" w:rsidRPr="0082095E" w:rsidRDefault="0088741A" w:rsidP="000B1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6A7D7BC8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59" w:type="dxa"/>
          </w:tcPr>
          <w:p w14:paraId="6B02A682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60" w:type="dxa"/>
          </w:tcPr>
          <w:p w14:paraId="5FBAB6EC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2025</w:t>
            </w:r>
          </w:p>
        </w:tc>
      </w:tr>
      <w:tr w:rsidR="0082095E" w:rsidRPr="0082095E" w14:paraId="442117BA" w14:textId="77777777" w:rsidTr="00C42E3D">
        <w:tc>
          <w:tcPr>
            <w:tcW w:w="4106" w:type="dxa"/>
          </w:tcPr>
          <w:p w14:paraId="6F54BF3F" w14:textId="77777777" w:rsidR="0088741A" w:rsidRPr="0082095E" w:rsidRDefault="0088741A" w:rsidP="000B16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Navýšenie limitu počtu zamestnancov:</w:t>
            </w:r>
          </w:p>
        </w:tc>
        <w:tc>
          <w:tcPr>
            <w:tcW w:w="1559" w:type="dxa"/>
          </w:tcPr>
          <w:p w14:paraId="2139B8AB" w14:textId="201026AC" w:rsidR="0088741A" w:rsidRPr="0082095E" w:rsidRDefault="00266838" w:rsidP="00382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="00125883" w:rsidRPr="006A722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sk-SK"/>
              </w:rPr>
              <w:t>x</w:t>
            </w:r>
          </w:p>
        </w:tc>
        <w:tc>
          <w:tcPr>
            <w:tcW w:w="1559" w:type="dxa"/>
          </w:tcPr>
          <w:p w14:paraId="3E6E3770" w14:textId="77777777" w:rsidR="0088741A" w:rsidRPr="0082095E" w:rsidRDefault="0088741A" w:rsidP="00382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</w:t>
            </w:r>
            <w:r w:rsidR="00382661"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60" w:type="dxa"/>
          </w:tcPr>
          <w:p w14:paraId="255189D3" w14:textId="77777777" w:rsidR="0088741A" w:rsidRPr="0082095E" w:rsidRDefault="0088741A" w:rsidP="00382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</w:t>
            </w:r>
            <w:r w:rsidR="00382661"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</w:p>
        </w:tc>
      </w:tr>
      <w:tr w:rsidR="0082095E" w:rsidRPr="0082095E" w14:paraId="199AB1CF" w14:textId="77777777" w:rsidTr="00C42E3D">
        <w:tc>
          <w:tcPr>
            <w:tcW w:w="4106" w:type="dxa"/>
          </w:tcPr>
          <w:p w14:paraId="44981DA0" w14:textId="77777777" w:rsidR="0088741A" w:rsidRPr="0082095E" w:rsidRDefault="0088741A" w:rsidP="000C2B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MV SR – okresné úrady</w:t>
            </w:r>
          </w:p>
        </w:tc>
        <w:tc>
          <w:tcPr>
            <w:tcW w:w="1559" w:type="dxa"/>
          </w:tcPr>
          <w:p w14:paraId="1AB561E9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</w:tcPr>
          <w:p w14:paraId="3B79F8DE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560" w:type="dxa"/>
          </w:tcPr>
          <w:p w14:paraId="514D3297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</w:t>
            </w:r>
          </w:p>
        </w:tc>
      </w:tr>
      <w:tr w:rsidR="0082095E" w:rsidRPr="0082095E" w14:paraId="435CE292" w14:textId="77777777" w:rsidTr="009D79BA">
        <w:trPr>
          <w:trHeight w:val="50"/>
        </w:trPr>
        <w:tc>
          <w:tcPr>
            <w:tcW w:w="4106" w:type="dxa"/>
          </w:tcPr>
          <w:p w14:paraId="5EA41BB4" w14:textId="77777777" w:rsidR="0088741A" w:rsidRPr="0082095E" w:rsidRDefault="0088741A" w:rsidP="001F37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MŽP SR - ministerstvo</w:t>
            </w:r>
          </w:p>
        </w:tc>
        <w:tc>
          <w:tcPr>
            <w:tcW w:w="1559" w:type="dxa"/>
          </w:tcPr>
          <w:p w14:paraId="58C7A97F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</w:tcPr>
          <w:p w14:paraId="7EBE568F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60" w:type="dxa"/>
          </w:tcPr>
          <w:p w14:paraId="670B9B97" w14:textId="77777777" w:rsidR="0088741A" w:rsidRPr="0082095E" w:rsidRDefault="0088741A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 w:rsidR="0082095E" w:rsidRPr="0082095E" w14:paraId="0BFC2BBD" w14:textId="77777777" w:rsidTr="00C42E3D">
        <w:tc>
          <w:tcPr>
            <w:tcW w:w="4106" w:type="dxa"/>
          </w:tcPr>
          <w:p w14:paraId="5D6CD866" w14:textId="77777777" w:rsidR="0088741A" w:rsidRPr="0082095E" w:rsidRDefault="0088741A" w:rsidP="001F37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SAŽP</w:t>
            </w:r>
          </w:p>
        </w:tc>
        <w:tc>
          <w:tcPr>
            <w:tcW w:w="1559" w:type="dxa"/>
          </w:tcPr>
          <w:p w14:paraId="33B6A755" w14:textId="272C2A2F" w:rsidR="0088741A" w:rsidRPr="0082095E" w:rsidRDefault="00266838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59" w:type="dxa"/>
          </w:tcPr>
          <w:p w14:paraId="013E3F66" w14:textId="77777777" w:rsidR="0088741A" w:rsidRPr="0082095E" w:rsidRDefault="00DC6559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60" w:type="dxa"/>
          </w:tcPr>
          <w:p w14:paraId="4C12E586" w14:textId="77777777" w:rsidR="0088741A" w:rsidRPr="0082095E" w:rsidRDefault="00DC6559" w:rsidP="000B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82095E" w:rsidRPr="0082095E" w14:paraId="5D8E2057" w14:textId="77777777" w:rsidTr="00FB764D">
        <w:tc>
          <w:tcPr>
            <w:tcW w:w="4106" w:type="dxa"/>
          </w:tcPr>
          <w:p w14:paraId="6426995F" w14:textId="77777777" w:rsidR="00DC6559" w:rsidRPr="0082095E" w:rsidRDefault="00DC6559" w:rsidP="000C2B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Navýšenie limitu osobných výdavkov:</w:t>
            </w:r>
          </w:p>
        </w:tc>
        <w:tc>
          <w:tcPr>
            <w:tcW w:w="1559" w:type="dxa"/>
          </w:tcPr>
          <w:p w14:paraId="37D6B5B1" w14:textId="7214406A" w:rsidR="00DC6559" w:rsidRPr="0082095E" w:rsidRDefault="00DC6559" w:rsidP="009D79B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92 38</w:t>
            </w:r>
            <w:r w:rsidR="00050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59" w:type="dxa"/>
            <w:vAlign w:val="center"/>
          </w:tcPr>
          <w:p w14:paraId="43051B85" w14:textId="7BAFB3DD" w:rsidR="00DC6559" w:rsidRPr="0082095E" w:rsidRDefault="004F015F" w:rsidP="001413D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1 56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4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560" w:type="dxa"/>
            <w:vAlign w:val="center"/>
          </w:tcPr>
          <w:p w14:paraId="35FD9D73" w14:textId="452242FD" w:rsidR="00DC6559" w:rsidRPr="0082095E" w:rsidRDefault="001413D6" w:rsidP="001413D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1 565</w:t>
            </w:r>
            <w:r w:rsidR="004F0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716</w:t>
            </w:r>
          </w:p>
        </w:tc>
      </w:tr>
      <w:tr w:rsidR="0082095E" w:rsidRPr="0082095E" w14:paraId="46FE5820" w14:textId="77777777" w:rsidTr="00C42E3D">
        <w:tc>
          <w:tcPr>
            <w:tcW w:w="4106" w:type="dxa"/>
          </w:tcPr>
          <w:p w14:paraId="307B8219" w14:textId="77777777" w:rsidR="0088741A" w:rsidRPr="0082095E" w:rsidRDefault="0088741A" w:rsidP="0096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MV SR – okresné úrady</w:t>
            </w:r>
          </w:p>
        </w:tc>
        <w:tc>
          <w:tcPr>
            <w:tcW w:w="1559" w:type="dxa"/>
          </w:tcPr>
          <w:p w14:paraId="0D3AC06B" w14:textId="77777777" w:rsidR="0088741A" w:rsidRPr="0082095E" w:rsidRDefault="0088741A" w:rsidP="009617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</w:tcPr>
          <w:p w14:paraId="21F4795A" w14:textId="200A58E9" w:rsidR="0088741A" w:rsidRPr="0082095E" w:rsidRDefault="0088741A" w:rsidP="004F015F">
            <w:pPr>
              <w:jc w:val="right"/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0557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F01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426 448</w:t>
            </w:r>
          </w:p>
        </w:tc>
        <w:tc>
          <w:tcPr>
            <w:tcW w:w="1560" w:type="dxa"/>
          </w:tcPr>
          <w:p w14:paraId="3AE0392D" w14:textId="5C83153F" w:rsidR="0088741A" w:rsidRPr="0082095E" w:rsidRDefault="004F015F" w:rsidP="00A876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1 426 448/</w:t>
            </w:r>
          </w:p>
        </w:tc>
      </w:tr>
      <w:tr w:rsidR="0082095E" w:rsidRPr="0082095E" w14:paraId="486AD2C8" w14:textId="77777777" w:rsidTr="00C42E3D">
        <w:tc>
          <w:tcPr>
            <w:tcW w:w="4106" w:type="dxa"/>
          </w:tcPr>
          <w:p w14:paraId="2687A93B" w14:textId="77777777" w:rsidR="0088741A" w:rsidRPr="0082095E" w:rsidRDefault="0088741A" w:rsidP="0096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MŽP SR - ministerstvo</w:t>
            </w:r>
          </w:p>
        </w:tc>
        <w:tc>
          <w:tcPr>
            <w:tcW w:w="1559" w:type="dxa"/>
          </w:tcPr>
          <w:p w14:paraId="3D73FB99" w14:textId="77777777" w:rsidR="0088741A" w:rsidRPr="0082095E" w:rsidRDefault="0088741A" w:rsidP="009617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</w:tcPr>
          <w:p w14:paraId="2587FB25" w14:textId="0E624E29" w:rsidR="0088741A" w:rsidRPr="0082095E" w:rsidRDefault="0088741A" w:rsidP="009D79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0557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6 476</w:t>
            </w:r>
          </w:p>
        </w:tc>
        <w:tc>
          <w:tcPr>
            <w:tcW w:w="1560" w:type="dxa"/>
          </w:tcPr>
          <w:p w14:paraId="6CBA76C2" w14:textId="6C5D37F5" w:rsidR="0088741A" w:rsidRPr="0082095E" w:rsidRDefault="0088741A" w:rsidP="009D79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0557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6 476</w:t>
            </w:r>
          </w:p>
        </w:tc>
      </w:tr>
      <w:tr w:rsidR="0082095E" w:rsidRPr="0082095E" w14:paraId="5DFE466B" w14:textId="77777777" w:rsidTr="00FB764D">
        <w:tc>
          <w:tcPr>
            <w:tcW w:w="4106" w:type="dxa"/>
          </w:tcPr>
          <w:p w14:paraId="4525287C" w14:textId="77777777" w:rsidR="00DC6559" w:rsidRPr="0082095E" w:rsidRDefault="00DC6559" w:rsidP="0096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SAŽP</w:t>
            </w:r>
          </w:p>
        </w:tc>
        <w:tc>
          <w:tcPr>
            <w:tcW w:w="1559" w:type="dxa"/>
            <w:vAlign w:val="bottom"/>
          </w:tcPr>
          <w:p w14:paraId="3D8EF11E" w14:textId="4F38B3A1" w:rsidR="00DC6559" w:rsidRPr="0082095E" w:rsidRDefault="00DC6559" w:rsidP="009D79B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92 38</w:t>
            </w:r>
            <w:r w:rsidR="00050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59" w:type="dxa"/>
            <w:vAlign w:val="bottom"/>
          </w:tcPr>
          <w:p w14:paraId="2FC4DE19" w14:textId="4D500A9E" w:rsidR="00DC6559" w:rsidRPr="0082095E" w:rsidRDefault="00DC6559" w:rsidP="009D79B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1560" w:type="dxa"/>
            <w:vAlign w:val="bottom"/>
          </w:tcPr>
          <w:p w14:paraId="2E892286" w14:textId="12B43527" w:rsidR="00DC6559" w:rsidRPr="0082095E" w:rsidRDefault="00DC6559" w:rsidP="009D79B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52 792</w:t>
            </w:r>
          </w:p>
        </w:tc>
      </w:tr>
    </w:tbl>
    <w:p w14:paraId="7EE06B9B" w14:textId="77777777" w:rsidR="001E6815" w:rsidRPr="0082095E" w:rsidRDefault="001E6815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8D195D" w14:textId="77777777" w:rsidR="001E6815" w:rsidRPr="0082095E" w:rsidRDefault="001E6815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12C898" w14:textId="77777777" w:rsidR="001E6815" w:rsidRPr="0082095E" w:rsidRDefault="001E6815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A657D2" w14:textId="77777777" w:rsidR="0032796D" w:rsidRPr="0082095E" w:rsidRDefault="0032796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500A88" w14:textId="3EF97B88" w:rsidR="00125883" w:rsidRDefault="0012588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737B867" w14:textId="233B65EE" w:rsidR="0096178A" w:rsidRPr="006A7223" w:rsidRDefault="0012588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sk-SK"/>
        </w:rPr>
      </w:pPr>
      <w:r w:rsidRPr="006A7223">
        <w:rPr>
          <w:rFonts w:ascii="Times New Roman" w:eastAsia="Times New Roman" w:hAnsi="Times New Roman" w:cs="Times New Roman"/>
          <w:bCs/>
          <w:i/>
          <w:sz w:val="24"/>
          <w:szCs w:val="20"/>
          <w:vertAlign w:val="superscript"/>
          <w:lang w:eastAsia="sk-SK"/>
        </w:rPr>
        <w:t>x</w:t>
      </w:r>
      <w:r w:rsidRPr="006A7223">
        <w:rPr>
          <w:rFonts w:ascii="Times New Roman" w:eastAsia="Times New Roman" w:hAnsi="Times New Roman" w:cs="Times New Roman"/>
          <w:bCs/>
          <w:i/>
          <w:sz w:val="24"/>
          <w:szCs w:val="20"/>
          <w:lang w:eastAsia="sk-SK"/>
        </w:rPr>
        <w:t xml:space="preserve"> - </w:t>
      </w:r>
      <w:r w:rsidRPr="006A7223">
        <w:rPr>
          <w:rFonts w:ascii="Times New Roman" w:hAnsi="Times New Roman" w:cs="Times New Roman"/>
          <w:i/>
          <w:sz w:val="24"/>
          <w:szCs w:val="24"/>
        </w:rPr>
        <w:t>v prepočítanom počte podľa postupného nástupu zamestnancov SAŽP</w:t>
      </w:r>
    </w:p>
    <w:p w14:paraId="7FA9EDED" w14:textId="77777777" w:rsidR="001C7985" w:rsidRPr="0082095E" w:rsidRDefault="001C7985" w:rsidP="001E681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F62BFE" w14:textId="40305829" w:rsidR="00931490" w:rsidRDefault="001E6815" w:rsidP="001E681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Návrhom zákona sa zavádza aj nový register spravovaný Ministerstvom životného prostredia SR</w:t>
      </w:r>
      <w:r w:rsidR="0088741A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(prostredníctvom SA</w:t>
      </w:r>
      <w:r w:rsidR="00AC3205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ŽP</w:t>
      </w:r>
      <w:r w:rsidR="0088741A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register dokumentácie krajinného plánovania</w:t>
      </w:r>
      <w:r w:rsidR="00A01204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pričom náklady na vytvorenie a vývoj tohto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osobitného registra sa predpokladajú vo výške </w:t>
      </w:r>
      <w:r w:rsidR="00EB41F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232</w:t>
      </w:r>
      <w:r w:rsidR="00D505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EB41F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971</w:t>
      </w:r>
      <w:r w:rsidR="00D505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</w:t>
      </w:r>
      <w:r w:rsidR="00A02DB0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 čoho hardware vo výške 35 000,- eur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02DB0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osobné výdavky 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</w:t>
      </w:r>
      <w:r w:rsidR="00A02DB0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och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2023</w:t>
      </w:r>
      <w:r w:rsidR="00A02DB0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2025 vo výške </w:t>
      </w:r>
      <w:r w:rsidR="00EB41F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197</w:t>
      </w:r>
      <w:r w:rsidR="00D505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EB41F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971</w:t>
      </w:r>
      <w:r w:rsidR="00D505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02DB0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</w:t>
      </w:r>
      <w:r w:rsidRPr="0082095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</w:t>
      </w:r>
    </w:p>
    <w:p w14:paraId="19B2FD41" w14:textId="144BF6E2" w:rsidR="00931490" w:rsidRDefault="00931490" w:rsidP="001E681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92747FD" w14:textId="77777777" w:rsidR="00517D16" w:rsidRPr="00517D16" w:rsidRDefault="00517D16" w:rsidP="00517D16">
      <w:pPr>
        <w:rPr>
          <w:rFonts w:ascii="Times New Roman" w:hAnsi="Times New Roman" w:cs="Times New Roman"/>
          <w:sz w:val="24"/>
          <w:szCs w:val="20"/>
        </w:rPr>
      </w:pPr>
      <w:r w:rsidRPr="00517D16">
        <w:rPr>
          <w:rFonts w:ascii="Times New Roman" w:hAnsi="Times New Roman" w:cs="Times New Roman"/>
          <w:sz w:val="24"/>
          <w:szCs w:val="20"/>
        </w:rPr>
        <w:t>Ohľadom zníženia výdavkov na rozpočet verejnej správy MŽP SR zahrnul do svojej kapitoly REPowerEU výdavky v celkovej výške 5 452 535,- EUR, ktoré sú:</w:t>
      </w:r>
    </w:p>
    <w:p w14:paraId="030197E5" w14:textId="77777777" w:rsidR="00517D16" w:rsidRPr="00517D16" w:rsidRDefault="00517D16" w:rsidP="00517D16">
      <w:pPr>
        <w:pStyle w:val="Odsekzoznamu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4"/>
          <w:szCs w:val="20"/>
        </w:rPr>
      </w:pPr>
      <w:r w:rsidRPr="00517D16">
        <w:rPr>
          <w:rFonts w:ascii="Times New Roman" w:hAnsi="Times New Roman" w:cs="Times New Roman"/>
          <w:sz w:val="24"/>
          <w:szCs w:val="20"/>
        </w:rPr>
        <w:t>spracovanie Krajinného plánu Slovenska, 250 000,- EUR na rok 2023,</w:t>
      </w:r>
    </w:p>
    <w:p w14:paraId="6F2CDDA4" w14:textId="77777777" w:rsidR="00517D16" w:rsidRPr="00517D16" w:rsidRDefault="00517D16" w:rsidP="00517D16">
      <w:pPr>
        <w:pStyle w:val="Odsekzoznamu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4"/>
          <w:szCs w:val="20"/>
        </w:rPr>
      </w:pPr>
      <w:r w:rsidRPr="00517D16">
        <w:rPr>
          <w:rFonts w:ascii="Times New Roman" w:hAnsi="Times New Roman" w:cs="Times New Roman"/>
          <w:sz w:val="24"/>
          <w:szCs w:val="20"/>
        </w:rPr>
        <w:t>osobné výdavky MŽP SR (5 novoprijatých zamestnancov) súvisiace so spracovaním Krajinného plánu Slovenska, regionálnych krajinných plánov a implementáciou reformy krajinného plánovania na roky 2024-2026, 259 428,- EUR - 3x 86 476,- EUR</w:t>
      </w:r>
    </w:p>
    <w:p w14:paraId="273FD84A" w14:textId="77777777" w:rsidR="00517D16" w:rsidRPr="00517D16" w:rsidRDefault="00517D16" w:rsidP="00517D16">
      <w:pPr>
        <w:pStyle w:val="Odsekzoznamu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4"/>
          <w:szCs w:val="20"/>
        </w:rPr>
      </w:pPr>
      <w:r w:rsidRPr="00517D16">
        <w:rPr>
          <w:rFonts w:ascii="Times New Roman" w:hAnsi="Times New Roman" w:cs="Times New Roman"/>
          <w:sz w:val="24"/>
          <w:szCs w:val="20"/>
        </w:rPr>
        <w:t>Register dokumentácie krajinného plánovania – hardwarové komponenty (dátové úložisko, koncové a aplikačné služby) na vytvorenie a vývoj tohto registra, 35 000,- EUR na rok 2023,</w:t>
      </w:r>
    </w:p>
    <w:p w14:paraId="57595517" w14:textId="77777777" w:rsidR="00517D16" w:rsidRPr="00517D16" w:rsidRDefault="00517D16" w:rsidP="00517D16">
      <w:pPr>
        <w:pStyle w:val="Odsekzoznamu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4"/>
          <w:szCs w:val="20"/>
        </w:rPr>
      </w:pPr>
      <w:r w:rsidRPr="00517D16">
        <w:rPr>
          <w:rFonts w:ascii="Times New Roman" w:hAnsi="Times New Roman" w:cs="Times New Roman"/>
          <w:sz w:val="24"/>
          <w:szCs w:val="20"/>
        </w:rPr>
        <w:t>osobné výdavky MŽP SR/SAŽP (4 novoprijatí zamestnanci/experti – odborný garant, programátor, analytik, vývojár) súvisiace s vytvorením Registra dokumentácie krajinného plánovania na roky 2023-2026, 250 763 EUR - 92 387,- EUR na rok 2023 a 3x52 792, EUR  na roky 2024-2026</w:t>
      </w:r>
    </w:p>
    <w:p w14:paraId="192234C4" w14:textId="77777777" w:rsidR="00517D16" w:rsidRPr="00517D16" w:rsidRDefault="00517D16" w:rsidP="00517D16">
      <w:pPr>
        <w:pStyle w:val="Odsekzoznamu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4"/>
          <w:szCs w:val="20"/>
        </w:rPr>
      </w:pPr>
      <w:r w:rsidRPr="00517D16">
        <w:rPr>
          <w:rFonts w:ascii="Times New Roman" w:hAnsi="Times New Roman" w:cs="Times New Roman"/>
          <w:sz w:val="24"/>
          <w:szCs w:val="20"/>
        </w:rPr>
        <w:t>osobné výdavky MV SR – okresné úrady (79 novoprijatých zamestnancov) súvisiace so spracovaním miestnych krajinných plánov a implementáciou reformy krajinného plánovania na roky 2024-2026, 4 279 344,- EUR - 3x 1 426 448,- EUR</w:t>
      </w:r>
    </w:p>
    <w:p w14:paraId="414AE649" w14:textId="071262F5" w:rsidR="00931490" w:rsidRPr="00517D16" w:rsidRDefault="00517D16" w:rsidP="00517D16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517D16">
        <w:rPr>
          <w:rFonts w:ascii="Times New Roman" w:hAnsi="Times New Roman" w:cs="Times New Roman"/>
          <w:sz w:val="24"/>
          <w:szCs w:val="20"/>
        </w:rPr>
        <w:t xml:space="preserve">a navyše kapitálové výdavky pre MŽP a MV SR – 3x126 000 € (1500€ na zamestnanca) = 378 000 </w:t>
      </w:r>
      <w:r>
        <w:rPr>
          <w:rFonts w:ascii="Times New Roman" w:hAnsi="Times New Roman" w:cs="Times New Roman"/>
          <w:sz w:val="24"/>
          <w:szCs w:val="20"/>
        </w:rPr>
        <w:t>EUR</w:t>
      </w:r>
      <w:r w:rsidRPr="00517D16">
        <w:rPr>
          <w:rFonts w:ascii="Times New Roman" w:hAnsi="Times New Roman" w:cs="Times New Roman"/>
          <w:sz w:val="24"/>
          <w:szCs w:val="20"/>
        </w:rPr>
        <w:t>.</w:t>
      </w:r>
    </w:p>
    <w:p w14:paraId="2D8DF2B9" w14:textId="0A8EAFE7" w:rsidR="00931490" w:rsidRPr="00517D16" w:rsidRDefault="00931490" w:rsidP="00931490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14:paraId="1EFED902" w14:textId="357907AA" w:rsidR="00931490" w:rsidRPr="00517D16" w:rsidRDefault="00931490" w:rsidP="00931490">
      <w:pPr>
        <w:spacing w:after="0" w:line="240" w:lineRule="auto"/>
        <w:rPr>
          <w:rFonts w:ascii="Times New Roman" w:hAnsi="Times New Roman" w:cs="Times New Roman"/>
          <w:sz w:val="32"/>
          <w:szCs w:val="20"/>
        </w:rPr>
        <w:sectPr w:rsidR="00931490" w:rsidRPr="00517D16" w:rsidSect="003279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4CB0CAA" w14:textId="77777777" w:rsidR="007073E0" w:rsidRDefault="007073E0" w:rsidP="007073E0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14:paraId="6CB1B6DD" w14:textId="77777777" w:rsidR="00575DA1" w:rsidRPr="0082095E" w:rsidRDefault="007073E0" w:rsidP="007073E0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575DA1"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3</w:t>
      </w:r>
    </w:p>
    <w:p w14:paraId="78C125B5" w14:textId="77777777" w:rsidR="00D355B0" w:rsidRPr="0082095E" w:rsidRDefault="00D355B0" w:rsidP="001C7985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D08079" w14:textId="77777777" w:rsidR="00D355B0" w:rsidRPr="0082095E" w:rsidRDefault="00D355B0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page" w:horzAnchor="margin" w:tblpXSpec="center" w:tblpY="2026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82095E" w:rsidRPr="0082095E" w14:paraId="7B26347B" w14:textId="77777777" w:rsidTr="007073E0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D7533" w14:textId="77777777" w:rsidR="00D355B0" w:rsidRPr="0082095E" w:rsidRDefault="00D355B0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61E29" w14:textId="77777777" w:rsidR="00D355B0" w:rsidRPr="0082095E" w:rsidRDefault="00D355B0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1FF5D2" w14:textId="77777777" w:rsidR="00D355B0" w:rsidRPr="0082095E" w:rsidRDefault="00D355B0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095E" w:rsidRPr="0082095E" w14:paraId="6BE0753B" w14:textId="77777777" w:rsidTr="007073E0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3F8F" w14:textId="77777777" w:rsidR="001D6DE4" w:rsidRPr="0082095E" w:rsidRDefault="001D6DE4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6B0194" w14:textId="77777777" w:rsidR="001D6DE4" w:rsidRPr="0082095E" w:rsidRDefault="001D6DE4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8602E" w14:textId="77777777" w:rsidR="001D6DE4" w:rsidRPr="0082095E" w:rsidRDefault="001D6DE4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EC79C" w14:textId="77777777" w:rsidR="001D6DE4" w:rsidRPr="0082095E" w:rsidRDefault="001D6DE4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C9219" w14:textId="77777777" w:rsidR="001D6DE4" w:rsidRPr="0082095E" w:rsidRDefault="001D6DE4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AE9C" w14:textId="77777777" w:rsidR="001D6DE4" w:rsidRPr="0082095E" w:rsidRDefault="001D6DE4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2095E" w:rsidRPr="0082095E" w14:paraId="621A101A" w14:textId="77777777" w:rsidTr="007073E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B1E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A9EA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962CD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048C9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519AB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67602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16695276" w14:textId="77777777" w:rsidTr="007073E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C6F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E2E3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D9A9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EEE8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EAD6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3E231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31EE724C" w14:textId="77777777" w:rsidTr="007073E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87B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CA8B2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5841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9A2B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54B53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7719E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23042B3F" w14:textId="77777777" w:rsidTr="007073E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46B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81994C" w14:textId="77777777" w:rsidR="00D355B0" w:rsidRPr="0082095E" w:rsidRDefault="00A3247A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E2DCF0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42C559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9998DB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A0C3C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217CE6C3" w14:textId="77777777" w:rsidTr="007073E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45E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0F1B19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8F7F27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0DB252" w14:textId="77777777" w:rsidR="00D355B0" w:rsidRPr="0082095E" w:rsidRDefault="00E660CF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7E9B47" w14:textId="77777777" w:rsidR="00D355B0" w:rsidRPr="0082095E" w:rsidRDefault="00A3247A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E660CF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D355B0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7C211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2BD294D1" w14:textId="77777777" w:rsidTr="007073E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D7F7C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09E2C" w14:textId="77777777" w:rsidR="00D355B0" w:rsidRPr="0082095E" w:rsidRDefault="00D355B0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C0EDEE" w14:textId="77777777" w:rsidR="00D355B0" w:rsidRPr="0082095E" w:rsidRDefault="00D355B0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74852C" w14:textId="77777777" w:rsidR="00D355B0" w:rsidRPr="0082095E" w:rsidRDefault="00D355B0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5CE49" w14:textId="77777777" w:rsidR="00D355B0" w:rsidRPr="0082095E" w:rsidRDefault="00D355B0" w:rsidP="0070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E67B68A" w14:textId="77777777" w:rsidR="00D355B0" w:rsidRPr="0082095E" w:rsidRDefault="00D355B0" w:rsidP="0070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8A3D0BF" w14:textId="77777777" w:rsidR="001C7985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F8BF96A" w14:textId="77777777" w:rsidR="007073E0" w:rsidRPr="0082095E" w:rsidRDefault="007073E0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EC4308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D4567C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069EF2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0CAA31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BE9F271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906AE52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05A4E64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7E1A8F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7CDBDAF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AF2C555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E8910CB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B55F718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F501CC" w14:textId="77777777" w:rsidR="001C7985" w:rsidRPr="0082095E" w:rsidRDefault="001C7985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152E427" w14:textId="77777777" w:rsidR="00D355B0" w:rsidRPr="0082095E" w:rsidRDefault="00D355B0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64075527" w14:textId="77777777" w:rsidR="00D355B0" w:rsidRPr="0082095E" w:rsidRDefault="00D355B0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85AA0B9" w14:textId="77777777" w:rsidR="00D355B0" w:rsidRPr="0082095E" w:rsidRDefault="00D355B0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7D49933" w14:textId="77777777" w:rsidR="00D355B0" w:rsidRPr="0082095E" w:rsidRDefault="00D355B0" w:rsidP="00D355B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205F1A6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144904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4204E2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C21131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D1A5C64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574F22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8386EC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DBCEB8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965184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C22BA4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1101A1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78492B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9BBBA2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879F47E" w14:textId="77777777" w:rsidR="0032796D" w:rsidRPr="0082095E" w:rsidRDefault="0032796D" w:rsidP="0032796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9A559EB" w14:textId="77777777" w:rsidR="0032796D" w:rsidRPr="0082095E" w:rsidRDefault="0032796D" w:rsidP="0032796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776589" w14:textId="77777777" w:rsidR="007D5748" w:rsidRPr="0082095E" w:rsidRDefault="007D5748" w:rsidP="0032796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14:paraId="7A7F1873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D9F241" w14:textId="77777777" w:rsidR="007D5748" w:rsidRPr="0082095E" w:rsidRDefault="0032796D" w:rsidP="000C1CC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ab/>
      </w:r>
      <w:r w:rsidR="005E6ED4"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MŽP SR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82095E" w:rsidRPr="0082095E" w14:paraId="56218C05" w14:textId="77777777" w:rsidTr="0004080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F98D4" w14:textId="77777777" w:rsidR="007D5748" w:rsidRPr="008209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6E88A" w14:textId="77777777" w:rsidR="007D5748" w:rsidRPr="008209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13C2B7" w14:textId="77777777" w:rsidR="007D5748" w:rsidRPr="008209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095E" w:rsidRPr="0082095E" w14:paraId="7750C5CE" w14:textId="77777777" w:rsidTr="00212AA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575BB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25F93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995FAC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81815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0CC3A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472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2095E" w:rsidRPr="0082095E" w14:paraId="372D642E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91C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68F4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3421" w14:textId="0F5D6F04" w:rsidR="000B162B" w:rsidRPr="0082095E" w:rsidRDefault="00D03FB8" w:rsidP="0066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6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A782" w14:textId="4D8779A2" w:rsidR="000B162B" w:rsidRPr="0082095E" w:rsidRDefault="00A25A3D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 </w:t>
            </w:r>
            <w:r w:rsidR="00320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929 268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180A" w14:textId="61520CEC" w:rsidR="000B162B" w:rsidRPr="0082095E" w:rsidRDefault="00320346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3 859 268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53489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3F325FFC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EA7" w14:textId="77777777" w:rsidR="002D7934" w:rsidRPr="0082095E" w:rsidRDefault="002D7934" w:rsidP="002D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039E" w14:textId="77777777" w:rsidR="002D7934" w:rsidRPr="0082095E" w:rsidRDefault="002D7934" w:rsidP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B445" w14:textId="77777777" w:rsidR="002D7934" w:rsidRPr="0082095E" w:rsidRDefault="002D7934" w:rsidP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75D0" w14:textId="07CFDA8B" w:rsidR="002D7934" w:rsidRPr="0082095E" w:rsidRDefault="002D7934" w:rsidP="00D0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</w:t>
            </w:r>
            <w:r w:rsidR="00D03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4 080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6FA1" w14:textId="4BFFCA75" w:rsidR="002D7934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</w:t>
            </w:r>
            <w:r w:rsidR="00D03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4 080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21668" w14:textId="77777777" w:rsidR="002D7934" w:rsidRPr="0082095E" w:rsidRDefault="002D7934" w:rsidP="002D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7088B655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5F9" w14:textId="77777777" w:rsidR="002D7934" w:rsidRPr="0082095E" w:rsidRDefault="002D7934" w:rsidP="002D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CB99D" w14:textId="77777777" w:rsidR="002D7934" w:rsidRPr="0082095E" w:rsidRDefault="002D7934" w:rsidP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92CD" w14:textId="77777777" w:rsidR="002D7934" w:rsidRPr="0082095E" w:rsidRDefault="002D7934" w:rsidP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A95A" w14:textId="2F06BAAE" w:rsidR="002D7934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D03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A44E" w14:textId="30346653" w:rsidR="002D7934" w:rsidRPr="0082095E" w:rsidRDefault="002D7934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D03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2 396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3088" w14:textId="77777777" w:rsidR="002D7934" w:rsidRPr="0082095E" w:rsidRDefault="002D7934" w:rsidP="002D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2109A642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E7E" w14:textId="77777777" w:rsidR="00515929" w:rsidRPr="0082095E" w:rsidRDefault="00515929" w:rsidP="0051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99C1A" w14:textId="77777777" w:rsidR="00515929" w:rsidRPr="0082095E" w:rsidRDefault="00515929" w:rsidP="005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6739A" w14:textId="77777777" w:rsidR="00515929" w:rsidRPr="0082095E" w:rsidRDefault="00515929" w:rsidP="005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B2D6" w14:textId="23C6A81B" w:rsidR="00515929" w:rsidRPr="0082095E" w:rsidRDefault="00320346" w:rsidP="005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2 790 000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2980E" w14:textId="172BDCA4" w:rsidR="00515929" w:rsidRPr="0082095E" w:rsidRDefault="00320346" w:rsidP="005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3 720 000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02288" w14:textId="77777777" w:rsidR="00515929" w:rsidRPr="0082095E" w:rsidRDefault="00515929" w:rsidP="0051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4A2E321E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635" w14:textId="77777777" w:rsidR="000B162B" w:rsidRPr="00FF6E21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FF6E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_641001 (SAŽP)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2385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7BDB" w14:textId="65465212" w:rsidR="000B162B" w:rsidRPr="0082095E" w:rsidRDefault="0066348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92 </w:t>
            </w:r>
            <w:r w:rsidR="00FF6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78E6" w14:textId="55C76729" w:rsidR="000B162B" w:rsidRPr="0082095E" w:rsidRDefault="00FF6E2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4B818" w14:textId="5DCD7BF1" w:rsidR="000B162B" w:rsidRPr="0082095E" w:rsidRDefault="00FF6E2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72E77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38921C10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D26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82095E">
              <w:t xml:space="preserve"> 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EC5B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3B11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2FD7B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3065E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7FDD9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095E" w:rsidRPr="0082095E" w14:paraId="5E6B0158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E6C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128E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ABF3" w14:textId="77777777" w:rsidR="000B162B" w:rsidRPr="0082095E" w:rsidRDefault="00F011BE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35 00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655E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683B0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6EE27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317A8740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921" w14:textId="77777777" w:rsidR="000B162B" w:rsidRPr="00F011BE" w:rsidRDefault="000B162B" w:rsidP="00F0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100DD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AEB03" w14:textId="77777777" w:rsidR="000B162B" w:rsidRPr="0082095E" w:rsidRDefault="000B162B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ABEE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E9B22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40BE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1D52B975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E01" w14:textId="77777777" w:rsidR="000B162B" w:rsidRPr="00F011B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F011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_721001 (SAŽP)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E857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327C" w14:textId="2F18A38B" w:rsidR="000B162B" w:rsidRPr="0082095E" w:rsidRDefault="00F011BE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B9EE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B51B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F97E2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7F1C8CCD" w14:textId="77777777" w:rsidTr="000408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6D4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5854C5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B8D46B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B9F852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782766" w14:textId="77777777" w:rsidR="000B162B" w:rsidRPr="0082095E" w:rsidRDefault="000B162B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4413" w14:textId="77777777" w:rsidR="000B162B" w:rsidRPr="0082095E" w:rsidRDefault="000B162B" w:rsidP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0E8F64FE" w14:textId="77777777" w:rsidTr="0004080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529714" w14:textId="77777777" w:rsidR="006F0EE5" w:rsidRPr="0082095E" w:rsidRDefault="006F0EE5" w:rsidP="006F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A7E75" w14:textId="77777777" w:rsidR="006F0EE5" w:rsidRPr="0082095E" w:rsidRDefault="006F0EE5" w:rsidP="006F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21E15" w14:textId="3D2F4D8B" w:rsidR="006F0EE5" w:rsidRPr="0082095E" w:rsidRDefault="00D03FB8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277 387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8BB5B" w14:textId="08BC4856" w:rsidR="006F0EE5" w:rsidRPr="0082095E" w:rsidRDefault="00A25A3D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 </w:t>
            </w:r>
            <w:r w:rsidR="00320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929 268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886F3" w14:textId="3A2FCD08" w:rsidR="006F0EE5" w:rsidRPr="0082095E" w:rsidRDefault="00320346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3 859 268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DFDD989" w14:textId="77777777" w:rsidR="006F0EE5" w:rsidRPr="0082095E" w:rsidRDefault="006F0EE5" w:rsidP="006F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E222071" w14:textId="77777777" w:rsidR="0005001D" w:rsidRPr="0082095E" w:rsidRDefault="0005001D" w:rsidP="0005001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E43636B" w14:textId="77777777" w:rsidR="0005001D" w:rsidRPr="0082095E" w:rsidRDefault="0005001D" w:rsidP="0005001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A49EDF1" w14:textId="77777777" w:rsidR="000C1CCF" w:rsidRPr="0082095E" w:rsidRDefault="000C1C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13A09F1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A9C691F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D79ACCB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FE6BC1D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1CB929B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9C417B5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2CE3499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BC4B41C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43E90E8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F49DC24" w14:textId="77777777" w:rsidR="0032796D" w:rsidRPr="0082095E" w:rsidRDefault="0032796D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8F0BF9" w14:textId="77777777" w:rsidR="0032796D" w:rsidRPr="0082095E" w:rsidRDefault="0032796D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CB2074" w14:textId="77777777" w:rsidR="0032796D" w:rsidRPr="0082095E" w:rsidRDefault="0032796D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A8E98B" w14:textId="77777777" w:rsidR="0032796D" w:rsidRPr="0082095E" w:rsidRDefault="0032796D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F144672" w14:textId="77777777" w:rsidR="0032796D" w:rsidRPr="0082095E" w:rsidRDefault="0032796D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7DF7228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</w:t>
      </w:r>
    </w:p>
    <w:p w14:paraId="622B545A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34FE925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BB0123A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4CB7F01E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47839FD1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F96E480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7AC8D897" w14:textId="77777777" w:rsidR="0088741A" w:rsidRPr="0082095E" w:rsidRDefault="0088741A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062A0DBF" w14:textId="77777777" w:rsidR="0088741A" w:rsidRPr="0082095E" w:rsidRDefault="0088741A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65E19A7" w14:textId="77777777" w:rsidR="0088741A" w:rsidRPr="0082095E" w:rsidRDefault="0088741A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30AD72A" w14:textId="77777777" w:rsidR="0088741A" w:rsidRPr="0082095E" w:rsidRDefault="0088741A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41ED2247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4148C43A" w14:textId="77777777" w:rsidR="003363B9" w:rsidRPr="0082095E" w:rsidRDefault="003363B9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F9CB505" w14:textId="77777777" w:rsidR="007073E0" w:rsidRDefault="003363B9" w:rsidP="007073E0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lastRenderedPageBreak/>
        <w:t xml:space="preserve">              </w:t>
      </w:r>
    </w:p>
    <w:p w14:paraId="59D95363" w14:textId="77777777" w:rsidR="007073E0" w:rsidRPr="0082095E" w:rsidRDefault="007073E0" w:rsidP="007073E0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160DD40" w14:textId="77777777" w:rsidR="007073E0" w:rsidRDefault="007073E0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7C14A362" w14:textId="77777777" w:rsidR="007073E0" w:rsidRDefault="007073E0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ECCDD37" w14:textId="77777777" w:rsidR="003363B9" w:rsidRPr="0082095E" w:rsidRDefault="007073E0" w:rsidP="003363B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ab/>
      </w:r>
      <w:r w:rsidR="003363B9"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MŽP SR</w:t>
      </w:r>
    </w:p>
    <w:tbl>
      <w:tblPr>
        <w:tblW w:w="1494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1"/>
        <w:gridCol w:w="1643"/>
        <w:gridCol w:w="1363"/>
        <w:gridCol w:w="1418"/>
        <w:gridCol w:w="1417"/>
        <w:gridCol w:w="3110"/>
      </w:tblGrid>
      <w:tr w:rsidR="0082095E" w:rsidRPr="0082095E" w14:paraId="16027F14" w14:textId="77777777" w:rsidTr="009D79BA">
        <w:trPr>
          <w:cantSplit/>
          <w:trHeight w:val="270"/>
        </w:trPr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F5AAD" w14:textId="77777777" w:rsidR="003363B9" w:rsidRPr="0082095E" w:rsidRDefault="003363B9" w:rsidP="009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67492" w14:textId="77777777" w:rsidR="003363B9" w:rsidRPr="0082095E" w:rsidRDefault="003363B9" w:rsidP="009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C2B0B9" w14:textId="77777777" w:rsidR="003363B9" w:rsidRPr="0082095E" w:rsidRDefault="003363B9" w:rsidP="009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095E" w:rsidRPr="0082095E" w14:paraId="5656D477" w14:textId="77777777" w:rsidTr="009D79BA">
        <w:trPr>
          <w:cantSplit/>
          <w:trHeight w:val="270"/>
        </w:trPr>
        <w:tc>
          <w:tcPr>
            <w:tcW w:w="5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D1DBE2" w14:textId="77777777" w:rsidR="003363B9" w:rsidRPr="0082095E" w:rsidRDefault="003363B9" w:rsidP="0090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D6118" w14:textId="77777777" w:rsidR="003363B9" w:rsidRPr="0082095E" w:rsidRDefault="003363B9" w:rsidP="009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29017" w14:textId="77777777" w:rsidR="003363B9" w:rsidRPr="0082095E" w:rsidRDefault="003363B9" w:rsidP="009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E88F0" w14:textId="77777777" w:rsidR="003363B9" w:rsidRPr="0082095E" w:rsidRDefault="003363B9" w:rsidP="009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E83D13" w14:textId="77777777" w:rsidR="003363B9" w:rsidRPr="0082095E" w:rsidRDefault="003363B9" w:rsidP="009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BCC3C" w14:textId="77777777" w:rsidR="003363B9" w:rsidRPr="0082095E" w:rsidRDefault="003363B9" w:rsidP="0090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2095E" w:rsidRPr="0082095E" w14:paraId="374876D7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BAF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A1C57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E0170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D245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7DD3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02E9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7A4FA2A8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9E8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73763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49F6A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4862A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DF3C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FE2E0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095E" w:rsidRPr="0082095E" w14:paraId="5A88CD9A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DD3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F4F29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CCD3B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3B81" w14:textId="63FB0487" w:rsidR="003363B9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9B35C" w14:textId="2FE9AD00" w:rsidR="003363B9" w:rsidRPr="0082095E" w:rsidRDefault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28EB0" w14:textId="77777777" w:rsidR="003363B9" w:rsidRPr="009D79BA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8D606D" w:rsidRPr="009D7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 štátny radca + 3% valorizácia</w:t>
            </w:r>
            <w:r w:rsidR="00CF76D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 1.7.2022</w:t>
            </w:r>
          </w:p>
        </w:tc>
      </w:tr>
      <w:tr w:rsidR="0082095E" w:rsidRPr="0082095E" w14:paraId="41010AF6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AB7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49C4A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AC9C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69B76" w14:textId="329E9971" w:rsidR="003363B9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</w:t>
            </w:r>
            <w:r w:rsidR="00724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6DFF3" w14:textId="09713F9F" w:rsidR="003363B9" w:rsidRPr="0082095E" w:rsidRDefault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</w:t>
            </w:r>
            <w:r w:rsidR="00724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3E33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09C7BC18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E5070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30C70F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515348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4B9E9" w14:textId="58A279BF" w:rsidR="003363B9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6 476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8D07CD" w14:textId="6C257D0F" w:rsidR="003363B9" w:rsidRPr="0082095E" w:rsidRDefault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6 476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70E32B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012120A0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588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30D1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96AB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08AB" w14:textId="0B54D0C5" w:rsidR="003363B9" w:rsidRPr="0082095E" w:rsidRDefault="00724F2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64 080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6D33" w14:textId="4FD9BAF4" w:rsidR="003363B9" w:rsidRPr="0082095E" w:rsidRDefault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4 080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F18A4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442B6F4D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3D1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573E3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8D54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9C65" w14:textId="6EE614FB" w:rsidR="003363B9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724F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901C" w14:textId="0BBFC212" w:rsidR="003363B9" w:rsidRPr="0082095E" w:rsidRDefault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724F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4 080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2253E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04FFFC2D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427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5B6F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FA76A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64B2D" w14:textId="5684DAC5" w:rsidR="003363B9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C3A1" w14:textId="41C9942E" w:rsidR="003363B9" w:rsidRPr="0082095E" w:rsidRDefault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2 396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3DFDD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363B9" w:rsidRPr="0082095E" w14:paraId="12EAF354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A7C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2378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A8624" w14:textId="77777777" w:rsidR="003363B9" w:rsidRPr="0082095E" w:rsidRDefault="003363B9" w:rsidP="003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DADD" w14:textId="6D466FAA" w:rsidR="003363B9" w:rsidRPr="0082095E" w:rsidRDefault="002D7934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24F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0436" w14:textId="4236CD7C" w:rsidR="003363B9" w:rsidRPr="0082095E" w:rsidRDefault="002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24F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2 396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B60BC" w14:textId="77777777" w:rsidR="003363B9" w:rsidRPr="0082095E" w:rsidRDefault="003363B9" w:rsidP="003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A8587A0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B0E21C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DF35F8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265737" w14:textId="77777777" w:rsidR="001C7985" w:rsidRPr="0082095E" w:rsidRDefault="001C7985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14:paraId="76ECB6F0" w14:textId="77777777" w:rsidR="007073E0" w:rsidRDefault="007073E0" w:rsidP="001C798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2330CD8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 w:rsidR="007073E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B80BDD2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ab/>
      </w:r>
      <w:r w:rsidR="00677FC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MŽP SR / </w:t>
      </w: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SAŽP</w:t>
      </w:r>
      <w:r w:rsidR="00677FC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–príspevková organizácia (druh rozpočtu 22)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797"/>
        <w:gridCol w:w="1275"/>
        <w:gridCol w:w="1276"/>
        <w:gridCol w:w="1276"/>
        <w:gridCol w:w="3756"/>
      </w:tblGrid>
      <w:tr w:rsidR="0082095E" w:rsidRPr="0082095E" w14:paraId="54B78ED2" w14:textId="77777777" w:rsidTr="009D12E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EE4CE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C5933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16D35E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095E" w:rsidRPr="0082095E" w14:paraId="026DE26B" w14:textId="77777777" w:rsidTr="009D12E2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EE7AE" w14:textId="77777777" w:rsidR="001C7985" w:rsidRPr="0082095E" w:rsidRDefault="001C7985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3ACC71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C1B070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AAB07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00C6D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631" w14:textId="77777777" w:rsidR="001C7985" w:rsidRPr="0082095E" w:rsidRDefault="001C7985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2095E" w:rsidRPr="0082095E" w14:paraId="7A771124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377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E8698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E684F" w14:textId="4B75EA49" w:rsidR="006F7571" w:rsidRPr="0082095E" w:rsidRDefault="006F757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92 38</w:t>
            </w:r>
            <w:r w:rsidR="009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47889" w14:textId="05A9BD01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117CE" w14:textId="5BC4719B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B1360" w14:textId="77777777" w:rsidR="009D12E2" w:rsidRPr="0082095E" w:rsidRDefault="009D12E2" w:rsidP="009D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roku 2023 2z na 12m, 1z na 9m, 1z na 6m a 1z na 3m.</w:t>
            </w:r>
          </w:p>
          <w:p w14:paraId="57232609" w14:textId="77777777" w:rsidR="006F7571" w:rsidRPr="0082095E" w:rsidRDefault="009D12E2" w:rsidP="009D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rokoch 2024 a 2025 2z na 12m.</w:t>
            </w:r>
          </w:p>
        </w:tc>
      </w:tr>
      <w:tr w:rsidR="0082095E" w:rsidRPr="0082095E" w14:paraId="6825763F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52B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9C75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2C8A" w14:textId="1A472186" w:rsidR="006F7571" w:rsidRPr="0082095E" w:rsidRDefault="006F757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68 460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8385" w14:textId="35DDDFD5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39 </w:t>
            </w:r>
            <w:r w:rsidR="00961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C79E9" w14:textId="1BE0B32A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39 </w:t>
            </w:r>
            <w:r w:rsidR="00961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D8509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1A3DABCB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FC6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6D16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CBAA2" w14:textId="1646225C" w:rsidR="006F7571" w:rsidRPr="0082095E" w:rsidRDefault="006F757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23 92</w:t>
            </w:r>
            <w:r w:rsidR="00961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0D8AE" w14:textId="1BA0DD92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5608D" w14:textId="0560DBB8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13 672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5FD28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048AD159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06E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62F5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000F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A1BFD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78E7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AEE0B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01616C6A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365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1F25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8A608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67B5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56CAF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75EED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1D37F148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879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82095E">
              <w:t xml:space="preserve"> 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72A5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FB1E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A7E1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057DA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71C5C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095E" w:rsidRPr="0082095E" w14:paraId="795F3D65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44D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89D6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FDBF7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6B13" w14:textId="77777777" w:rsidR="006F7571" w:rsidRPr="00E4122F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41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6714D" w14:textId="77777777" w:rsidR="006F7571" w:rsidRPr="00E4122F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41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54FB3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6AFA59CD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4CF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72A0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2D68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BAFC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24F9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62C9E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76067CD6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45A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1E34F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1389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2D56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096B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A2B29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00DD6684" w14:textId="77777777" w:rsidTr="009D1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FBD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FE9B8F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A28733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29AFF4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500A5E" w14:textId="77777777" w:rsidR="006F7571" w:rsidRPr="0082095E" w:rsidRDefault="006F757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A9330" w14:textId="77777777" w:rsidR="006F7571" w:rsidRPr="0082095E" w:rsidRDefault="006F757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3267E094" w14:textId="77777777" w:rsidTr="009D12E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293C5" w14:textId="77777777" w:rsidR="006F7571" w:rsidRPr="0082095E" w:rsidRDefault="006F7571" w:rsidP="006F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BC0CA" w14:textId="77777777" w:rsidR="006F7571" w:rsidRPr="0082095E" w:rsidRDefault="006F7571" w:rsidP="006F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7FCA9E" w14:textId="154F0024" w:rsidR="006F7571" w:rsidRPr="0082095E" w:rsidRDefault="006F757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127 38</w:t>
            </w:r>
            <w:r w:rsidR="009D12E2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8CE2F1" w14:textId="12C52A64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EEB25B1" w14:textId="30F7F27B" w:rsidR="006F7571" w:rsidRPr="0082095E" w:rsidRDefault="006F7571" w:rsidP="009D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E11F81B" w14:textId="77777777" w:rsidR="006F7571" w:rsidRPr="0082095E" w:rsidRDefault="006F7571" w:rsidP="006F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61F4D27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9DFC4A3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887512B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A41C20D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7BE47FC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9DC7188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8FC1FDC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B5F1044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8FFD645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9CBFF8B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2172F3E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E7C3CC3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F33B325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D6C7606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F88705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607F32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9FC535E" w14:textId="77777777" w:rsidR="001C7985" w:rsidRPr="0082095E" w:rsidRDefault="001C7985" w:rsidP="001C798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0170B74" w14:textId="77777777" w:rsidR="00E727C6" w:rsidRPr="0082095E" w:rsidRDefault="001C7985" w:rsidP="00E727C6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</w:t>
      </w:r>
      <w:r w:rsidR="00E727C6"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Vysvetlivky:</w:t>
      </w:r>
    </w:p>
    <w:p w14:paraId="0F1F0D80" w14:textId="77777777" w:rsidR="00E727C6" w:rsidRPr="0082095E" w:rsidRDefault="00E727C6" w:rsidP="00E727C6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>z – zamestnanec</w:t>
      </w:r>
    </w:p>
    <w:p w14:paraId="3555AF5C" w14:textId="77777777" w:rsidR="00E727C6" w:rsidRPr="0082095E" w:rsidRDefault="00E727C6" w:rsidP="00E727C6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>m – mesiac</w:t>
      </w:r>
    </w:p>
    <w:p w14:paraId="333524F9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8D82FD6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8AFF43E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5139BDA6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2F2D5BF4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7A2D6086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9DD006C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E65FFEE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5A183F5A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F433D21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018D083D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A81B958" w14:textId="77777777" w:rsidR="007073E0" w:rsidRDefault="007073E0" w:rsidP="007073E0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B02CBF" w14:textId="77777777" w:rsidR="007073E0" w:rsidRPr="0082095E" w:rsidRDefault="007073E0" w:rsidP="007073E0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AB1A78A" w14:textId="77777777" w:rsidR="00E727C6" w:rsidRPr="0082095E" w:rsidRDefault="00E727C6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C753D03" w14:textId="77777777" w:rsidR="001C7985" w:rsidRPr="0082095E" w:rsidRDefault="001C7985" w:rsidP="001C798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    </w:t>
      </w:r>
      <w:r w:rsidR="00623E5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MŽP SR / </w:t>
      </w: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SAŽP</w:t>
      </w:r>
      <w:r w:rsidR="00623E5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F2288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(vplyv na orientačný počet zamestnancov </w:t>
      </w:r>
      <w:r w:rsidR="00F5214F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a osobné výdavky </w:t>
      </w:r>
      <w:r w:rsidR="00F2288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prís</w:t>
      </w:r>
      <w:r w:rsidR="00623E5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pevkov</w:t>
      </w:r>
      <w:r w:rsidR="00F2288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ej</w:t>
      </w:r>
      <w:r w:rsidR="00623E5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organizáci</w:t>
      </w:r>
      <w:r w:rsidR="00F2288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e)</w:t>
      </w:r>
    </w:p>
    <w:tbl>
      <w:tblPr>
        <w:tblW w:w="1494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1"/>
        <w:gridCol w:w="955"/>
        <w:gridCol w:w="1559"/>
        <w:gridCol w:w="1560"/>
        <w:gridCol w:w="1275"/>
        <w:gridCol w:w="3602"/>
      </w:tblGrid>
      <w:tr w:rsidR="0082095E" w:rsidRPr="0082095E" w14:paraId="4F58B660" w14:textId="77777777" w:rsidTr="00FD68DB">
        <w:trPr>
          <w:cantSplit/>
          <w:trHeight w:val="270"/>
        </w:trPr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27ACC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DD4B9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76BDB5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095E" w:rsidRPr="0082095E" w14:paraId="3DA17FBB" w14:textId="77777777" w:rsidTr="00FD68DB">
        <w:trPr>
          <w:cantSplit/>
          <w:trHeight w:val="270"/>
        </w:trPr>
        <w:tc>
          <w:tcPr>
            <w:tcW w:w="5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950D4" w14:textId="77777777" w:rsidR="001C7985" w:rsidRPr="0082095E" w:rsidRDefault="001C7985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7E813A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047FE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69E69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37F265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AD4C6" w14:textId="77777777" w:rsidR="001C7985" w:rsidRPr="0082095E" w:rsidRDefault="001C7985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2095E" w:rsidRPr="0082095E" w14:paraId="45239B51" w14:textId="77777777" w:rsidTr="00FD68DB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D91" w14:textId="77777777" w:rsidR="001C7985" w:rsidRPr="0082095E" w:rsidRDefault="001C7985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BC33" w14:textId="77777777" w:rsidR="001C7985" w:rsidRPr="0082095E" w:rsidRDefault="001C7985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3D95A" w14:textId="71C5C803" w:rsidR="001C7985" w:rsidRPr="0082095E" w:rsidRDefault="00D01A0C" w:rsidP="006F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6F2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2FF5" w14:textId="77777777" w:rsidR="001C7985" w:rsidRPr="0082095E" w:rsidRDefault="00D01A0C" w:rsidP="001C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90D0" w14:textId="77777777" w:rsidR="001C7985" w:rsidRPr="0082095E" w:rsidRDefault="00D01A0C" w:rsidP="001C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247FE" w14:textId="77777777" w:rsidR="001105D1" w:rsidRPr="0082095E" w:rsidRDefault="001105D1" w:rsidP="00110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roku 2023 2z na 12m, 1z na 9m, 1z na 6m a 1z na 3m.</w:t>
            </w:r>
          </w:p>
          <w:p w14:paraId="6DA0993D" w14:textId="77777777" w:rsidR="001C7985" w:rsidRPr="0082095E" w:rsidRDefault="001105D1" w:rsidP="001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rokoch 2024 a 2025 2z na 12m.</w:t>
            </w:r>
          </w:p>
        </w:tc>
      </w:tr>
      <w:tr w:rsidR="0082095E" w:rsidRPr="0082095E" w14:paraId="64F84F51" w14:textId="77777777" w:rsidTr="00FD68DB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A78" w14:textId="77777777" w:rsidR="00D01A0C" w:rsidRPr="0082095E" w:rsidRDefault="00D01A0C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7A17A" w14:textId="77777777" w:rsidR="00D01A0C" w:rsidRPr="0082095E" w:rsidRDefault="00D01A0C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AB4E3" w14:textId="4B97021E" w:rsidR="00D01A0C" w:rsidRPr="0082095E" w:rsidRDefault="00D01A0C" w:rsidP="006F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</w:t>
            </w:r>
            <w:r w:rsidR="006F2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6B11" w14:textId="77777777" w:rsidR="00D01A0C" w:rsidRPr="0082095E" w:rsidRDefault="00D01A0C" w:rsidP="00F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A35BA" w14:textId="77777777" w:rsidR="00D01A0C" w:rsidRPr="0082095E" w:rsidRDefault="00D01A0C" w:rsidP="00F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1681" w14:textId="77777777" w:rsidR="00D01A0C" w:rsidRPr="0082095E" w:rsidRDefault="00D01A0C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095E" w:rsidRPr="0082095E" w14:paraId="4AA7E089" w14:textId="77777777" w:rsidTr="00FD68DB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B51" w14:textId="77777777" w:rsidR="00D01A0C" w:rsidRPr="0082095E" w:rsidRDefault="00D01A0C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FA3B0" w14:textId="77777777" w:rsidR="00D01A0C" w:rsidRPr="0082095E" w:rsidRDefault="00D01A0C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778CB" w14:textId="77777777" w:rsidR="00D01A0C" w:rsidRPr="0082095E" w:rsidRDefault="00D01A0C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1E621" w14:textId="77777777" w:rsidR="00D01A0C" w:rsidRPr="0082095E" w:rsidRDefault="00D01A0C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467F" w14:textId="77777777" w:rsidR="00D01A0C" w:rsidRPr="0082095E" w:rsidRDefault="00D01A0C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1 630,00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B4D0D" w14:textId="77777777" w:rsidR="00D01A0C" w:rsidRPr="0082095E" w:rsidRDefault="00D01A0C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20CABEB1" w14:textId="77777777" w:rsidTr="00FD68DB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881" w14:textId="77777777" w:rsidR="006A6EFA" w:rsidRPr="0082095E" w:rsidRDefault="006A6EFA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1C373" w14:textId="77777777" w:rsidR="006A6EFA" w:rsidRPr="0082095E" w:rsidRDefault="006A6EFA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3CA4E" w14:textId="77777777" w:rsidR="006A6EFA" w:rsidRPr="0082095E" w:rsidRDefault="006A6EFA" w:rsidP="00F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4B64D" w14:textId="77777777" w:rsidR="006A6EFA" w:rsidRPr="0082095E" w:rsidRDefault="006A6EFA" w:rsidP="00F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28901" w14:textId="77777777" w:rsidR="006A6EFA" w:rsidRPr="0082095E" w:rsidRDefault="006A6EFA" w:rsidP="00F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1 630,00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ECDD3" w14:textId="77777777" w:rsidR="006A6EFA" w:rsidRPr="0082095E" w:rsidRDefault="006A6EFA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53308548" w14:textId="77777777" w:rsidTr="00FB764D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025821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FBBCEE" w14:textId="77777777" w:rsidR="001105D1" w:rsidRPr="0082095E" w:rsidRDefault="001105D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8BF996" w14:textId="331E1C58" w:rsidR="001105D1" w:rsidRPr="0082095E" w:rsidRDefault="001105D1" w:rsidP="006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92 38</w:t>
            </w:r>
            <w:r w:rsidR="0062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F2C489" w14:textId="253236A2" w:rsidR="001105D1" w:rsidRPr="0082095E" w:rsidRDefault="001105D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56A9BD4" w14:textId="1266B674" w:rsidR="001105D1" w:rsidRPr="0082095E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52 792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E8E89D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3AF54D75" w14:textId="77777777" w:rsidTr="00FD68DB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87B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0AAF" w14:textId="77777777" w:rsidR="001105D1" w:rsidRPr="0082095E" w:rsidRDefault="001105D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B7AA" w14:textId="09722C34" w:rsidR="001105D1" w:rsidRPr="0082095E" w:rsidRDefault="001105D1" w:rsidP="006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68 460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0B14C" w14:textId="6A72A9C3" w:rsidR="001105D1" w:rsidRPr="0082095E" w:rsidRDefault="001105D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39 </w:t>
            </w:r>
            <w:r w:rsidR="0007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EA7D1" w14:textId="0A62BA53" w:rsidR="001105D1" w:rsidRPr="0082095E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39 </w:t>
            </w:r>
            <w:r w:rsidR="0007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8FCC1" w14:textId="77777777" w:rsidR="001105D1" w:rsidRPr="0082095E" w:rsidRDefault="001105D1" w:rsidP="007C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2095E" w:rsidRPr="0082095E" w14:paraId="614E8DDE" w14:textId="77777777" w:rsidTr="00FD68DB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712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E3803" w14:textId="77777777" w:rsidR="001105D1" w:rsidRPr="0082095E" w:rsidRDefault="001105D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7A946" w14:textId="0892C3CB" w:rsidR="001105D1" w:rsidRPr="0082095E" w:rsidRDefault="001105D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68 460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C8A3" w14:textId="7338329E" w:rsidR="001105D1" w:rsidRPr="0082095E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39 </w:t>
            </w:r>
            <w:r w:rsidR="00076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EBF66" w14:textId="543B4854" w:rsidR="001105D1" w:rsidRPr="0082095E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39 </w:t>
            </w:r>
            <w:r w:rsidR="00076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</w:t>
            </w: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19002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253DF3CA" w14:textId="77777777" w:rsidTr="00FB764D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248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81575" w14:textId="77777777" w:rsidR="001105D1" w:rsidRPr="0082095E" w:rsidRDefault="001105D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C1745" w14:textId="01528F38" w:rsidR="001105D1" w:rsidRPr="0082095E" w:rsidRDefault="001105D1" w:rsidP="006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23 92</w:t>
            </w:r>
            <w:r w:rsidR="0062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5B650" w14:textId="574CFC82" w:rsidR="001105D1" w:rsidRPr="0082095E" w:rsidRDefault="001105D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13 672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00BD4" w14:textId="3F7FE4AA" w:rsidR="001105D1" w:rsidRPr="0082095E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13 672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2AC05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05D1" w:rsidRPr="0082095E" w14:paraId="334FE4FC" w14:textId="77777777" w:rsidTr="00FB764D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A28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9F34" w14:textId="77777777" w:rsidR="001105D1" w:rsidRPr="0082095E" w:rsidRDefault="001105D1" w:rsidP="007D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94C3A" w14:textId="2874201B" w:rsidR="001105D1" w:rsidRPr="0082095E" w:rsidRDefault="001105D1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23 92</w:t>
            </w:r>
            <w:r w:rsidR="00623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E5212" w14:textId="0A007731" w:rsidR="001105D1" w:rsidRPr="0082095E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13 672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F3FE5" w14:textId="4EE93BF0" w:rsidR="001105D1" w:rsidRPr="0082095E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13 672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3FB6" w14:textId="77777777" w:rsidR="001105D1" w:rsidRPr="0082095E" w:rsidRDefault="001105D1" w:rsidP="007D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B107669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9B4BF8" w14:textId="77777777" w:rsidR="00312FC6" w:rsidRPr="0082095E" w:rsidRDefault="007C2F87" w:rsidP="007C2F87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</w:t>
      </w: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Vysvetlivky:</w:t>
      </w:r>
    </w:p>
    <w:p w14:paraId="1DBE6148" w14:textId="77777777" w:rsidR="007C2F87" w:rsidRPr="0082095E" w:rsidRDefault="007C2F87" w:rsidP="007C2F87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>z – zamestnanec</w:t>
      </w:r>
    </w:p>
    <w:p w14:paraId="2BA6C81F" w14:textId="77777777" w:rsidR="007C2F87" w:rsidRPr="0082095E" w:rsidRDefault="007C2F87" w:rsidP="007C2F87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m </w:t>
      </w:r>
      <w:r w:rsidR="00FD68DB"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8209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mesiac</w:t>
      </w:r>
    </w:p>
    <w:p w14:paraId="3858133F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E72464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6BD543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E14960" w14:textId="77777777" w:rsidR="00312FC6" w:rsidRPr="0082095E" w:rsidRDefault="00312FC6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C8C025" w14:textId="77777777" w:rsidR="003363B9" w:rsidRPr="0082095E" w:rsidRDefault="003363B9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F7FFDDD" w14:textId="77777777" w:rsidR="003363B9" w:rsidRPr="0082095E" w:rsidRDefault="003363B9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3B10DA" w14:textId="77777777" w:rsidR="003363B9" w:rsidRPr="0082095E" w:rsidRDefault="003363B9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0267EB" w14:textId="77777777" w:rsidR="003363B9" w:rsidRPr="0082095E" w:rsidRDefault="003363B9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596B6D" w14:textId="77777777" w:rsidR="003363B9" w:rsidRPr="0082095E" w:rsidRDefault="003363B9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57B1242" w14:textId="77777777" w:rsidR="003363B9" w:rsidRPr="0082095E" w:rsidRDefault="003363B9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D7849C3" w14:textId="77777777" w:rsidR="0032796D" w:rsidRDefault="0032796D" w:rsidP="007073E0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B2AB3D" w14:textId="77777777" w:rsidR="007073E0" w:rsidRPr="0082095E" w:rsidRDefault="007073E0" w:rsidP="007073E0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5FFE21" w14:textId="77777777" w:rsidR="0005001D" w:rsidRPr="0082095E" w:rsidRDefault="0005001D" w:rsidP="0005001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 w:rsidR="007073E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4A50FF5" w14:textId="77777777" w:rsidR="0005001D" w:rsidRPr="0082095E" w:rsidRDefault="0005001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B61E6EB" w14:textId="77777777" w:rsidR="000C1CCF" w:rsidRPr="0082095E" w:rsidRDefault="0032796D" w:rsidP="000C1CC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ab/>
      </w:r>
      <w:r w:rsidR="00CE73D1"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MV SR - </w:t>
      </w:r>
      <w:r w:rsidR="000C1CCF"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Okresn</w:t>
      </w:r>
      <w:r w:rsidR="006E0788"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é</w:t>
      </w:r>
      <w:r w:rsidR="000C1CCF"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úrad</w:t>
      </w:r>
      <w:r w:rsidR="006E0788" w:rsidRPr="0082095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y</w:t>
      </w:r>
    </w:p>
    <w:tbl>
      <w:tblPr>
        <w:tblpPr w:leftFromText="141" w:rightFromText="141" w:vertAnchor="text" w:horzAnchor="page" w:tblpX="69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82095E" w:rsidRPr="0082095E" w14:paraId="63609D9B" w14:textId="77777777" w:rsidTr="0032796D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4B910" w14:textId="77777777" w:rsidR="000C1CCF" w:rsidRPr="0082095E" w:rsidRDefault="000C1CCF" w:rsidP="0032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C5FAC" w14:textId="77777777" w:rsidR="000C1CCF" w:rsidRPr="0082095E" w:rsidRDefault="000C1CCF" w:rsidP="0032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0F208D" w14:textId="77777777" w:rsidR="000C1CCF" w:rsidRPr="0082095E" w:rsidRDefault="000C1CCF" w:rsidP="0032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095E" w:rsidRPr="0082095E" w14:paraId="60CBCD1A" w14:textId="77777777" w:rsidTr="00212AA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B4217" w14:textId="77777777" w:rsidR="001D6DE4" w:rsidRPr="0082095E" w:rsidRDefault="001D6DE4" w:rsidP="001D6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32CB8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769CF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2F14E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025A2" w14:textId="77777777" w:rsidR="001D6DE4" w:rsidRPr="0082095E" w:rsidRDefault="001D6DE4" w:rsidP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B210" w14:textId="77777777" w:rsidR="001D6DE4" w:rsidRPr="0082095E" w:rsidRDefault="001D6DE4" w:rsidP="001D6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63CE4" w:rsidRPr="0082095E" w14:paraId="13F08568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E9E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B3A7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E69D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B974" w14:textId="3C0BBA78" w:rsidR="00E63CE4" w:rsidRPr="0082095E" w:rsidRDefault="00CA6B67" w:rsidP="00A8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1 426 448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5542" w14:textId="18E540E6" w:rsidR="00E63CE4" w:rsidRPr="0082095E" w:rsidRDefault="00CA6B67" w:rsidP="00A8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1 426 448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58EB5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7CA7FF54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D7B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84217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2DFE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479C" w14:textId="2DF7863B" w:rsidR="00E63CE4" w:rsidRPr="0082095E" w:rsidRDefault="00CA6B67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1 057 020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F973" w14:textId="0BE554A3" w:rsidR="00E63CE4" w:rsidRPr="0082095E" w:rsidRDefault="00CA6B67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1 057 020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7915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16B5E1E6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E83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1150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0F36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9310" w14:textId="4C6E4C5C" w:rsidR="00E63CE4" w:rsidRPr="0082095E" w:rsidRDefault="00CA6B67" w:rsidP="00F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369 428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9DCF" w14:textId="0E77AA53" w:rsidR="00E63CE4" w:rsidRPr="0082095E" w:rsidRDefault="00CA6B67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369 428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7F59A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70CDE5E1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CEF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487E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0AA6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6C53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EAD41" w14:textId="47A9DED9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6F41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59D84384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DB4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E0AB2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335E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7BC8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1914F" w14:textId="5AD6FDA0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03B85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4ECF5FDF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5DD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82095E">
              <w:t xml:space="preserve"> 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A33E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540D6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3E3C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849A" w14:textId="04CCD851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8C4B5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3CE4" w:rsidRPr="0082095E" w14:paraId="18437276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B44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DD98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EB67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DD0CA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FD7AE" w14:textId="41935233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2299F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5F73F207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718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E6B1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01A0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0B21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A6B6" w14:textId="4BC53FE6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57707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1FB4F849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001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8209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1EC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67270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2C5E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11C0" w14:textId="69313E6F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5D979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7B0674D2" w14:textId="77777777" w:rsidTr="003279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FC6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20D52C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9E9E61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2E94DB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115E74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140FA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3CE4" w:rsidRPr="0082095E" w14:paraId="11DA0FDE" w14:textId="77777777" w:rsidTr="0032796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C951C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13C4B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30360" w14:textId="77777777" w:rsidR="00E63CE4" w:rsidRPr="0082095E" w:rsidRDefault="00E63CE4" w:rsidP="00E6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57D12" w14:textId="1FE1B537" w:rsidR="00E63CE4" w:rsidRPr="0082095E" w:rsidRDefault="00CA6B67" w:rsidP="00A8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1 426 448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1C1DD8" w14:textId="1C55FB45" w:rsidR="00E63CE4" w:rsidRPr="0082095E" w:rsidRDefault="00CA6B67" w:rsidP="00A8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1 426 448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2B19627" w14:textId="77777777" w:rsidR="00E63CE4" w:rsidRPr="0082095E" w:rsidRDefault="00E63CE4" w:rsidP="00E6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59F65E0" w14:textId="77777777" w:rsidR="000C1CCF" w:rsidRPr="0082095E" w:rsidRDefault="000C1C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F144559" w14:textId="77777777" w:rsidR="000C1CCF" w:rsidRPr="0082095E" w:rsidRDefault="000C1C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7B554A7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27D651C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F9C9FDC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ADC011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2AE43D6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26D45A7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15FA80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737CA62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25BC8D4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6341B79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80EBC1C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8537623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E7C8C6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B0E2646" w14:textId="77777777" w:rsidR="007D5748" w:rsidRPr="0082095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8DF3D2C" w14:textId="77777777" w:rsidR="0032796D" w:rsidRPr="0082095E" w:rsidRDefault="0032796D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3A907C" w14:textId="77777777" w:rsidR="0032796D" w:rsidRPr="0082095E" w:rsidRDefault="0032796D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horzAnchor="page" w:tblpX="1262" w:tblpY="1223"/>
        <w:tblW w:w="58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1737"/>
        <w:gridCol w:w="1634"/>
      </w:tblGrid>
      <w:tr w:rsidR="0082095E" w:rsidRPr="0082095E" w14:paraId="44A3810A" w14:textId="77777777" w:rsidTr="00BE3864">
        <w:trPr>
          <w:trHeight w:val="74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5B42B" w14:textId="77777777" w:rsidR="00BE3864" w:rsidRPr="0082095E" w:rsidRDefault="00BE3864" w:rsidP="001E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DCEA2" w14:textId="77777777" w:rsidR="00BE3864" w:rsidRPr="0082095E" w:rsidRDefault="00BE3864" w:rsidP="001E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CDDBD" w14:textId="77777777" w:rsidR="00BE3864" w:rsidRPr="0082095E" w:rsidRDefault="00BE3864" w:rsidP="001E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F9A2D54" w14:textId="77777777" w:rsidR="00E727C6" w:rsidRPr="0082095E" w:rsidRDefault="00E727C6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C9E168" w14:textId="77777777" w:rsidR="007073E0" w:rsidRPr="0082095E" w:rsidRDefault="007073E0" w:rsidP="007073E0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abuľka č.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</w:t>
      </w:r>
      <w:r w:rsidRPr="008209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tbl>
      <w:tblPr>
        <w:tblpPr w:leftFromText="141" w:rightFromText="141" w:vertAnchor="text" w:tblpY="1"/>
        <w:tblOverlap w:val="never"/>
        <w:tblW w:w="149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1"/>
        <w:gridCol w:w="1643"/>
        <w:gridCol w:w="1363"/>
        <w:gridCol w:w="1488"/>
        <w:gridCol w:w="1631"/>
        <w:gridCol w:w="2826"/>
      </w:tblGrid>
      <w:tr w:rsidR="0082095E" w:rsidRPr="0082095E" w14:paraId="0DA35C71" w14:textId="77777777" w:rsidTr="009D79BA">
        <w:trPr>
          <w:cantSplit/>
          <w:trHeight w:val="270"/>
        </w:trPr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93038" w14:textId="77777777" w:rsidR="004955AC" w:rsidRPr="0082095E" w:rsidRDefault="005E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  <w:t xml:space="preserve">        </w:t>
            </w:r>
            <w:r w:rsidR="004955AC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B9B39" w14:textId="77777777" w:rsidR="004955AC" w:rsidRPr="0082095E" w:rsidRDefault="0049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1ED377" w14:textId="77777777" w:rsidR="004955AC" w:rsidRPr="0082095E" w:rsidRDefault="0049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095E" w:rsidRPr="0082095E" w14:paraId="371A3559" w14:textId="77777777" w:rsidTr="009D79BA">
        <w:trPr>
          <w:cantSplit/>
          <w:trHeight w:val="270"/>
        </w:trPr>
        <w:tc>
          <w:tcPr>
            <w:tcW w:w="5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E1738" w14:textId="77777777" w:rsidR="001D6DE4" w:rsidRPr="0082095E" w:rsidRDefault="001D6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D93B6" w14:textId="77777777" w:rsidR="001D6DE4" w:rsidRPr="0082095E" w:rsidRDefault="001D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C89B31" w14:textId="77777777" w:rsidR="001D6DE4" w:rsidRPr="0082095E" w:rsidRDefault="001D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653C2" w14:textId="77777777" w:rsidR="001D6DE4" w:rsidRPr="0082095E" w:rsidRDefault="001D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F812B8" w14:textId="77777777" w:rsidR="001D6DE4" w:rsidRPr="0082095E" w:rsidRDefault="001D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B162B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2DD22" w14:textId="77777777" w:rsidR="001D6DE4" w:rsidRPr="0082095E" w:rsidRDefault="001D6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2095E" w:rsidRPr="0082095E" w14:paraId="7EF381B7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290" w14:textId="77777777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EFDF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13BBD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BA12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9E0425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1A7B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9E0425"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CC7A4" w14:textId="77777777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095E" w:rsidRPr="0082095E" w14:paraId="47A43964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0F3" w14:textId="77777777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63B4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7B9AB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AC7B0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</w:t>
            </w:r>
            <w:r w:rsidR="009E0425"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B7A5C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+</w:t>
            </w:r>
            <w:r w:rsidR="004F42D0"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209F1" w14:textId="77777777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095E" w:rsidRPr="0082095E" w14:paraId="35A9FADE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F2D" w14:textId="77777777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93FC4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00171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44895" w14:textId="603733DA" w:rsidR="000B162B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1 115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151C5" w14:textId="173C30F5" w:rsidR="000B162B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AE402" w14:textId="4E5508C4" w:rsidR="000B162B" w:rsidRPr="009D79BA" w:rsidRDefault="000B162B" w:rsidP="0037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7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1F24FA" w:rsidRPr="009D7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TP hlavný radca</w:t>
            </w:r>
            <w:r w:rsidR="00373ED4" w:rsidRPr="009D7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F24FA" w:rsidRPr="009D7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+3% valorizácia</w:t>
            </w:r>
            <w:r w:rsidR="005E27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 1.7.2022</w:t>
            </w:r>
            <w:r w:rsidR="001F24FA" w:rsidRPr="009D79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7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+174 eur osobný príplatok</w:t>
            </w:r>
          </w:p>
        </w:tc>
      </w:tr>
      <w:tr w:rsidR="0082095E" w:rsidRPr="0082095E" w14:paraId="62F32DFE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DD4" w14:textId="77777777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FFD48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A93F" w14:textId="77777777" w:rsidR="000B162B" w:rsidRPr="0082095E" w:rsidRDefault="000B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938E" w14:textId="53ADC23F" w:rsidR="000B162B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1 115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274DF" w14:textId="7B12E32B" w:rsidR="000B162B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1 115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A5106" w14:textId="77777777" w:rsidR="000B162B" w:rsidRPr="0082095E" w:rsidRDefault="000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154C" w:rsidRPr="0082095E" w14:paraId="221331D2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848CF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DF761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181755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40294" w14:textId="323D1653" w:rsidR="000E154C" w:rsidRPr="0082095E" w:rsidRDefault="00373ED4" w:rsidP="00AE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1 426 448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23B46C" w14:textId="00665CF5" w:rsidR="000E154C" w:rsidRPr="0082095E" w:rsidRDefault="00373ED4" w:rsidP="0007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1 426 448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CD3FBF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E154C" w:rsidRPr="0082095E" w14:paraId="115451C4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7F1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AA4D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005F8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1C533" w14:textId="7208CCD0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1 057 020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701A7" w14:textId="56A62F0A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1 057 020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527D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E154C" w:rsidRPr="0082095E" w14:paraId="2D4CFB4D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333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321CF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4B36D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4368" w14:textId="40677504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1 057 020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98FD" w14:textId="5C00E0E2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1 057 020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C0231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E154C" w:rsidRPr="0082095E" w14:paraId="3904F987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938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A17CA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7054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53F74" w14:textId="70A79913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369 428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FF10" w14:textId="218C086F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369 428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8CBF3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E154C" w:rsidRPr="0082095E" w14:paraId="68793AB5" w14:textId="77777777" w:rsidTr="009D79BA">
        <w:trPr>
          <w:trHeight w:val="27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21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E336D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A13C" w14:textId="77777777" w:rsidR="000E154C" w:rsidRPr="0082095E" w:rsidRDefault="000E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3CF6" w14:textId="05A6D576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369 428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6BC1" w14:textId="7C7B0952" w:rsidR="000E154C" w:rsidRPr="0082095E" w:rsidRDefault="003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369 428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EA268" w14:textId="77777777" w:rsidR="000E154C" w:rsidRPr="0082095E" w:rsidRDefault="000E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DCE242C" w14:textId="77777777" w:rsidR="004955AC" w:rsidRPr="0082095E" w:rsidRDefault="001F24FA" w:rsidP="004955AC">
      <w:pPr>
        <w:ind w:left="-851"/>
      </w:pPr>
      <w:r>
        <w:br w:type="textWrapping" w:clear="all"/>
      </w:r>
    </w:p>
    <w:tbl>
      <w:tblPr>
        <w:tblpPr w:leftFromText="141" w:rightFromText="141" w:horzAnchor="page" w:tblpX="1262" w:tblpY="1223"/>
        <w:tblW w:w="110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439"/>
        <w:gridCol w:w="1737"/>
        <w:gridCol w:w="1634"/>
      </w:tblGrid>
      <w:tr w:rsidR="0082095E" w:rsidRPr="0082095E" w14:paraId="31F60A1D" w14:textId="77777777" w:rsidTr="005E6ED4">
        <w:trPr>
          <w:trHeight w:val="14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E6D79" w14:textId="77777777" w:rsidR="00C06903" w:rsidRPr="0082095E" w:rsidRDefault="005E6ED4" w:rsidP="004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095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k-SK"/>
              </w:rPr>
              <w:t>MV SR - Okresné úrady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A8B5B" w14:textId="77777777" w:rsidR="00C06903" w:rsidRPr="0082095E" w:rsidRDefault="00C06903" w:rsidP="00C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0F813" w14:textId="77777777" w:rsidR="00C06903" w:rsidRPr="0082095E" w:rsidRDefault="00C06903" w:rsidP="00C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9DED2" w14:textId="77777777" w:rsidR="00C06903" w:rsidRPr="0082095E" w:rsidRDefault="00C06903" w:rsidP="00C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6EEBC9F" w14:textId="77777777" w:rsidR="007D5748" w:rsidRPr="0082095E" w:rsidRDefault="007D5748" w:rsidP="00C069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82095E" w:rsidSect="00575DA1">
          <w:pgSz w:w="16838" w:h="11906" w:orient="landscape" w:code="9"/>
          <w:pgMar w:top="993" w:right="249" w:bottom="1418" w:left="238" w:header="709" w:footer="709" w:gutter="0"/>
          <w:cols w:space="708"/>
          <w:docGrid w:linePitch="360"/>
        </w:sectPr>
      </w:pPr>
    </w:p>
    <w:p w14:paraId="4FC7018B" w14:textId="77777777" w:rsidR="00160D0C" w:rsidRPr="0082095E" w:rsidRDefault="00160D0C" w:rsidP="0056191C">
      <w:pPr>
        <w:rPr>
          <w:b/>
        </w:rPr>
      </w:pPr>
    </w:p>
    <w:sectPr w:rsidR="00160D0C" w:rsidRPr="0082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1FE53" w14:textId="77777777" w:rsidR="00BA5C23" w:rsidRDefault="00BA5C23">
      <w:pPr>
        <w:spacing w:after="0" w:line="240" w:lineRule="auto"/>
      </w:pPr>
      <w:r>
        <w:separator/>
      </w:r>
    </w:p>
  </w:endnote>
  <w:endnote w:type="continuationSeparator" w:id="0">
    <w:p w14:paraId="7F01959B" w14:textId="77777777" w:rsidR="00BA5C23" w:rsidRDefault="00BA5C23">
      <w:pPr>
        <w:spacing w:after="0" w:line="240" w:lineRule="auto"/>
      </w:pPr>
      <w:r>
        <w:continuationSeparator/>
      </w:r>
    </w:p>
  </w:endnote>
  <w:endnote w:type="continuationNotice" w:id="1">
    <w:p w14:paraId="6469D640" w14:textId="77777777" w:rsidR="00BA5C23" w:rsidRDefault="00BA5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537B" w14:textId="77777777" w:rsidR="00A6137D" w:rsidRDefault="00A6137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3788EC5" w14:textId="77777777" w:rsidR="00A6137D" w:rsidRDefault="00A6137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877E" w14:textId="66E33BC4" w:rsidR="00A6137D" w:rsidRDefault="00A6137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80689">
      <w:rPr>
        <w:noProof/>
      </w:rPr>
      <w:t>1</w:t>
    </w:r>
    <w:r>
      <w:fldChar w:fldCharType="end"/>
    </w:r>
  </w:p>
  <w:p w14:paraId="5168BDC6" w14:textId="77777777" w:rsidR="00A6137D" w:rsidRDefault="00A6137D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8894" w14:textId="77777777" w:rsidR="00A6137D" w:rsidRDefault="00A6137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CAC8FAD" w14:textId="77777777" w:rsidR="00A6137D" w:rsidRDefault="00A613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E77D" w14:textId="77777777" w:rsidR="00BA5C23" w:rsidRDefault="00BA5C23">
      <w:pPr>
        <w:spacing w:after="0" w:line="240" w:lineRule="auto"/>
      </w:pPr>
      <w:r>
        <w:separator/>
      </w:r>
    </w:p>
  </w:footnote>
  <w:footnote w:type="continuationSeparator" w:id="0">
    <w:p w14:paraId="45E03184" w14:textId="77777777" w:rsidR="00BA5C23" w:rsidRDefault="00BA5C23">
      <w:pPr>
        <w:spacing w:after="0" w:line="240" w:lineRule="auto"/>
      </w:pPr>
      <w:r>
        <w:continuationSeparator/>
      </w:r>
    </w:p>
  </w:footnote>
  <w:footnote w:type="continuationNotice" w:id="1">
    <w:p w14:paraId="3B81718D" w14:textId="77777777" w:rsidR="00BA5C23" w:rsidRDefault="00BA5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0847" w14:textId="77777777" w:rsidR="00A6137D" w:rsidRDefault="00A6137D" w:rsidP="0004080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B1236E0" w14:textId="77777777" w:rsidR="00A6137D" w:rsidRPr="00EB59C8" w:rsidRDefault="00A6137D" w:rsidP="00040801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D772" w14:textId="77777777" w:rsidR="00A6137D" w:rsidRPr="0024067A" w:rsidRDefault="00A6137D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1058" w14:textId="77777777" w:rsidR="00A6137D" w:rsidRPr="000A15AE" w:rsidRDefault="00A6137D" w:rsidP="0004080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B2D"/>
    <w:multiLevelType w:val="hybridMultilevel"/>
    <w:tmpl w:val="9934CC00"/>
    <w:lvl w:ilvl="0" w:tplc="F86E3F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3BA0"/>
    <w:multiLevelType w:val="hybridMultilevel"/>
    <w:tmpl w:val="2BAA8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7CD5"/>
    <w:multiLevelType w:val="hybridMultilevel"/>
    <w:tmpl w:val="A16AE100"/>
    <w:lvl w:ilvl="0" w:tplc="5734FDC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F1050"/>
    <w:multiLevelType w:val="hybridMultilevel"/>
    <w:tmpl w:val="0C1CF3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2250"/>
    <w:rsid w:val="00022C59"/>
    <w:rsid w:val="00027C57"/>
    <w:rsid w:val="00032586"/>
    <w:rsid w:val="000358CD"/>
    <w:rsid w:val="00035EB6"/>
    <w:rsid w:val="00040801"/>
    <w:rsid w:val="000465D9"/>
    <w:rsid w:val="0005001D"/>
    <w:rsid w:val="00050E8A"/>
    <w:rsid w:val="000557BB"/>
    <w:rsid w:val="00057135"/>
    <w:rsid w:val="00061808"/>
    <w:rsid w:val="000735E6"/>
    <w:rsid w:val="00076D9A"/>
    <w:rsid w:val="00084106"/>
    <w:rsid w:val="0008794E"/>
    <w:rsid w:val="00091ADC"/>
    <w:rsid w:val="00092DCD"/>
    <w:rsid w:val="00096C22"/>
    <w:rsid w:val="000A6660"/>
    <w:rsid w:val="000B162B"/>
    <w:rsid w:val="000B1EC0"/>
    <w:rsid w:val="000B7DD2"/>
    <w:rsid w:val="000C1CCF"/>
    <w:rsid w:val="000C2B79"/>
    <w:rsid w:val="000C5E2F"/>
    <w:rsid w:val="000D790C"/>
    <w:rsid w:val="000E154C"/>
    <w:rsid w:val="000E272C"/>
    <w:rsid w:val="000E5D6B"/>
    <w:rsid w:val="000E7E34"/>
    <w:rsid w:val="000F0F30"/>
    <w:rsid w:val="000F229B"/>
    <w:rsid w:val="000F280B"/>
    <w:rsid w:val="001105D1"/>
    <w:rsid w:val="001127A8"/>
    <w:rsid w:val="001164F8"/>
    <w:rsid w:val="0012450B"/>
    <w:rsid w:val="00125883"/>
    <w:rsid w:val="001261C5"/>
    <w:rsid w:val="00127D12"/>
    <w:rsid w:val="00140666"/>
    <w:rsid w:val="001413D6"/>
    <w:rsid w:val="00160D0C"/>
    <w:rsid w:val="00160DEB"/>
    <w:rsid w:val="00164A3B"/>
    <w:rsid w:val="00164D24"/>
    <w:rsid w:val="00166B60"/>
    <w:rsid w:val="00170D2B"/>
    <w:rsid w:val="00186D96"/>
    <w:rsid w:val="00197F18"/>
    <w:rsid w:val="001A7504"/>
    <w:rsid w:val="001B4691"/>
    <w:rsid w:val="001C26E8"/>
    <w:rsid w:val="001C2F4F"/>
    <w:rsid w:val="001C7985"/>
    <w:rsid w:val="001D240B"/>
    <w:rsid w:val="001D6341"/>
    <w:rsid w:val="001D6DE4"/>
    <w:rsid w:val="001E6815"/>
    <w:rsid w:val="001F1722"/>
    <w:rsid w:val="001F24FA"/>
    <w:rsid w:val="001F37D6"/>
    <w:rsid w:val="001F3F53"/>
    <w:rsid w:val="001F44EE"/>
    <w:rsid w:val="00200898"/>
    <w:rsid w:val="00212894"/>
    <w:rsid w:val="00212AA5"/>
    <w:rsid w:val="00216535"/>
    <w:rsid w:val="0022165D"/>
    <w:rsid w:val="002267FE"/>
    <w:rsid w:val="00230DEC"/>
    <w:rsid w:val="00231957"/>
    <w:rsid w:val="00243A22"/>
    <w:rsid w:val="0024698A"/>
    <w:rsid w:val="00247D57"/>
    <w:rsid w:val="002562D4"/>
    <w:rsid w:val="00263A65"/>
    <w:rsid w:val="0026538B"/>
    <w:rsid w:val="00266838"/>
    <w:rsid w:val="00286717"/>
    <w:rsid w:val="002871C3"/>
    <w:rsid w:val="002879F2"/>
    <w:rsid w:val="002952B6"/>
    <w:rsid w:val="00295347"/>
    <w:rsid w:val="002A14E0"/>
    <w:rsid w:val="002A4CC5"/>
    <w:rsid w:val="002B5493"/>
    <w:rsid w:val="002B63CC"/>
    <w:rsid w:val="002C392F"/>
    <w:rsid w:val="002C47FC"/>
    <w:rsid w:val="002D0FD6"/>
    <w:rsid w:val="002D652A"/>
    <w:rsid w:val="002D7934"/>
    <w:rsid w:val="002E3658"/>
    <w:rsid w:val="002F3A80"/>
    <w:rsid w:val="00302C4E"/>
    <w:rsid w:val="003043DA"/>
    <w:rsid w:val="00304CD7"/>
    <w:rsid w:val="003058E5"/>
    <w:rsid w:val="00306679"/>
    <w:rsid w:val="00307F59"/>
    <w:rsid w:val="00312FC6"/>
    <w:rsid w:val="00317B90"/>
    <w:rsid w:val="00320346"/>
    <w:rsid w:val="00324F3D"/>
    <w:rsid w:val="0032796D"/>
    <w:rsid w:val="003363B9"/>
    <w:rsid w:val="00342388"/>
    <w:rsid w:val="003641B2"/>
    <w:rsid w:val="00370CB5"/>
    <w:rsid w:val="00373777"/>
    <w:rsid w:val="00373ED4"/>
    <w:rsid w:val="00381656"/>
    <w:rsid w:val="00382661"/>
    <w:rsid w:val="003A32A8"/>
    <w:rsid w:val="003B25FF"/>
    <w:rsid w:val="003B7097"/>
    <w:rsid w:val="003D7F3E"/>
    <w:rsid w:val="004010F0"/>
    <w:rsid w:val="00415C63"/>
    <w:rsid w:val="00421196"/>
    <w:rsid w:val="0042145F"/>
    <w:rsid w:val="00435157"/>
    <w:rsid w:val="00435777"/>
    <w:rsid w:val="004424AA"/>
    <w:rsid w:val="004437A8"/>
    <w:rsid w:val="00466024"/>
    <w:rsid w:val="00475328"/>
    <w:rsid w:val="00475CBA"/>
    <w:rsid w:val="00477637"/>
    <w:rsid w:val="00487203"/>
    <w:rsid w:val="004873C1"/>
    <w:rsid w:val="0049131D"/>
    <w:rsid w:val="00494350"/>
    <w:rsid w:val="004955AC"/>
    <w:rsid w:val="004974FD"/>
    <w:rsid w:val="004A0DA9"/>
    <w:rsid w:val="004B2156"/>
    <w:rsid w:val="004B23C5"/>
    <w:rsid w:val="004C4557"/>
    <w:rsid w:val="004C5BC4"/>
    <w:rsid w:val="004C659F"/>
    <w:rsid w:val="004F015F"/>
    <w:rsid w:val="004F0CF5"/>
    <w:rsid w:val="004F42D0"/>
    <w:rsid w:val="0050019A"/>
    <w:rsid w:val="005005EC"/>
    <w:rsid w:val="005013DC"/>
    <w:rsid w:val="00515929"/>
    <w:rsid w:val="00516EC6"/>
    <w:rsid w:val="00517D16"/>
    <w:rsid w:val="00524F98"/>
    <w:rsid w:val="005417E0"/>
    <w:rsid w:val="0054185D"/>
    <w:rsid w:val="0056191C"/>
    <w:rsid w:val="00562676"/>
    <w:rsid w:val="00566428"/>
    <w:rsid w:val="00575DA1"/>
    <w:rsid w:val="005927E3"/>
    <w:rsid w:val="00594992"/>
    <w:rsid w:val="005A083F"/>
    <w:rsid w:val="005A1E4D"/>
    <w:rsid w:val="005A7EC6"/>
    <w:rsid w:val="005C4473"/>
    <w:rsid w:val="005D3E9F"/>
    <w:rsid w:val="005E27B9"/>
    <w:rsid w:val="005E462A"/>
    <w:rsid w:val="005E4CF6"/>
    <w:rsid w:val="005E6ED4"/>
    <w:rsid w:val="005F2C12"/>
    <w:rsid w:val="005F3CE6"/>
    <w:rsid w:val="005F3DB2"/>
    <w:rsid w:val="0060751E"/>
    <w:rsid w:val="00614354"/>
    <w:rsid w:val="00617629"/>
    <w:rsid w:val="0062302E"/>
    <w:rsid w:val="00623D8D"/>
    <w:rsid w:val="00623E51"/>
    <w:rsid w:val="006314A3"/>
    <w:rsid w:val="00633F0E"/>
    <w:rsid w:val="00650C74"/>
    <w:rsid w:val="00654D9F"/>
    <w:rsid w:val="00663481"/>
    <w:rsid w:val="00663C53"/>
    <w:rsid w:val="00664729"/>
    <w:rsid w:val="00677FC0"/>
    <w:rsid w:val="00680689"/>
    <w:rsid w:val="00682055"/>
    <w:rsid w:val="0068378C"/>
    <w:rsid w:val="006858B5"/>
    <w:rsid w:val="00691ED5"/>
    <w:rsid w:val="006A6EFA"/>
    <w:rsid w:val="006A7223"/>
    <w:rsid w:val="006A7CD0"/>
    <w:rsid w:val="006D18E4"/>
    <w:rsid w:val="006E0788"/>
    <w:rsid w:val="006E493C"/>
    <w:rsid w:val="006F0EE5"/>
    <w:rsid w:val="006F241C"/>
    <w:rsid w:val="006F7571"/>
    <w:rsid w:val="007073E0"/>
    <w:rsid w:val="00711E85"/>
    <w:rsid w:val="00717FA9"/>
    <w:rsid w:val="00721325"/>
    <w:rsid w:val="007246BD"/>
    <w:rsid w:val="00724F24"/>
    <w:rsid w:val="00740C83"/>
    <w:rsid w:val="00756896"/>
    <w:rsid w:val="007632D8"/>
    <w:rsid w:val="00765F21"/>
    <w:rsid w:val="00775C61"/>
    <w:rsid w:val="0077680E"/>
    <w:rsid w:val="0077786F"/>
    <w:rsid w:val="007833A7"/>
    <w:rsid w:val="007838C6"/>
    <w:rsid w:val="0078391F"/>
    <w:rsid w:val="00790ECB"/>
    <w:rsid w:val="007A1AEA"/>
    <w:rsid w:val="007A4EF7"/>
    <w:rsid w:val="007B313F"/>
    <w:rsid w:val="007B67FC"/>
    <w:rsid w:val="007C2F87"/>
    <w:rsid w:val="007C3E3F"/>
    <w:rsid w:val="007C6C75"/>
    <w:rsid w:val="007D5748"/>
    <w:rsid w:val="007D7884"/>
    <w:rsid w:val="008109F4"/>
    <w:rsid w:val="008124FF"/>
    <w:rsid w:val="0082095E"/>
    <w:rsid w:val="0082099C"/>
    <w:rsid w:val="00833A82"/>
    <w:rsid w:val="00835C4B"/>
    <w:rsid w:val="00843BAE"/>
    <w:rsid w:val="00844ACD"/>
    <w:rsid w:val="008642E5"/>
    <w:rsid w:val="00864CD7"/>
    <w:rsid w:val="00872B9F"/>
    <w:rsid w:val="008763BF"/>
    <w:rsid w:val="00877A9D"/>
    <w:rsid w:val="0088741A"/>
    <w:rsid w:val="00892A4B"/>
    <w:rsid w:val="008B0970"/>
    <w:rsid w:val="008B3C1E"/>
    <w:rsid w:val="008B630C"/>
    <w:rsid w:val="008C380B"/>
    <w:rsid w:val="008C5945"/>
    <w:rsid w:val="008D339D"/>
    <w:rsid w:val="008D606D"/>
    <w:rsid w:val="008E2736"/>
    <w:rsid w:val="008E699C"/>
    <w:rsid w:val="008F0B4A"/>
    <w:rsid w:val="008F318B"/>
    <w:rsid w:val="00900401"/>
    <w:rsid w:val="00901F88"/>
    <w:rsid w:val="00904FDA"/>
    <w:rsid w:val="00912BF2"/>
    <w:rsid w:val="009137CA"/>
    <w:rsid w:val="00914193"/>
    <w:rsid w:val="00916F70"/>
    <w:rsid w:val="00923359"/>
    <w:rsid w:val="00931490"/>
    <w:rsid w:val="00936387"/>
    <w:rsid w:val="00951B0E"/>
    <w:rsid w:val="0095611E"/>
    <w:rsid w:val="00961098"/>
    <w:rsid w:val="0096178A"/>
    <w:rsid w:val="00961DF8"/>
    <w:rsid w:val="00967323"/>
    <w:rsid w:val="009706B7"/>
    <w:rsid w:val="00971202"/>
    <w:rsid w:val="00975A1E"/>
    <w:rsid w:val="00985F55"/>
    <w:rsid w:val="009922B3"/>
    <w:rsid w:val="009954CF"/>
    <w:rsid w:val="009C68BF"/>
    <w:rsid w:val="009D12E2"/>
    <w:rsid w:val="009D212A"/>
    <w:rsid w:val="009D3C20"/>
    <w:rsid w:val="009D79BA"/>
    <w:rsid w:val="009E0425"/>
    <w:rsid w:val="009E76BB"/>
    <w:rsid w:val="009F4AE8"/>
    <w:rsid w:val="00A01204"/>
    <w:rsid w:val="00A02DB0"/>
    <w:rsid w:val="00A11087"/>
    <w:rsid w:val="00A1420E"/>
    <w:rsid w:val="00A25A3D"/>
    <w:rsid w:val="00A26713"/>
    <w:rsid w:val="00A269FB"/>
    <w:rsid w:val="00A3247A"/>
    <w:rsid w:val="00A37618"/>
    <w:rsid w:val="00A422ED"/>
    <w:rsid w:val="00A43DF2"/>
    <w:rsid w:val="00A448EC"/>
    <w:rsid w:val="00A540F3"/>
    <w:rsid w:val="00A55CC8"/>
    <w:rsid w:val="00A6137D"/>
    <w:rsid w:val="00A73879"/>
    <w:rsid w:val="00A73BB8"/>
    <w:rsid w:val="00A756B2"/>
    <w:rsid w:val="00A823A3"/>
    <w:rsid w:val="00A87640"/>
    <w:rsid w:val="00A87885"/>
    <w:rsid w:val="00A9772B"/>
    <w:rsid w:val="00AC1047"/>
    <w:rsid w:val="00AC3205"/>
    <w:rsid w:val="00AC5CA3"/>
    <w:rsid w:val="00AC5E09"/>
    <w:rsid w:val="00AD4E31"/>
    <w:rsid w:val="00AD54ED"/>
    <w:rsid w:val="00AD7876"/>
    <w:rsid w:val="00AE2716"/>
    <w:rsid w:val="00AE30F3"/>
    <w:rsid w:val="00AE5972"/>
    <w:rsid w:val="00AF5CCD"/>
    <w:rsid w:val="00AF620B"/>
    <w:rsid w:val="00B031E9"/>
    <w:rsid w:val="00B2121C"/>
    <w:rsid w:val="00B22A38"/>
    <w:rsid w:val="00B27477"/>
    <w:rsid w:val="00B32311"/>
    <w:rsid w:val="00B466EC"/>
    <w:rsid w:val="00B5535C"/>
    <w:rsid w:val="00B6629E"/>
    <w:rsid w:val="00B75FC3"/>
    <w:rsid w:val="00B86E11"/>
    <w:rsid w:val="00B870B6"/>
    <w:rsid w:val="00B966C9"/>
    <w:rsid w:val="00B972A0"/>
    <w:rsid w:val="00B97FA7"/>
    <w:rsid w:val="00BA115E"/>
    <w:rsid w:val="00BA437B"/>
    <w:rsid w:val="00BA4972"/>
    <w:rsid w:val="00BA5AEE"/>
    <w:rsid w:val="00BA5C23"/>
    <w:rsid w:val="00BB5C7E"/>
    <w:rsid w:val="00BB62EF"/>
    <w:rsid w:val="00BE0A33"/>
    <w:rsid w:val="00BE3864"/>
    <w:rsid w:val="00BF0D16"/>
    <w:rsid w:val="00BF20B6"/>
    <w:rsid w:val="00BF480C"/>
    <w:rsid w:val="00BF4842"/>
    <w:rsid w:val="00BF7006"/>
    <w:rsid w:val="00C06903"/>
    <w:rsid w:val="00C15212"/>
    <w:rsid w:val="00C42E3D"/>
    <w:rsid w:val="00C4449C"/>
    <w:rsid w:val="00C51FD4"/>
    <w:rsid w:val="00C60145"/>
    <w:rsid w:val="00C751C4"/>
    <w:rsid w:val="00C933B5"/>
    <w:rsid w:val="00C93C9E"/>
    <w:rsid w:val="00CA2C8D"/>
    <w:rsid w:val="00CA5917"/>
    <w:rsid w:val="00CA6B67"/>
    <w:rsid w:val="00CB3623"/>
    <w:rsid w:val="00CB37AC"/>
    <w:rsid w:val="00CC1331"/>
    <w:rsid w:val="00CE299A"/>
    <w:rsid w:val="00CE73D1"/>
    <w:rsid w:val="00CF76D3"/>
    <w:rsid w:val="00D00B4C"/>
    <w:rsid w:val="00D00C99"/>
    <w:rsid w:val="00D01A0C"/>
    <w:rsid w:val="00D03FB8"/>
    <w:rsid w:val="00D11673"/>
    <w:rsid w:val="00D355B0"/>
    <w:rsid w:val="00D3590E"/>
    <w:rsid w:val="00D50559"/>
    <w:rsid w:val="00D52C2A"/>
    <w:rsid w:val="00D54B0A"/>
    <w:rsid w:val="00D622F1"/>
    <w:rsid w:val="00D75C66"/>
    <w:rsid w:val="00D8206B"/>
    <w:rsid w:val="00D82F0C"/>
    <w:rsid w:val="00DA4872"/>
    <w:rsid w:val="00DA737B"/>
    <w:rsid w:val="00DC4464"/>
    <w:rsid w:val="00DC6559"/>
    <w:rsid w:val="00DD4F4F"/>
    <w:rsid w:val="00DD5395"/>
    <w:rsid w:val="00DE5BF1"/>
    <w:rsid w:val="00DF3AED"/>
    <w:rsid w:val="00E00A74"/>
    <w:rsid w:val="00E07CE9"/>
    <w:rsid w:val="00E13AA6"/>
    <w:rsid w:val="00E25B60"/>
    <w:rsid w:val="00E30B5D"/>
    <w:rsid w:val="00E4122F"/>
    <w:rsid w:val="00E5381D"/>
    <w:rsid w:val="00E60513"/>
    <w:rsid w:val="00E63CE4"/>
    <w:rsid w:val="00E660CF"/>
    <w:rsid w:val="00E727C6"/>
    <w:rsid w:val="00E75606"/>
    <w:rsid w:val="00E80BF3"/>
    <w:rsid w:val="00E8126A"/>
    <w:rsid w:val="00E963A3"/>
    <w:rsid w:val="00EA1E90"/>
    <w:rsid w:val="00EB3F94"/>
    <w:rsid w:val="00EB41F2"/>
    <w:rsid w:val="00EB5C37"/>
    <w:rsid w:val="00EB5C43"/>
    <w:rsid w:val="00EE0AC7"/>
    <w:rsid w:val="00EE3526"/>
    <w:rsid w:val="00EE7CA9"/>
    <w:rsid w:val="00EF0275"/>
    <w:rsid w:val="00EF68E6"/>
    <w:rsid w:val="00F011BE"/>
    <w:rsid w:val="00F0644C"/>
    <w:rsid w:val="00F077A7"/>
    <w:rsid w:val="00F106F0"/>
    <w:rsid w:val="00F12B3D"/>
    <w:rsid w:val="00F22888"/>
    <w:rsid w:val="00F348C7"/>
    <w:rsid w:val="00F40136"/>
    <w:rsid w:val="00F42166"/>
    <w:rsid w:val="00F43362"/>
    <w:rsid w:val="00F51FF7"/>
    <w:rsid w:val="00F5214F"/>
    <w:rsid w:val="00F5240D"/>
    <w:rsid w:val="00F53A94"/>
    <w:rsid w:val="00F53FE2"/>
    <w:rsid w:val="00F5449C"/>
    <w:rsid w:val="00F607A8"/>
    <w:rsid w:val="00F70160"/>
    <w:rsid w:val="00F81ED7"/>
    <w:rsid w:val="00F95270"/>
    <w:rsid w:val="00FA0CB5"/>
    <w:rsid w:val="00FB43F2"/>
    <w:rsid w:val="00FB764D"/>
    <w:rsid w:val="00FC0433"/>
    <w:rsid w:val="00FC379B"/>
    <w:rsid w:val="00FD3181"/>
    <w:rsid w:val="00FD68DB"/>
    <w:rsid w:val="00FE00FC"/>
    <w:rsid w:val="00FE3E1B"/>
    <w:rsid w:val="00FE7E63"/>
    <w:rsid w:val="00FF551B"/>
    <w:rsid w:val="00FF649D"/>
    <w:rsid w:val="00FF6E21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2729"/>
  <w15:docId w15:val="{1D4CBB74-707F-4DB0-A248-EDAA6EC3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F0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481659"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F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481659"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F0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0408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408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C3E3F"/>
    <w:pPr>
      <w:ind w:left="720"/>
      <w:contextualSpacing/>
    </w:pPr>
  </w:style>
  <w:style w:type="paragraph" w:styleId="Revzia">
    <w:name w:val="Revision"/>
    <w:hidden/>
    <w:uiPriority w:val="99"/>
    <w:semiHidden/>
    <w:rsid w:val="004955AC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8F0B4A"/>
    <w:rPr>
      <w:rFonts w:ascii="Times New Roman" w:eastAsia="Times New Roman" w:hAnsi="Times New Roman" w:cs="Times New Roman"/>
      <w:color w:val="481659"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F0B4A"/>
    <w:rPr>
      <w:rFonts w:ascii="Times New Roman" w:eastAsia="Times New Roman" w:hAnsi="Times New Roman" w:cs="Times New Roman"/>
      <w:color w:val="481659"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F0B4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952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52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52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52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5270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EE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0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24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59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1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41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Vplyvy-na-rozpocet-verejnej-spravy_SRF_MPK"/>
    <f:field ref="objsubject" par="" edit="true" text=""/>
    <f:field ref="objcreatedby" par="" text="Administrator, System"/>
    <f:field ref="objcreatedat" par="" text="16.4.2019 18:19:09"/>
    <f:field ref="objchangedby" par="" text="Administrator, System"/>
    <f:field ref="objmodifiedat" par="" text="16.4.2019 18:19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FD3EC43-BD94-4F75-A01F-BE459E78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Hallonová Valéria</cp:lastModifiedBy>
  <cp:revision>2</cp:revision>
  <cp:lastPrinted>2023-02-23T13:31:00Z</cp:lastPrinted>
  <dcterms:created xsi:type="dcterms:W3CDTF">2023-02-23T13:31:00Z</dcterms:created>
  <dcterms:modified xsi:type="dcterms:W3CDTF">2023-02-23T13:31:00Z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 align="center"&gt;&amp;nbsp;&lt;/p&gt;&lt;p&gt;Verejnosť bola o&amp;nbsp;príprave návrhu zákona o&amp;nbsp;územnom plánovaní a&amp;nbsp;o&amp;nbsp;zmene a&amp;nbsp;doplnení niektorých zákonov v&amp;nbsp;znení neskorších predpisov a ktorým sa&amp;nbsp;menia a dopĺňajú nie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arch. Milan Haviar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územnom plánovaní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</vt:lpwstr>
  </property>
  <property fmtid="{D5CDD505-2E9C-101B-9397-08002B2CF9AE}" pid="23" name="FSC#SKEDITIONSLOVLEX@103.510:plnynazovpredpis">
    <vt:lpwstr> Zákon o územnom plánovaní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10683/2019 - 30339-M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&lt;p&gt;&lt;em&gt;Vplyvy na podnikateľské prostredie sú pozitívne z&amp;nbsp;hľadiska zrýchlenia procesov územného plánovania a&amp;nbsp;negatívne z&amp;nbsp;titulu finančnej záťaže zavedením správneho poplatku za vydanie územného stanoviska, ktoré je povinným stanoviskom v&amp;nbs</vt:lpwstr>
  </property>
  <property fmtid="{D5CDD505-2E9C-101B-9397-08002B2CF9AE}" pid="66" name="FSC#SKEDITIONSLOVLEX@103.510:AttrStrListDocPropAltRiesenia">
    <vt:lpwstr>Posudzované bolo alternatívne riešenie ponechania procesov územného plánovania a procesov výstavby v pôvodnej právnej norme podľa zákona č. 50/1976 Zb. o územnom plánovaní a stavebnom poriadku (stavebný zákon).</vt:lpwstr>
  </property>
  <property fmtid="{D5CDD505-2E9C-101B-9397-08002B2CF9AE}" pid="67" name="FSC#SKEDITIONSLOVLEX@103.510:AttrStrListDocPropStanoviskoGest">
    <vt:lpwstr>&lt;p align="center"&gt;stanovisko komisie&lt;/p&gt;&lt;p align="center"&gt;&lt;strong&gt;(predbežné pripomienkové konanie)&lt;/strong&gt;&lt;/p&gt;&lt;p align="center"&gt;&lt;strong&gt;k&amp;nbsp;návrhu&lt;/strong&gt;&lt;/p&gt;&lt;p align="center"&gt;&lt;strong&gt;zákona o územnom plánovaní a o zmene a doplnení niektorých zákono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správa&lt;/strong&gt;&lt;/p&gt;&lt;p&gt;Ministerstvo dopravy a&amp;nbsp;výstavby SR (ďalej len „ministerstvo“) pripravilo v intenciách Programového vyhlásenia vlády Slovenskej republiky na roky 2016 až 2020 pre oblasť dopravy, výstavby a </vt:lpwstr>
  </property>
  <property fmtid="{D5CDD505-2E9C-101B-9397-08002B2CF9AE}" pid="150" name="FSC#SKEDITIONSLOVLEX@103.510:vytvorenedna">
    <vt:lpwstr>16. 4. 2019</vt:lpwstr>
  </property>
  <property fmtid="{D5CDD505-2E9C-101B-9397-08002B2CF9AE}" pid="151" name="FSC#COOSYSTEM@1.1:Container">
    <vt:lpwstr>COO.2145.1000.3.3310668</vt:lpwstr>
  </property>
  <property fmtid="{D5CDD505-2E9C-101B-9397-08002B2CF9AE}" pid="152" name="FSC#FSCFOLIO@1.1001:docpropproject">
    <vt:lpwstr/>
  </property>
</Properties>
</file>