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2A7E5" w14:textId="1105C8B5" w:rsidR="00470414" w:rsidRDefault="00470414">
      <w:pPr>
        <w:pStyle w:val="Normlnywebov"/>
        <w:jc w:val="both"/>
      </w:pPr>
      <w:bookmarkStart w:id="0" w:name="_GoBack"/>
      <w:bookmarkEnd w:id="0"/>
    </w:p>
    <w:p w14:paraId="5EACC834" w14:textId="77777777" w:rsidR="00FF73FF" w:rsidRDefault="00FF73FF" w:rsidP="00FF73FF">
      <w:pPr>
        <w:spacing w:line="276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>DÔVODOVÁ SPRÁVA</w:t>
      </w:r>
    </w:p>
    <w:p w14:paraId="258951D4" w14:textId="77777777" w:rsidR="00FF73FF" w:rsidRDefault="00FF73FF" w:rsidP="00FF73FF">
      <w:pPr>
        <w:spacing w:line="276" w:lineRule="auto"/>
        <w:ind w:right="1"/>
        <w:rPr>
          <w:b/>
          <w:sz w:val="28"/>
          <w:szCs w:val="28"/>
        </w:rPr>
      </w:pPr>
    </w:p>
    <w:p w14:paraId="2014EAD0" w14:textId="77777777" w:rsidR="00FF73FF" w:rsidRDefault="00FF73FF" w:rsidP="00FF73FF">
      <w:pPr>
        <w:numPr>
          <w:ilvl w:val="0"/>
          <w:numId w:val="1"/>
        </w:numPr>
        <w:spacing w:line="276" w:lineRule="auto"/>
        <w:ind w:right="1"/>
        <w:jc w:val="left"/>
        <w:rPr>
          <w:b/>
        </w:rPr>
      </w:pPr>
      <w:r>
        <w:rPr>
          <w:b/>
        </w:rPr>
        <w:t>Všeobecná časť</w:t>
      </w:r>
    </w:p>
    <w:p w14:paraId="1584C73B" w14:textId="293DFC73" w:rsidR="00F06F58" w:rsidRDefault="00F06F58" w:rsidP="00FF73FF">
      <w:pPr>
        <w:jc w:val="both"/>
      </w:pPr>
    </w:p>
    <w:p w14:paraId="4A0A8299" w14:textId="77777777" w:rsidR="00F06F58" w:rsidRDefault="00F06F58" w:rsidP="00FF73FF">
      <w:pPr>
        <w:jc w:val="both"/>
      </w:pPr>
    </w:p>
    <w:p w14:paraId="728958E9" w14:textId="7B53FC6A" w:rsidR="00F06F58" w:rsidRDefault="00F06F58" w:rsidP="00F06F58">
      <w:pPr>
        <w:jc w:val="both"/>
      </w:pPr>
      <w:r>
        <w:t xml:space="preserve">Slovenská republika prijala v minulom roku novú legislatívu v oblasti územného plánovania a výstavby. Po rokoch kritiky zdĺhavých a duplicitných procesov v oblasti územného plánovania a povoľovania stavieb predstavuje prijatie novej legislatívy v oblasti územného plánovania výstavby pozitívny výsledok, len za podmienky, že ochrana krajiny a životného prostredia  ostane dostatočne chránená. </w:t>
      </w:r>
    </w:p>
    <w:p w14:paraId="600776F4" w14:textId="77777777" w:rsidR="00F06F58" w:rsidRDefault="00F06F58" w:rsidP="00F06F58">
      <w:pPr>
        <w:jc w:val="both"/>
      </w:pPr>
    </w:p>
    <w:p w14:paraId="552F03BE" w14:textId="1A0ABE94" w:rsidR="00F06F58" w:rsidRDefault="00F06F58" w:rsidP="00F06F58">
      <w:pPr>
        <w:jc w:val="both"/>
      </w:pPr>
      <w:r>
        <w:t xml:space="preserve">Ministerstvo životného prostredia </w:t>
      </w:r>
      <w:r w:rsidRPr="00095D1A">
        <w:t>Slovenskej republiky</w:t>
      </w:r>
      <w:r>
        <w:t xml:space="preserve"> (ďalej len „ministerstvo“) ako gestor zabezpečujúci ochranu hodnôt krajiny, v súlade so záväzkami vplývajúcimi z domácej aj európskej legislatívy a v súlade s odbornými odporučeniami predkladá návrh Zákona </w:t>
      </w:r>
      <w:r w:rsidRPr="00F57403">
        <w:t>o krajinnom plánovaní</w:t>
      </w:r>
      <w:r>
        <w:t xml:space="preserve">. Zákon predstavuje nutné komplementárne doplnenie už prijatej legislatívy v oblasti územného plánovania, pokiaľ majú byť v plánovacích dokumentoch Slovenskej republiky chránené záujmy ochrany krajiny. </w:t>
      </w:r>
    </w:p>
    <w:p w14:paraId="7257341B" w14:textId="77777777" w:rsidR="00F06F58" w:rsidRDefault="00F06F58" w:rsidP="00F06F58">
      <w:pPr>
        <w:jc w:val="both"/>
      </w:pPr>
    </w:p>
    <w:p w14:paraId="543B4C17" w14:textId="07AF7CE6" w:rsidR="00F06F58" w:rsidRDefault="00F06F58" w:rsidP="00F06F58">
      <w:pPr>
        <w:jc w:val="both"/>
      </w:pPr>
      <w:r>
        <w:t xml:space="preserve">Predkladaný zákon v žiadnom prípade nepredstavuje duplicitu územnému plánovaniu. Je stabilizačným a bezpodmienečným doplnením smerujúcim k udržateľnému, efektívnemu a bezpečnému strategickému plánovaniu rozvoja SR.  Predloženie a schválenie </w:t>
      </w:r>
      <w:r w:rsidRPr="006E6763">
        <w:t>Zákon</w:t>
      </w:r>
      <w:r>
        <w:t>a</w:t>
      </w:r>
      <w:r w:rsidRPr="006E6763">
        <w:t xml:space="preserve"> o krajinnom plánovaní</w:t>
      </w:r>
      <w:r>
        <w:t xml:space="preserve"> bolo preto súčasťou legislatívnych procesov s plánom schválenia ešte v roku 2022.  Bez schválenia </w:t>
      </w:r>
      <w:r w:rsidRPr="00467E9F">
        <w:t>Zákon</w:t>
      </w:r>
      <w:r>
        <w:t>a</w:t>
      </w:r>
      <w:r w:rsidRPr="00467E9F">
        <w:t xml:space="preserve"> o krajinnom plánovaní</w:t>
      </w:r>
      <w:r>
        <w:t xml:space="preserve"> absentuje v plánovacích dokumentoch Slovenskej republiky dostatočná ochrana hodnôt krajiny a v krátkej dobe môže takýto stav trvale ohroziť hodnoty, znehodnotiť kvalitu krajiny, až viesť k trvalo neudržateľnému rozvoju krajiny. Apelujeme preto na rýchle odstránenie nežiaduceho stavu a v záujme legislatívnej stabilizácie prijali Zákon o krajinnom plánovaní. Krajina a jej hodnoty sú toho hodné.  </w:t>
      </w:r>
    </w:p>
    <w:p w14:paraId="1B1E120B" w14:textId="77777777" w:rsidR="00F06F58" w:rsidRDefault="00F06F58" w:rsidP="00F06F58">
      <w:pPr>
        <w:jc w:val="both"/>
      </w:pPr>
    </w:p>
    <w:p w14:paraId="01E2F815" w14:textId="799DB9DA" w:rsidR="00F06F58" w:rsidRDefault="00F06F58" w:rsidP="00F06F58">
      <w:pPr>
        <w:jc w:val="both"/>
      </w:pPr>
      <w:r>
        <w:t xml:space="preserve">Ministerstvo preto, v intenciách s cieľmi Plánu obnovy a odolnosti SR  - komponent 05 Adaptácia na zmenu klímy a Stratégie environmentálnej politiky Slovenskej republiky do roku 2030 pripravilo návrh zákona o krajinnom plánovaní a o zmene a doplnení niektorých zákonov, ktorý by mal vytvoriť legislatívny rámec integrovaného manažmentu krajiny v súlade s Európskym dohovorom o krajine, v súčasnosti už Dohovoru o krajine Rady Európy (pôvodný názov tohto dohovoru je „Európsky dohovor o krajine“). K  splneniu uvedených záväzkov je viazané uvoľňovanie platieb Plánu obnovy, čo tiež prispieva k urgencii zákon schváliť.  </w:t>
      </w:r>
    </w:p>
    <w:p w14:paraId="0DA68F69" w14:textId="77777777" w:rsidR="00F06F58" w:rsidRDefault="00F06F58" w:rsidP="00FF73FF">
      <w:pPr>
        <w:jc w:val="both"/>
      </w:pPr>
    </w:p>
    <w:p w14:paraId="773D8102" w14:textId="32EFD8D5" w:rsidR="00FF73FF" w:rsidRDefault="00FF73FF" w:rsidP="00F06F58">
      <w:pPr>
        <w:jc w:val="both"/>
      </w:pPr>
      <w:r>
        <w:t xml:space="preserve">Európsky dohovor o krajine je jedným z dohovorov Rady Európy a znamená celkové posilnenie významu krajiny, jej ochrany, manažmentu, plánovania a starostlivosti v celom rozhodovacom procese a v medzinárodnej spolupráci. Cieľom dohovoru je v záujme udržateľného rozvoja, na základe princípov medzinárodného práva a zvyklostí, najmä s prihliadnutím na zásady priateľských susedských vzťahov, podporiť vyvážený a harmonický vzťah medzi potrebami, hospodárskou činnosťou a životným prostredím. Dohovor poukazuje na dôležitosť medzinárodnej spolupráce pri starostlivosti o krajinu, pričom zdôrazňuje väzbu na celý rad významných medzinárodných dohovorov. </w:t>
      </w:r>
    </w:p>
    <w:p w14:paraId="0D8B1C85" w14:textId="77777777" w:rsidR="00FF73FF" w:rsidRDefault="00FF73FF" w:rsidP="00FF73FF">
      <w:pPr>
        <w:jc w:val="both"/>
      </w:pPr>
    </w:p>
    <w:p w14:paraId="2CD1D849" w14:textId="104169CD" w:rsidR="00FF73FF" w:rsidRDefault="00FF73FF" w:rsidP="00FF73FF">
      <w:pPr>
        <w:jc w:val="both"/>
      </w:pPr>
      <w:r>
        <w:lastRenderedPageBreak/>
        <w:t>Európsky dohovor o krajine (prijatý vo Florencii 20. októbra 2000) nadobudol účinnosť 1.</w:t>
      </w:r>
      <w:r w:rsidR="005C019C">
        <w:t> </w:t>
      </w:r>
      <w:r>
        <w:t>marca 2004. Vláda Slovenskej republiky uznesením č. 201 zo 16. marca 2005 vyslovila súhlas</w:t>
      </w:r>
      <w:r w:rsidR="00A5765C">
        <w:t xml:space="preserve"> </w:t>
      </w:r>
      <w:r>
        <w:t>s jeho podpisom a následne bol podpísaný 30. mája 2005. Národná rada Slovenskej republiky 23. júna 2005 na 44. schôdzi vyslovila s</w:t>
      </w:r>
      <w:r w:rsidR="00463388">
        <w:t> týmto d</w:t>
      </w:r>
      <w:r>
        <w:t>ohovorom súhlas, ratifikácia prebehla 9.</w:t>
      </w:r>
      <w:r w:rsidR="005C019C">
        <w:t> </w:t>
      </w:r>
      <w:r>
        <w:t xml:space="preserve">augusta 2005 a pre Slovensko (ktoré nebolo signatárom </w:t>
      </w:r>
      <w:r w:rsidR="00463388">
        <w:t>dohovoru</w:t>
      </w:r>
      <w:r>
        <w:t>) nadobudol platnosť</w:t>
      </w:r>
      <w:r w:rsidR="00A5765C">
        <w:t xml:space="preserve"> </w:t>
      </w:r>
      <w:r>
        <w:t>1.</w:t>
      </w:r>
      <w:r w:rsidR="005C019C">
        <w:t> </w:t>
      </w:r>
      <w:r>
        <w:t xml:space="preserve">decembra 2005 (oznámenie </w:t>
      </w:r>
      <w:r w:rsidR="00095D1A" w:rsidRPr="00095D1A">
        <w:t>Ministerstva zahraničných vecí Slovenskej republiky</w:t>
      </w:r>
      <w:r>
        <w:t xml:space="preserve"> č.</w:t>
      </w:r>
      <w:r w:rsidR="005C019C">
        <w:t> </w:t>
      </w:r>
      <w:r>
        <w:t xml:space="preserve">515/2005 Z. z.). Od 1. júla 2021 došlo k zmene jeho názvu na Dohovor o krajine Rady Európy. </w:t>
      </w:r>
    </w:p>
    <w:p w14:paraId="09632451" w14:textId="77777777" w:rsidR="00FF73FF" w:rsidRDefault="00FF73FF" w:rsidP="00FF73FF">
      <w:pPr>
        <w:jc w:val="both"/>
      </w:pPr>
    </w:p>
    <w:p w14:paraId="3B74E8F4" w14:textId="3A7B68D6" w:rsidR="00FF73FF" w:rsidRDefault="00E037EF" w:rsidP="00FF73FF">
      <w:pPr>
        <w:jc w:val="both"/>
      </w:pPr>
      <w:r>
        <w:t>Dôvodom návrhu zákona je skutočnosť, že p</w:t>
      </w:r>
      <w:r w:rsidR="00572C5E">
        <w:t>odpisom d</w:t>
      </w:r>
      <w:r w:rsidR="00FF73FF">
        <w:t>ohovoru sa každá zmluvná strana zaviazala „zaviesť a realizovať krajinné koncepcie zamerané na ochranu, manažment a plánovanie krajiny prostredníctvom prijatia špecifických opatrení uvedených v článku 6 Dohovoru“ a „právne uznať krajinu ako základnú zložku prostredia obyvateľstva, ako vyjadrenie rozmanitosti ich spoločného kultúrneho a prírodného dedičstva a základ ich identity“. Podľa Dohovoru o krajine Rady Európy je ochrana krajiny definovaná ako „činnosti smerujúce k zachovaniu a udržaniu významných alebo charakteristických čŕt krajiny vyplývajúcich z jej historického dedičstva a prírodného usporiadania a/alebo ľudskej aktivity“.</w:t>
      </w:r>
      <w:r w:rsidR="00A5765C">
        <w:t xml:space="preserve"> </w:t>
      </w:r>
    </w:p>
    <w:p w14:paraId="0F19B4F5" w14:textId="77777777" w:rsidR="00FF73FF" w:rsidRDefault="00FF73FF" w:rsidP="00FF73FF">
      <w:pPr>
        <w:jc w:val="both"/>
      </w:pPr>
    </w:p>
    <w:p w14:paraId="683FC616" w14:textId="38849A51" w:rsidR="00FF73FF" w:rsidRDefault="00FF73FF" w:rsidP="00FF73FF">
      <w:pPr>
        <w:jc w:val="both"/>
        <w:rPr>
          <w:bCs/>
        </w:rPr>
      </w:pPr>
      <w:r>
        <w:t xml:space="preserve">Slovensko nemá samostatný zákon o krajine, resp. krajinnom plánovaní. Plnenie záväzkov </w:t>
      </w:r>
      <w:r w:rsidR="00095D1A" w:rsidRPr="00095D1A">
        <w:t>Slovenskej republiky</w:t>
      </w:r>
      <w:r w:rsidR="0019601A">
        <w:t xml:space="preserve"> </w:t>
      </w:r>
      <w:r>
        <w:t>v rámci tohto dohovoru, ako aj iných dohovorov týkajúcich sa využívania krajiny je tak legislatívne pokryté v iných predpisoch, čo sťažuje uchovávanie hodnôt spoločného prírodného a kultúrneho dedičstva – zákon č. 543/ 2002 Z. z. o ochrane prírody a krajiny v znení neskorších predpisov, z</w:t>
      </w:r>
      <w:r>
        <w:rPr>
          <w:bCs/>
        </w:rPr>
        <w:t>ákon č. 330/1991 Zb. o pozemkových úpravách, usporiadaní pozemkového vlastníctva, pozemkových úradoch, pozemkovom fonde a o pozemkových spoločenstvách v znení neskorších predpisov, zákon č. 50/1976 Zb. o územnom plánovaní a stavebnom poriadku (stavebný zákon) v znení neskorších predpisov, zákon č.</w:t>
      </w:r>
      <w:r w:rsidR="00463388">
        <w:rPr>
          <w:bCs/>
        </w:rPr>
        <w:t> </w:t>
      </w:r>
      <w:r>
        <w:rPr>
          <w:bCs/>
        </w:rPr>
        <w:t>49/2002 Z. z. o ochrane pamiatkového fondu v znení neskorších predpisov a pod.</w:t>
      </w:r>
      <w:r w:rsidR="00A5765C">
        <w:rPr>
          <w:bCs/>
        </w:rPr>
        <w:t xml:space="preserve"> </w:t>
      </w:r>
    </w:p>
    <w:p w14:paraId="719F24D6" w14:textId="77777777" w:rsidR="00FF73FF" w:rsidRDefault="00FF73FF" w:rsidP="00FF73FF">
      <w:pPr>
        <w:jc w:val="both"/>
      </w:pPr>
    </w:p>
    <w:p w14:paraId="015526B3" w14:textId="77777777" w:rsidR="00FF73FF" w:rsidRDefault="00FF73FF" w:rsidP="00FF73FF">
      <w:pPr>
        <w:jc w:val="both"/>
        <w:rPr>
          <w:iCs/>
        </w:rPr>
      </w:pPr>
      <w:r>
        <w:rPr>
          <w:iCs/>
        </w:rPr>
        <w:t>Územia v prvom a druhom stupni ochrany dnes nedisponujú adekvátnou ochranou pred narušovaním krajinných štruktúr, medzi ktoré patria aj také, ktoré sú potrebné na udržanie vody v krajine, ekologickú konektivitu a stabilitu, na prevenciu pred víchricami, odnosom pôdy a ďalšími negatívnymi dôsledkami.</w:t>
      </w:r>
    </w:p>
    <w:p w14:paraId="3ABA455E" w14:textId="77777777" w:rsidR="00FF73FF" w:rsidRDefault="00FF73FF" w:rsidP="00FF73FF">
      <w:pPr>
        <w:jc w:val="both"/>
        <w:rPr>
          <w:iCs/>
        </w:rPr>
      </w:pPr>
    </w:p>
    <w:p w14:paraId="170404AA" w14:textId="0FEFDF8E" w:rsidR="00FF73FF" w:rsidRDefault="00E714D0" w:rsidP="00FF73FF">
      <w:pPr>
        <w:jc w:val="both"/>
      </w:pPr>
      <w:r>
        <w:t>Návrh</w:t>
      </w:r>
      <w:r w:rsidR="00FF73FF">
        <w:t xml:space="preserve"> zákon</w:t>
      </w:r>
      <w:r>
        <w:t>a</w:t>
      </w:r>
      <w:r w:rsidR="00FF73FF">
        <w:t xml:space="preserve"> spolu s nadväzujúcimi metodickými dokumentmi a mapovými podkladmi bude dôležitým nástrojom pri povoľovaní stavieb a iných činností. To bude mať významný vplyv na udržanie krajinných štruktúr, ekologickú stabilitu a ochranu biodiverzity. Ich stratou by sa narušila schopnosť adaptácie na zmenu klímy, ktorú prirodzene poskytujú. </w:t>
      </w:r>
      <w:r w:rsidR="00E037EF" w:rsidRPr="00E037EF">
        <w:t xml:space="preserve">Zároveň je potrebné v krajine opätovne vytvoriť priestor pre revitalizáciu vodných tokov, mokradí a iných </w:t>
      </w:r>
      <w:r w:rsidR="00463388">
        <w:t>prvkov zeleno-</w:t>
      </w:r>
      <w:r w:rsidR="00E037EF" w:rsidRPr="00E037EF">
        <w:t>modrej infraštruktúry alebo ďalších priestorových opatrení nevyhnutných pre adaptáciu krajiny na zmenu klímy.</w:t>
      </w:r>
    </w:p>
    <w:p w14:paraId="1033A0B6" w14:textId="77777777" w:rsidR="00FF73FF" w:rsidRDefault="00FF73FF" w:rsidP="00FF73FF">
      <w:pPr>
        <w:jc w:val="both"/>
      </w:pPr>
    </w:p>
    <w:p w14:paraId="27A92D60" w14:textId="1FC8DE89" w:rsidR="00FF73FF" w:rsidRDefault="00FF73FF" w:rsidP="00FF73FF">
      <w:pPr>
        <w:jc w:val="both"/>
      </w:pPr>
      <w:r>
        <w:t xml:space="preserve">Na prípravu návrhu zákona bola na </w:t>
      </w:r>
      <w:r w:rsidR="00095D1A">
        <w:t xml:space="preserve">ministerstve </w:t>
      </w:r>
      <w:r>
        <w:t>rozhodnutím ministra č. 30/2021 - 12 zriadená</w:t>
      </w:r>
      <w:r w:rsidR="00A5765C">
        <w:t xml:space="preserve"> </w:t>
      </w:r>
      <w:r>
        <w:t>pracovná skupina odborníkov z rôznych oblastí, ktoré sa týkajú</w:t>
      </w:r>
      <w:r w:rsidR="00A5765C">
        <w:t xml:space="preserve"> </w:t>
      </w:r>
      <w:r>
        <w:t xml:space="preserve">krajinného plánovania, </w:t>
      </w:r>
      <w:r w:rsidR="00463388">
        <w:t>a to</w:t>
      </w:r>
      <w:r>
        <w:t xml:space="preserve"> zo zástupcov ministerstva, zo Štátnej ochrany prírody </w:t>
      </w:r>
      <w:r w:rsidR="00095D1A" w:rsidRPr="00095D1A">
        <w:t>Slovenskej republiky</w:t>
      </w:r>
      <w:r>
        <w:t xml:space="preserve">, Slovenskej agentúry životného prostredia, Ministerstva dopravy a výstavby </w:t>
      </w:r>
      <w:r w:rsidR="00095D1A" w:rsidRPr="00095D1A">
        <w:t>Slovenskej republiky</w:t>
      </w:r>
      <w:r>
        <w:t xml:space="preserve">, Ministerstva pôdohospodárstva a rozvoja vidieka </w:t>
      </w:r>
      <w:r w:rsidR="00095D1A" w:rsidRPr="00095D1A">
        <w:t>Slovenskej republiky</w:t>
      </w:r>
      <w:r>
        <w:t xml:space="preserve">, Ministerstva kultúry </w:t>
      </w:r>
      <w:r w:rsidR="00095D1A" w:rsidRPr="00095D1A">
        <w:t>Slovenskej republiky</w:t>
      </w:r>
      <w:r>
        <w:t>, akademickej obce, ústavov Slovenskej akadémie vied, odborných a stavovských organizácii.</w:t>
      </w:r>
    </w:p>
    <w:p w14:paraId="203E8BC0" w14:textId="77777777" w:rsidR="00FF73FF" w:rsidRDefault="00FF73FF" w:rsidP="00FF73FF">
      <w:pPr>
        <w:jc w:val="both"/>
      </w:pPr>
    </w:p>
    <w:p w14:paraId="0CC45997" w14:textId="6D84CBA2" w:rsidR="00482EF4" w:rsidRDefault="00BC68D8" w:rsidP="00482EF4">
      <w:pPr>
        <w:jc w:val="both"/>
        <w:rPr>
          <w:rStyle w:val="markedcontent"/>
          <w:rFonts w:cs="Arial"/>
        </w:rPr>
      </w:pPr>
      <w:r>
        <w:rPr>
          <w:iCs/>
        </w:rPr>
        <w:lastRenderedPageBreak/>
        <w:t>Prijatím</w:t>
      </w:r>
      <w:r w:rsidR="00482EF4" w:rsidRPr="0017011E">
        <w:rPr>
          <w:iCs/>
        </w:rPr>
        <w:t xml:space="preserve"> </w:t>
      </w:r>
      <w:r w:rsidR="00E714D0">
        <w:t xml:space="preserve">návrhu </w:t>
      </w:r>
      <w:r w:rsidR="00482EF4" w:rsidRPr="0017011E">
        <w:rPr>
          <w:iCs/>
        </w:rPr>
        <w:t xml:space="preserve">zákona </w:t>
      </w:r>
      <w:r>
        <w:rPr>
          <w:iCs/>
        </w:rPr>
        <w:t>sa</w:t>
      </w:r>
      <w:r w:rsidR="00482EF4" w:rsidRPr="0017011E">
        <w:rPr>
          <w:iCs/>
        </w:rPr>
        <w:t xml:space="preserve"> má zvýšiť </w:t>
      </w:r>
      <w:r w:rsidR="00482EF4">
        <w:rPr>
          <w:iCs/>
        </w:rPr>
        <w:t xml:space="preserve">a zlepšiť </w:t>
      </w:r>
      <w:r w:rsidR="00482EF4" w:rsidRPr="0017011E">
        <w:rPr>
          <w:iCs/>
        </w:rPr>
        <w:t>ochran</w:t>
      </w:r>
      <w:r>
        <w:rPr>
          <w:iCs/>
        </w:rPr>
        <w:t>a</w:t>
      </w:r>
      <w:r w:rsidR="00482EF4" w:rsidRPr="0017011E">
        <w:rPr>
          <w:iCs/>
        </w:rPr>
        <w:t xml:space="preserve"> krajiny</w:t>
      </w:r>
      <w:r w:rsidR="00482EF4">
        <w:rPr>
          <w:iCs/>
        </w:rPr>
        <w:t>,</w:t>
      </w:r>
      <w:r w:rsidR="00482EF4" w:rsidRPr="002218DB">
        <w:rPr>
          <w:iCs/>
        </w:rPr>
        <w:t xml:space="preserve"> činnosti smerujúce k zvyšovaniu kvality, k obnove </w:t>
      </w:r>
      <w:r w:rsidR="00482EF4">
        <w:rPr>
          <w:iCs/>
        </w:rPr>
        <w:t>a</w:t>
      </w:r>
      <w:r w:rsidR="00482EF4" w:rsidRPr="002218DB">
        <w:rPr>
          <w:iCs/>
        </w:rPr>
        <w:t xml:space="preserve"> tvorbe krajiny</w:t>
      </w:r>
      <w:r w:rsidR="00482EF4" w:rsidRPr="0017011E">
        <w:rPr>
          <w:iCs/>
        </w:rPr>
        <w:t xml:space="preserve">, </w:t>
      </w:r>
      <w:r>
        <w:rPr>
          <w:iCs/>
        </w:rPr>
        <w:t>a vytvorí sa nástroj</w:t>
      </w:r>
      <w:r w:rsidR="00482EF4" w:rsidRPr="002218DB">
        <w:rPr>
          <w:iCs/>
        </w:rPr>
        <w:t xml:space="preserve"> integrovaného manažmentu krajiny na zabezpečenie udržateľného rozvoja a starostlivosti o životné prostredie</w:t>
      </w:r>
      <w:r w:rsidR="00482EF4">
        <w:rPr>
          <w:iCs/>
        </w:rPr>
        <w:t>.</w:t>
      </w:r>
    </w:p>
    <w:p w14:paraId="197C6596" w14:textId="77777777" w:rsidR="00482EF4" w:rsidRDefault="00482EF4" w:rsidP="00FF73FF">
      <w:pPr>
        <w:jc w:val="both"/>
        <w:rPr>
          <w:iCs/>
        </w:rPr>
      </w:pPr>
    </w:p>
    <w:p w14:paraId="1F8C7535" w14:textId="63ADB16C" w:rsidR="00FF73FF" w:rsidRDefault="00FF73FF" w:rsidP="00FF73FF">
      <w:pPr>
        <w:jc w:val="both"/>
      </w:pPr>
      <w:r>
        <w:rPr>
          <w:iCs/>
        </w:rPr>
        <w:t xml:space="preserve">S nadväzujúcimi metodickými dokumentami a mapovými podkladmi bude zákon dôležitým odborným podkladom pre územnoplánovaciu dokumentáciu a následné schvaľovacie procesy pre povoľovanie stavieb a činnosti. Na základe zákona budú podporované adaptačné oparenia na zmenu klímy v krajine mimo chránených území. </w:t>
      </w:r>
    </w:p>
    <w:p w14:paraId="6A794605" w14:textId="77777777" w:rsidR="00FF73FF" w:rsidRDefault="00FF73FF" w:rsidP="00FF73FF">
      <w:pPr>
        <w:jc w:val="both"/>
        <w:rPr>
          <w:i/>
          <w:iCs/>
          <w:u w:val="single"/>
        </w:rPr>
      </w:pPr>
    </w:p>
    <w:p w14:paraId="498030DE" w14:textId="1E8FD48C" w:rsidR="00FF73FF" w:rsidRDefault="00FF73FF" w:rsidP="00FF73FF">
      <w:pPr>
        <w:jc w:val="both"/>
        <w:rPr>
          <w:iCs/>
        </w:rPr>
      </w:pPr>
      <w:r>
        <w:rPr>
          <w:iCs/>
        </w:rPr>
        <w:t>Zákon bude nástrojom na zachovanie a ochranu existujúcich krajinných štruktúr v krajine, ktoré významným spôsobom prispievajú k </w:t>
      </w:r>
      <w:proofErr w:type="spellStart"/>
      <w:r>
        <w:rPr>
          <w:iCs/>
        </w:rPr>
        <w:t>mitigácii</w:t>
      </w:r>
      <w:proofErr w:type="spellEnd"/>
      <w:r>
        <w:rPr>
          <w:iCs/>
        </w:rPr>
        <w:t xml:space="preserve"> </w:t>
      </w:r>
      <w:r w:rsidR="00572C5E">
        <w:rPr>
          <w:iCs/>
        </w:rPr>
        <w:t xml:space="preserve">(zmierňovanie zmeny klímy) </w:t>
      </w:r>
      <w:r>
        <w:rPr>
          <w:iCs/>
        </w:rPr>
        <w:t>a adaptácii na zmenu klímy a ich stratou by sa táto adaptačná schopnosť narušila (napr. aleje stromov, vetrolamy, skupiny stromov a lesíky v otvorenej krajine, kamenné ploty s krovinami a rigolmi pozdĺž hraníc pozemkov a pod.). Reforma prispeje aj k podpore zachovania biodiverzity vo voľnej krajine a vytvorí podmienky na prežitie pôvodných druhov rastlín a živočíchov napriek klimatickým zmenám. Tento proces bude smerovať k podpore realizácie prírode blízkych protipovodňových opatrení a opatrení na prevenciu pred suchom a úbytku biodiverzity.</w:t>
      </w:r>
    </w:p>
    <w:p w14:paraId="55DF8293" w14:textId="77777777" w:rsidR="00FF73FF" w:rsidRDefault="00FF73FF" w:rsidP="00FF73FF">
      <w:pPr>
        <w:jc w:val="both"/>
      </w:pPr>
    </w:p>
    <w:p w14:paraId="59FA7F22" w14:textId="6D43B407" w:rsidR="00482EF4" w:rsidRDefault="00E714D0" w:rsidP="00FF73FF">
      <w:pPr>
        <w:jc w:val="both"/>
      </w:pPr>
      <w:r>
        <w:t>Návrh z</w:t>
      </w:r>
      <w:r w:rsidR="003B72D6" w:rsidRPr="00A95C5A">
        <w:t xml:space="preserve">ákon </w:t>
      </w:r>
      <w:r w:rsidR="003B72D6">
        <w:t>sa pripravil</w:t>
      </w:r>
      <w:r w:rsidR="003B72D6" w:rsidRPr="00A95C5A">
        <w:t xml:space="preserve"> </w:t>
      </w:r>
      <w:r w:rsidR="001D0AE2">
        <w:t xml:space="preserve">podľa legislatívnych pravidiel </w:t>
      </w:r>
      <w:r w:rsidR="003B72D6" w:rsidRPr="00A95C5A">
        <w:t xml:space="preserve">vo väzbe </w:t>
      </w:r>
      <w:r w:rsidR="001D0AE2">
        <w:t xml:space="preserve">na </w:t>
      </w:r>
      <w:r w:rsidR="003B72D6">
        <w:t>súčasný platný zákon č. 50/1976 Zb. o územnom plánovaní a stavebnom poriadku (stavebný zákon) v znení neskorších predpisov</w:t>
      </w:r>
      <w:r w:rsidR="001D0AE2">
        <w:t xml:space="preserve">, pričom reflektuje aj nové právne predpisy v oblasti stavebného práva - </w:t>
      </w:r>
      <w:r w:rsidR="001D0AE2" w:rsidRPr="00A95C5A">
        <w:t xml:space="preserve">zákon </w:t>
      </w:r>
      <w:r w:rsidR="001D0AE2">
        <w:t>č. 200/2022 Z.</w:t>
      </w:r>
      <w:r>
        <w:t> </w:t>
      </w:r>
      <w:r w:rsidR="001D0AE2">
        <w:t xml:space="preserve">z. </w:t>
      </w:r>
      <w:r w:rsidR="001D0AE2" w:rsidRPr="00A95C5A">
        <w:t xml:space="preserve">o územnom plánovaní a zákon </w:t>
      </w:r>
      <w:r w:rsidR="001D0AE2">
        <w:t>č. 201/2022 Z.</w:t>
      </w:r>
      <w:r>
        <w:t> </w:t>
      </w:r>
      <w:r w:rsidR="001D0AE2">
        <w:t xml:space="preserve">z. </w:t>
      </w:r>
      <w:r w:rsidR="001D0AE2" w:rsidRPr="00A95C5A">
        <w:t>o výstavbe</w:t>
      </w:r>
      <w:r w:rsidR="001D0AE2">
        <w:t xml:space="preserve">, ktoré budú účinné od 1. apríla 2024. </w:t>
      </w:r>
      <w:r>
        <w:t>Návrh z</w:t>
      </w:r>
      <w:r w:rsidR="00FF73FF">
        <w:t>ákon</w:t>
      </w:r>
      <w:r>
        <w:t>a</w:t>
      </w:r>
      <w:r w:rsidR="00FF73FF">
        <w:t xml:space="preserve"> je založený na skutočnosti, že existujú</w:t>
      </w:r>
      <w:r w:rsidR="00A5765C">
        <w:t xml:space="preserve"> </w:t>
      </w:r>
      <w:r w:rsidR="00FF73FF">
        <w:t xml:space="preserve">odborné plány, koncepcie analýzy, ktoré budú podkladom pre obstaranie územnoplánovacej dokumentácie. Tieto územnoplánovacie dokumentácie, ktoré sú založené na stanovovaní funkčného využitia územia a priestorovej regulácii nemajú priestor pre vytváranie návrhov na stanovovanie limitov, </w:t>
      </w:r>
      <w:r w:rsidR="00BC68D8">
        <w:t>zásad</w:t>
      </w:r>
      <w:r w:rsidR="00FF73FF">
        <w:t xml:space="preserve"> a najmä opatrení pre zachovanie a udržaniu charakteristických čŕt krajiny, ku ktorým sme sa zaviazali podpisom Dohovoru o krajine Rady Európy. </w:t>
      </w:r>
    </w:p>
    <w:p w14:paraId="74DE1D77" w14:textId="77777777" w:rsidR="00482EF4" w:rsidRDefault="00482EF4" w:rsidP="00FF73FF">
      <w:pPr>
        <w:jc w:val="both"/>
      </w:pPr>
    </w:p>
    <w:p w14:paraId="7AA117A4" w14:textId="41FD255A" w:rsidR="00FF73FF" w:rsidRDefault="00FF73FF" w:rsidP="00FF73FF">
      <w:pPr>
        <w:jc w:val="both"/>
      </w:pPr>
      <w:r>
        <w:t>Cieľom krajinného plánovania je vytvoriť nástroj integrovaného manažmentu krajiny, ktorý bude predstavovať</w:t>
      </w:r>
      <w:r w:rsidR="00A5765C">
        <w:t xml:space="preserve"> </w:t>
      </w:r>
      <w:r>
        <w:t>komplexnú starostlivosť o krajinu, a</w:t>
      </w:r>
      <w:r w:rsidR="00BC68D8">
        <w:t xml:space="preserve"> zároveň </w:t>
      </w:r>
      <w:r>
        <w:t xml:space="preserve">bude predstavovať súhrn zásad, činností a opatrení, ktoré prispievajú k dosiahnutiu a udržaniu ekologickej stability v územnom systéme ekologickej stability, zabráneniu poškodenia alebo k obnove krajinného rázu, utváraniu podmienok na udržiavanie, obnovovanie a šetrné využívanie prírodných zdrojov, ochrane poľnohospodárskej pôdy, zachovaniu prírodného dedičstva, kultúrneho dedičstva a nehnuteľného pamiatkového fondu a k zlepšeniu kvality životného prostredia; a ktoré zabezpečujú elimináciu rizík spôsobených prírodnými aj </w:t>
      </w:r>
      <w:proofErr w:type="spellStart"/>
      <w:r>
        <w:t>antropickými</w:t>
      </w:r>
      <w:proofErr w:type="spellEnd"/>
      <w:r>
        <w:t xml:space="preserve"> silami, sanáciu nepriaznivých zmien a ochranu a zveľaďovanie kultúrno-historických a prírodných hodnôt územia. Krajinné plány do svojho návrhu prevezmú aj územné systémy ekologickej stability, ktoré v súčasnosti na mnohých miestach absentujú, a tým budú odborným podkladom pre pozemkové úpravy. Taktiež budú koordinačným nástrojom pre plány manažmentov povodí, dokumenty ochrany prírody a krajiny a návrh adaptačných opatrení na zmenu klímy. </w:t>
      </w:r>
    </w:p>
    <w:p w14:paraId="2E6330A1" w14:textId="2E4D69A8" w:rsidR="00482EF4" w:rsidRDefault="00482EF4" w:rsidP="00FF73FF">
      <w:pPr>
        <w:jc w:val="both"/>
      </w:pPr>
    </w:p>
    <w:p w14:paraId="704F53CF" w14:textId="42565207" w:rsidR="00482EF4" w:rsidRPr="00482EF4" w:rsidRDefault="00482EF4" w:rsidP="00482EF4">
      <w:pPr>
        <w:jc w:val="both"/>
      </w:pPr>
      <w:r w:rsidRPr="00482EF4">
        <w:t xml:space="preserve">Prijatie </w:t>
      </w:r>
      <w:r w:rsidR="00E714D0">
        <w:t xml:space="preserve">návrhu </w:t>
      </w:r>
      <w:r w:rsidRPr="00482EF4">
        <w:t xml:space="preserve">zákona a spracovanie krajinných plánov </w:t>
      </w:r>
      <w:r>
        <w:t>bude</w:t>
      </w:r>
      <w:r w:rsidRPr="00482EF4">
        <w:t xml:space="preserve"> dôležitým krokom pri implementácii </w:t>
      </w:r>
      <w:r>
        <w:t>D</w:t>
      </w:r>
      <w:r w:rsidRPr="00482EF4">
        <w:t>ohovoru</w:t>
      </w:r>
      <w:r w:rsidR="00572C5E">
        <w:t xml:space="preserve"> o krajine Rady Európy</w:t>
      </w:r>
      <w:r w:rsidRPr="00482EF4">
        <w:t xml:space="preserve">, ale dôležitá </w:t>
      </w:r>
      <w:r>
        <w:t>bude</w:t>
      </w:r>
      <w:r w:rsidRPr="00482EF4">
        <w:t xml:space="preserve"> aj </w:t>
      </w:r>
      <w:r>
        <w:t xml:space="preserve">následná </w:t>
      </w:r>
      <w:r w:rsidRPr="00482EF4">
        <w:t>pravidelná starostlivosť o krajinu, jej manažovanie, riadenie, ovplyvňovanie procesov v krajine, ktoré vytvoria podmienky na realizáciu opatrení.</w:t>
      </w:r>
    </w:p>
    <w:p w14:paraId="1114F168" w14:textId="5E761FBD" w:rsidR="00FF73FF" w:rsidRDefault="00FF73FF" w:rsidP="00FF73FF">
      <w:pPr>
        <w:jc w:val="both"/>
      </w:pPr>
    </w:p>
    <w:p w14:paraId="74AC87EC" w14:textId="19E76904" w:rsidR="00F06F58" w:rsidRDefault="00F06F58" w:rsidP="00FF73FF">
      <w:pPr>
        <w:jc w:val="both"/>
      </w:pPr>
    </w:p>
    <w:p w14:paraId="5DB470BB" w14:textId="77777777" w:rsidR="00F06F58" w:rsidRDefault="00F06F58" w:rsidP="00FF73FF">
      <w:pPr>
        <w:jc w:val="both"/>
      </w:pPr>
    </w:p>
    <w:p w14:paraId="6B7DDBF3" w14:textId="6FDA36B7" w:rsidR="00FF73FF" w:rsidRDefault="00FF73FF" w:rsidP="00F06F58">
      <w:pPr>
        <w:ind w:firstLine="644"/>
        <w:jc w:val="both"/>
      </w:pPr>
      <w:r>
        <w:lastRenderedPageBreak/>
        <w:t>Návrh zákona</w:t>
      </w:r>
      <w:r w:rsidR="00A5765C">
        <w:t xml:space="preserve"> </w:t>
      </w:r>
      <w:r>
        <w:t xml:space="preserve">sa člení na päť častí: </w:t>
      </w:r>
    </w:p>
    <w:p w14:paraId="566BE9D2" w14:textId="77777777" w:rsidR="00FF73FF" w:rsidRDefault="00FF73FF" w:rsidP="00FF73FF">
      <w:pPr>
        <w:pStyle w:val="Odsekzoznamu"/>
        <w:numPr>
          <w:ilvl w:val="0"/>
          <w:numId w:val="2"/>
        </w:numPr>
        <w:jc w:val="both"/>
      </w:pPr>
      <w:r>
        <w:t xml:space="preserve">na prvú časť </w:t>
      </w:r>
      <w:r>
        <w:rPr>
          <w:b/>
        </w:rPr>
        <w:t>(Úvodné ustanovenia)</w:t>
      </w:r>
      <w:r>
        <w:t xml:space="preserve">, ktorá obsahuje predovšetkým definície platné pre celý zákon a ciele a úlohy krajinného plánovania, </w:t>
      </w:r>
    </w:p>
    <w:p w14:paraId="04F5F08A" w14:textId="77777777" w:rsidR="00FF73FF" w:rsidRDefault="00FF73FF" w:rsidP="00FF73FF">
      <w:pPr>
        <w:pStyle w:val="Odsekzoznamu"/>
        <w:numPr>
          <w:ilvl w:val="0"/>
          <w:numId w:val="2"/>
        </w:numPr>
        <w:jc w:val="both"/>
      </w:pPr>
      <w:r>
        <w:t xml:space="preserve">na druhú časť </w:t>
      </w:r>
      <w:r>
        <w:rPr>
          <w:b/>
        </w:rPr>
        <w:t>(Dokumentácia krajinného plánovania)</w:t>
      </w:r>
      <w:r>
        <w:t>, ktorá charakterizuje tento základný nástroj krajinného plánovania a charakterizuje Územie s osobitým režimom starostlivosti o krajinu,</w:t>
      </w:r>
    </w:p>
    <w:p w14:paraId="6A198A0A" w14:textId="0E9085A8" w:rsidR="00FF73FF" w:rsidRDefault="00FF73FF" w:rsidP="00FF73FF">
      <w:pPr>
        <w:pStyle w:val="Odsekzoznamu"/>
        <w:numPr>
          <w:ilvl w:val="0"/>
          <w:numId w:val="2"/>
        </w:numPr>
        <w:jc w:val="both"/>
      </w:pPr>
      <w:r>
        <w:t>na tretiu časť</w:t>
      </w:r>
      <w:r w:rsidR="00A5765C">
        <w:t xml:space="preserve"> </w:t>
      </w:r>
      <w:r>
        <w:rPr>
          <w:b/>
        </w:rPr>
        <w:t>(Pôsobnosť orgánov krajinného plánovania)</w:t>
      </w:r>
      <w:r>
        <w:t>, ktorá komplexne upravuje kompetenčné a procesné ustanovenia orgánov verejnej správy na úseku krajinného plánovania, zároveň táto časť upravuje aj</w:t>
      </w:r>
      <w:r w:rsidR="00A5765C">
        <w:t xml:space="preserve"> </w:t>
      </w:r>
      <w:r>
        <w:t>spracovateľa krajinného plánovania a </w:t>
      </w:r>
      <w:r w:rsidR="00EC0A2D">
        <w:t>zoznam</w:t>
      </w:r>
      <w:r>
        <w:t xml:space="preserve"> spracovateľov,</w:t>
      </w:r>
    </w:p>
    <w:p w14:paraId="70D18C67" w14:textId="77777777" w:rsidR="00FF73FF" w:rsidRDefault="00FF73FF" w:rsidP="00FF73FF">
      <w:pPr>
        <w:pStyle w:val="Odsekzoznamu"/>
        <w:numPr>
          <w:ilvl w:val="0"/>
          <w:numId w:val="2"/>
        </w:numPr>
        <w:jc w:val="both"/>
      </w:pPr>
      <w:r>
        <w:t xml:space="preserve">na štvrtú časť </w:t>
      </w:r>
      <w:r>
        <w:rPr>
          <w:b/>
        </w:rPr>
        <w:t>(Obstarávanie dokumentácie krajinného plánovania)</w:t>
      </w:r>
      <w:r>
        <w:t>, ktorá komplexne upravuje obstarávanie, prerokúvanie a schvaľovanie dokumentácie krajinného plánovania a aktualizáciu</w:t>
      </w:r>
    </w:p>
    <w:p w14:paraId="32044567" w14:textId="77777777" w:rsidR="00FF73FF" w:rsidRDefault="00FF73FF" w:rsidP="00FF73FF">
      <w:pPr>
        <w:pStyle w:val="Odsekzoznamu"/>
        <w:numPr>
          <w:ilvl w:val="0"/>
          <w:numId w:val="2"/>
        </w:numPr>
        <w:jc w:val="both"/>
      </w:pPr>
      <w:r>
        <w:t xml:space="preserve">na piatu časť </w:t>
      </w:r>
      <w:r>
        <w:rPr>
          <w:b/>
        </w:rPr>
        <w:t>(Spoločné, splnomocňovacie, prechodné a záverečné ustanovenia)</w:t>
      </w:r>
      <w:r>
        <w:t xml:space="preserve">, ktorá obsahuje splnomocňovacie a prechodné ustanovenia. </w:t>
      </w:r>
    </w:p>
    <w:p w14:paraId="68E74F2A" w14:textId="77777777" w:rsidR="00FF73FF" w:rsidRDefault="00FF73FF" w:rsidP="00FF73FF">
      <w:pPr>
        <w:spacing w:line="276" w:lineRule="auto"/>
        <w:ind w:right="1" w:firstLine="0"/>
        <w:jc w:val="both"/>
        <w:rPr>
          <w:b/>
        </w:rPr>
      </w:pPr>
    </w:p>
    <w:p w14:paraId="357D30E1" w14:textId="797F2BEA" w:rsidR="00FF73FF" w:rsidRDefault="00050084" w:rsidP="00050084">
      <w:pPr>
        <w:jc w:val="both"/>
      </w:pPr>
      <w:r>
        <w:t xml:space="preserve">Návrh zákona má negatívny vplyv na rozpočet verejnej správy, pozitívny vplyv na životné prostredie, </w:t>
      </w:r>
      <w:r>
        <w:rPr>
          <w:bCs/>
        </w:rPr>
        <w:t>na</w:t>
      </w:r>
      <w:r>
        <w:t xml:space="preserve"> informatizáciu</w:t>
      </w:r>
      <w:r>
        <w:rPr>
          <w:b/>
          <w:sz w:val="20"/>
          <w:szCs w:val="20"/>
          <w:lang w:eastAsia="sk-SK"/>
        </w:rPr>
        <w:t xml:space="preserve"> </w:t>
      </w:r>
      <w:r>
        <w:t xml:space="preserve">spoločnosti a na sociálne vplyvy, nemá </w:t>
      </w:r>
      <w:r>
        <w:rPr>
          <w:bCs/>
        </w:rPr>
        <w:t>vplyvy</w:t>
      </w:r>
      <w:r>
        <w:t xml:space="preserve"> na podnikateľské prostredie, </w:t>
      </w:r>
      <w:r>
        <w:rPr>
          <w:bCs/>
        </w:rPr>
        <w:t xml:space="preserve">na služby pre občana </w:t>
      </w:r>
      <w:r>
        <w:t>a taktiež nemá vplyv na manželstvo, rodičovstvo a rodinu.</w:t>
      </w:r>
    </w:p>
    <w:p w14:paraId="1EC909F9" w14:textId="77777777" w:rsidR="00FF73FF" w:rsidRDefault="00FF73FF" w:rsidP="00FF73FF">
      <w:pPr>
        <w:jc w:val="both"/>
      </w:pPr>
    </w:p>
    <w:p w14:paraId="21904DF5" w14:textId="5FB15C2E" w:rsidR="00FF73FF" w:rsidRDefault="00FF73FF" w:rsidP="00FF73FF">
      <w:pPr>
        <w:jc w:val="both"/>
      </w:pPr>
      <w:r>
        <w:t xml:space="preserve">Problematika návrhu zákona nie je upravená v práve Európskej únie, nie je predmetom </w:t>
      </w:r>
      <w:proofErr w:type="spellStart"/>
      <w:r>
        <w:t>vnútrokomunitárneho</w:t>
      </w:r>
      <w:proofErr w:type="spellEnd"/>
      <w:r>
        <w:t xml:space="preserve"> pripomienkového konania.</w:t>
      </w:r>
      <w:r w:rsidR="00A5765C">
        <w:t xml:space="preserve"> </w:t>
      </w:r>
    </w:p>
    <w:p w14:paraId="380B61D5" w14:textId="77777777" w:rsidR="00FF73FF" w:rsidRDefault="00FF73FF" w:rsidP="00FF73FF">
      <w:pPr>
        <w:jc w:val="both"/>
      </w:pPr>
    </w:p>
    <w:p w14:paraId="25F187AB" w14:textId="629B8782" w:rsidR="00FF73FF" w:rsidRPr="00482EF4" w:rsidRDefault="00FF73FF" w:rsidP="00482EF4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Návrh zákona je v súlade s Ústavou Slovenskej republiky, ústavnými zákonmi, nálezmi Ústavného súdu Slovenskej republiky, so zákonmi a ostatnými všeobecne záväznými právnymi predpismi, medzinárodnými zmluvami, ktorými je Slovenská republika viazaná, ako aj </w:t>
      </w:r>
      <w:r w:rsidR="00482EF4">
        <w:rPr>
          <w:rFonts w:eastAsia="Calibri"/>
          <w:color w:val="000000"/>
        </w:rPr>
        <w:t>s právom Európskej únie.</w:t>
      </w:r>
    </w:p>
    <w:sectPr w:rsidR="00FF73FF" w:rsidRPr="0048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803"/>
    <w:multiLevelType w:val="hybridMultilevel"/>
    <w:tmpl w:val="26AE2D42"/>
    <w:lvl w:ilvl="0" w:tplc="2430C744">
      <w:start w:val="1"/>
      <w:numFmt w:val="upperLetter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9304994"/>
    <w:multiLevelType w:val="hybridMultilevel"/>
    <w:tmpl w:val="2D0A54B0"/>
    <w:lvl w:ilvl="0" w:tplc="A94C721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09"/>
    <w:rsid w:val="00050084"/>
    <w:rsid w:val="0006205F"/>
    <w:rsid w:val="00062D33"/>
    <w:rsid w:val="00073BA3"/>
    <w:rsid w:val="00095D1A"/>
    <w:rsid w:val="000D7178"/>
    <w:rsid w:val="000F0E65"/>
    <w:rsid w:val="00136BA6"/>
    <w:rsid w:val="00186F97"/>
    <w:rsid w:val="0019601A"/>
    <w:rsid w:val="001B7EC0"/>
    <w:rsid w:val="001D0AE2"/>
    <w:rsid w:val="001E7ACE"/>
    <w:rsid w:val="002219DD"/>
    <w:rsid w:val="0022767C"/>
    <w:rsid w:val="002378F9"/>
    <w:rsid w:val="00240BE1"/>
    <w:rsid w:val="00290BEF"/>
    <w:rsid w:val="00292098"/>
    <w:rsid w:val="002F2C9B"/>
    <w:rsid w:val="00302B68"/>
    <w:rsid w:val="00324D09"/>
    <w:rsid w:val="0033194A"/>
    <w:rsid w:val="003655AF"/>
    <w:rsid w:val="003A4924"/>
    <w:rsid w:val="003B72D6"/>
    <w:rsid w:val="003C2362"/>
    <w:rsid w:val="003C2CC5"/>
    <w:rsid w:val="00412EA1"/>
    <w:rsid w:val="00416A09"/>
    <w:rsid w:val="00463388"/>
    <w:rsid w:val="00470414"/>
    <w:rsid w:val="00482EF4"/>
    <w:rsid w:val="00497F02"/>
    <w:rsid w:val="004A3CBE"/>
    <w:rsid w:val="004C1B4D"/>
    <w:rsid w:val="004F0AA3"/>
    <w:rsid w:val="0051070A"/>
    <w:rsid w:val="00572C5E"/>
    <w:rsid w:val="005741D8"/>
    <w:rsid w:val="005774B2"/>
    <w:rsid w:val="005C019C"/>
    <w:rsid w:val="005C10F6"/>
    <w:rsid w:val="005E20A7"/>
    <w:rsid w:val="005F2E8F"/>
    <w:rsid w:val="005F3E0C"/>
    <w:rsid w:val="00621795"/>
    <w:rsid w:val="00687DE8"/>
    <w:rsid w:val="006A53B3"/>
    <w:rsid w:val="006C370C"/>
    <w:rsid w:val="00713B7A"/>
    <w:rsid w:val="007232DA"/>
    <w:rsid w:val="00733F76"/>
    <w:rsid w:val="00735B96"/>
    <w:rsid w:val="00735F80"/>
    <w:rsid w:val="00745289"/>
    <w:rsid w:val="007D406D"/>
    <w:rsid w:val="00806F56"/>
    <w:rsid w:val="00822C11"/>
    <w:rsid w:val="00831DDD"/>
    <w:rsid w:val="00843855"/>
    <w:rsid w:val="00864D25"/>
    <w:rsid w:val="0089596D"/>
    <w:rsid w:val="008B64A8"/>
    <w:rsid w:val="009967FF"/>
    <w:rsid w:val="009B1213"/>
    <w:rsid w:val="009B30DC"/>
    <w:rsid w:val="009B672E"/>
    <w:rsid w:val="009F3337"/>
    <w:rsid w:val="009F4E95"/>
    <w:rsid w:val="00A112AA"/>
    <w:rsid w:val="00A31737"/>
    <w:rsid w:val="00A4423D"/>
    <w:rsid w:val="00A5765C"/>
    <w:rsid w:val="00A777F5"/>
    <w:rsid w:val="00A82B6B"/>
    <w:rsid w:val="00AA04FF"/>
    <w:rsid w:val="00AA3191"/>
    <w:rsid w:val="00B93E1B"/>
    <w:rsid w:val="00B93FA7"/>
    <w:rsid w:val="00BA39CB"/>
    <w:rsid w:val="00BB696D"/>
    <w:rsid w:val="00BC0848"/>
    <w:rsid w:val="00BC68D8"/>
    <w:rsid w:val="00C04F7E"/>
    <w:rsid w:val="00C076DB"/>
    <w:rsid w:val="00C16110"/>
    <w:rsid w:val="00C34186"/>
    <w:rsid w:val="00C346F4"/>
    <w:rsid w:val="00C7062F"/>
    <w:rsid w:val="00C82A2F"/>
    <w:rsid w:val="00CC09CE"/>
    <w:rsid w:val="00D26190"/>
    <w:rsid w:val="00D508F6"/>
    <w:rsid w:val="00D813CE"/>
    <w:rsid w:val="00D84585"/>
    <w:rsid w:val="00E00734"/>
    <w:rsid w:val="00E037EF"/>
    <w:rsid w:val="00E714D0"/>
    <w:rsid w:val="00E8560F"/>
    <w:rsid w:val="00E928A3"/>
    <w:rsid w:val="00EC0A2D"/>
    <w:rsid w:val="00EC30E1"/>
    <w:rsid w:val="00ED2EF5"/>
    <w:rsid w:val="00EF5202"/>
    <w:rsid w:val="00EF6261"/>
    <w:rsid w:val="00F06F58"/>
    <w:rsid w:val="00F37F6F"/>
    <w:rsid w:val="00FA38D5"/>
    <w:rsid w:val="00FC2AC3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8973"/>
  <w15:docId w15:val="{503179C9-6128-3847-9981-8BA7AB92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text"/>
    <w:qFormat/>
    <w:rsid w:val="00FF73FF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16A09"/>
    <w:pPr>
      <w:spacing w:before="100" w:beforeAutospacing="1" w:after="100" w:afterAutospacing="1"/>
    </w:pPr>
    <w:rPr>
      <w:lang w:eastAsia="sk-SK"/>
    </w:rPr>
  </w:style>
  <w:style w:type="character" w:styleId="Zstupntext">
    <w:name w:val="Placeholder Text"/>
    <w:basedOn w:val="Predvolenpsmoodseku"/>
    <w:uiPriority w:val="99"/>
    <w:semiHidden/>
    <w:rsid w:val="00416A09"/>
    <w:rPr>
      <w:rFonts w:ascii="Times New Roman" w:hAnsi="Times New Roman" w:cs="Times New Roman" w:hint="default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8959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596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59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59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596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9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96D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2F2C9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D508F6"/>
    <w:rPr>
      <w:b/>
      <w:bCs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FF73FF"/>
  </w:style>
  <w:style w:type="character" w:customStyle="1" w:styleId="markedcontent">
    <w:name w:val="markedcontent"/>
    <w:rsid w:val="0048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 ref="">
    <f:field ref="objname" par="" edit="true" text="dôvodová-správa_všeobecná-časť_mpk"/>
    <f:field ref="objsubject" par="" edit="true" text=""/>
    <f:field ref="objcreatedby" par="" text="Lojková, Silvia, JUDr."/>
    <f:field ref="objcreatedat" par="" text="28.2.2018 9:43:25"/>
    <f:field ref="objchangedby" par="" text="Administrator, System"/>
    <f:field ref="objmodifiedat" par="" text="28.2.2018 9:43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623DB-3F8A-418D-A20D-5334E1FA2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AE3F499D-5215-4285-966A-546588D5AE1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79BF8C2-9B8A-45FB-9298-FEC658AF8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F29763E-74B6-4815-BB67-1F31B052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1750</Words>
  <Characters>9980</Characters>
  <Application>Microsoft Office Word</Application>
  <DocSecurity>0</DocSecurity>
  <Lines>83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Guštafíková Jana</dc:creator>
  <cp:lastModifiedBy>Hallonová Valéria</cp:lastModifiedBy>
  <cp:revision>2</cp:revision>
  <cp:lastPrinted>2023-02-23T13:28:00Z</cp:lastPrinted>
  <dcterms:created xsi:type="dcterms:W3CDTF">2023-02-23T13:28:00Z</dcterms:created>
  <dcterms:modified xsi:type="dcterms:W3CDTF">2023-02-23T13:28:00Z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align="center"&gt;&amp;nbsp;&lt;/p&gt;&lt;p&gt;Pripomienkovanie predbežnej informácie k&amp;nbsp;materiálu „Návrh zákona, ktorým sa mení a dopĺňa zákon č. 15/2005 Z. z. o ochrane druhov voľne žijúcich živočíchov a voľne rastúcich rastlín reguláciou obchodu s nimi a o zmene a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Silvia Lojková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4372/2018-9.1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LP/2018/121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>Nariadenie Rady (ES) č. 338/97 z 9. decembra 1996 o ochrane druhov voľne žijúcich živočíchov a rastlín reguláciou obchodu s nimi v platnom znení (Ú. v. ES L 61, 3.3.1997)_x000d_
Nariadenie Komisie (ES) č. 865/2006 zo 4. mája 2006, ktorým sa ustanovujú podrobné </vt:lpwstr>
  </property>
  <property fmtid="{D5CDD505-2E9C-101B-9397-08002B2CF9AE}" pid="50" name="FSC#SKEDITIONSLOVLEX@103.510:AttrStrListDocPropProblematikaPPb">
    <vt:lpwstr>je obsiahnutá v judikatúre Súdneho dvora Európskej únie</vt:lpwstr>
  </property>
  <property fmtid="{D5CDD505-2E9C-101B-9397-08002B2CF9AE}" pid="51" name="FSC#SKEDITIONSLOVLEX@103.510:AttrStrListDocPropNazovPredpisuEU">
    <vt:lpwstr>Rozsudok Súdneho dvora vo veci C-510/99 zo dňa 23. októbra2001_x000d_
Rozsudok Súdneho dvora vo veci C-344/08 zo dňa 16. júla 2009_x000d_
Rozsudok Súdneho dvora vo veci C-154/02 zo dňa 23. októbra 2003_x000d_
Rozsudok Súdneho dvora vo veci C-532 zo dňa 4. septembra 2014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>bezpredmetné</vt:lpwstr>
  </property>
  <property fmtid="{D5CDD505-2E9C-101B-9397-08002B2CF9AE}" pid="54" name="FSC#SKEDITIONSLOVLEX@103.510:AttrStrListDocPropInfoZaciatokKonania">
    <vt:lpwstr>bezpredmetné</vt:lpwstr>
  </property>
  <property fmtid="{D5CDD505-2E9C-101B-9397-08002B2CF9AE}" pid="55" name="FSC#SKEDITIONSLOVLEX@103.510:AttrStrListDocPropInfoUzPreberanePP">
    <vt:lpwstr>bezpredmetné (návrhom sa nepreberajú smernice, ale implementujú nariadenia)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životného prostredia Slovenskej republiky</vt:lpwstr>
  </property>
  <property fmtid="{D5CDD505-2E9C-101B-9397-08002B2CF9AE}" pid="58" name="FSC#SKEDITIONSLOVLEX@103.510:AttrDateDocPropZaciatokPKK">
    <vt:lpwstr>12. 2. 2018</vt:lpwstr>
  </property>
  <property fmtid="{D5CDD505-2E9C-101B-9397-08002B2CF9AE}" pid="59" name="FSC#SKEDITIONSLOVLEX@103.510:AttrDateDocPropUkonceniePKK">
    <vt:lpwstr>23. 2. 2018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Predpokladá sa pozitívny dopad na životné prostredie. Vplyv na rozpočet verejnej správy sa nedá kvantifikovať, nakoľko nie je možné vopred odhadnúť, koľko exemplárov bude v budúcnosti nadobudnutých resp. akého počtu exemplárov sa nebude týkať povinnosť ok</vt:lpwstr>
  </property>
  <property fmtid="{D5CDD505-2E9C-101B-9397-08002B2CF9AE}" pid="66" name="FSC#SKEDITIONSLOVLEX@103.510:AttrStrListDocPropAltRiesenia">
    <vt:lpwstr>Vo vzťahu k zavedeniu povinnosti registrácie pre držiteľov vybraných exemplárov druhov zaradených do prílohy B s cieľom zabezpečenia plnenia povinnosti definovanej v čl. 26 ods. 9 a 10 nariadenia Komisie (ES) č. 865/2006 bolo ako alternatívne riešenie zva</vt:lpwstr>
  </property>
  <property fmtid="{D5CDD505-2E9C-101B-9397-08002B2CF9AE}" pid="67" name="FSC#SKEDITIONSLOVLEX@103.510:AttrStrListDocPropStanoviskoGest">
    <vt:lpwstr>II. Pripomienky a návrhy zmien: Komisia uplatňuje k materiálu nasledovné pripomienky a odporúčania:K analýze vplyvov na podnikateľské prostredieVzhľadom na to, že sa predlžuje lehota na uchovanie evidencie o exemplároch, ktoré mal držiteľ v držbe, z lehot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zákona, ktorým sa mení a dopĺňa zákon č. 15/2005 Z. z. o ochrane druhov voľne žijúcich živočíchov a voľne rastúcich rastlín reguláciou obchodu s nimi a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životného prostredia Slovenskej republiky</vt:lpwstr>
  </property>
  <property fmtid="{D5CDD505-2E9C-101B-9397-08002B2CF9AE}" pid="142" name="FSC#SKEDITIONSLOVLEX@103.510:funkciaZodpPredAkuzativ">
    <vt:lpwstr>ministerovi životného prostredia Slovenskej republiky</vt:lpwstr>
  </property>
  <property fmtid="{D5CDD505-2E9C-101B-9397-08002B2CF9AE}" pid="143" name="FSC#SKEDITIONSLOVLEX@103.510:funkciaZodpPredDativ">
    <vt:lpwstr>ministera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na medzirezortné pripomienkové konanie návrh zákona, ktorým sa mení a dopĺňa zákon č. 15/2005 Z. z. o ochrane druhov voľne žijúcich živočíchov a voľne rastúcich rastlín reguláciou obchodu</vt:lpwstr>
  </property>
  <property fmtid="{D5CDD505-2E9C-101B-9397-08002B2CF9AE}" pid="150" name="FSC#SKEDITIONSLOVLEX@103.510:vytvorenedna">
    <vt:lpwstr>28. 2. 2018</vt:lpwstr>
  </property>
  <property fmtid="{D5CDD505-2E9C-101B-9397-08002B2CF9AE}" pid="151" name="FSC#COOSYSTEM@1.1:Container">
    <vt:lpwstr>COO.2145.1000.3.2451496</vt:lpwstr>
  </property>
  <property fmtid="{D5CDD505-2E9C-101B-9397-08002B2CF9AE}" pid="152" name="FSC#FSCFOLIO@1.1001:docpropproject">
    <vt:lpwstr/>
  </property>
</Properties>
</file>