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C81F" w14:textId="1296157F" w:rsidR="0029535F" w:rsidRDefault="0029535F" w:rsidP="0029535F">
      <w:pPr>
        <w:pStyle w:val="Odsekzoznamu"/>
        <w:numPr>
          <w:ilvl w:val="0"/>
          <w:numId w:val="2"/>
        </w:numPr>
        <w:ind w:left="284" w:hanging="284"/>
        <w:jc w:val="both"/>
        <w:rPr>
          <w:rFonts w:ascii="Times New Roman" w:hAnsi="Times New Roman" w:cs="Times New Roman"/>
          <w:b/>
          <w:bCs/>
        </w:rPr>
      </w:pPr>
      <w:r w:rsidRPr="0029535F">
        <w:rPr>
          <w:rFonts w:ascii="Times New Roman" w:hAnsi="Times New Roman" w:cs="Times New Roman"/>
          <w:b/>
          <w:bCs/>
        </w:rPr>
        <w:t>VŠEOBECNÁ ČASŤ:</w:t>
      </w:r>
    </w:p>
    <w:p w14:paraId="22C36DB3" w14:textId="2432C6CC" w:rsidR="0029535F" w:rsidRDefault="0029535F" w:rsidP="0029535F">
      <w:pPr>
        <w:jc w:val="both"/>
        <w:rPr>
          <w:rFonts w:ascii="Times New Roman" w:hAnsi="Times New Roman" w:cs="Times New Roman"/>
          <w:b/>
          <w:bCs/>
        </w:rPr>
      </w:pPr>
    </w:p>
    <w:p w14:paraId="20EDB5AC" w14:textId="3F083F5E" w:rsidR="00555484" w:rsidRDefault="00555484" w:rsidP="0029535F">
      <w:pPr>
        <w:jc w:val="both"/>
        <w:rPr>
          <w:rFonts w:ascii="Times New Roman" w:hAnsi="Times New Roman" w:cs="Times New Roman"/>
          <w:color w:val="231F20"/>
          <w:shd w:val="clear" w:color="auto" w:fill="FFFFFF"/>
        </w:rPr>
      </w:pPr>
      <w:r w:rsidRPr="000D3D3D">
        <w:rPr>
          <w:rFonts w:ascii="Times New Roman" w:hAnsi="Times New Roman" w:cs="Times New Roman"/>
          <w:color w:val="231F20"/>
          <w:shd w:val="clear" w:color="auto" w:fill="FFFFFF"/>
        </w:rPr>
        <w:t>Akcia Európske hlavné mesto kultúry je iniciatíva Európskej únie, ktorá sa riadi Rozhodnutím č. 445/2014/EÚ v znení Rozhodnutia (EÚ) 2017/1545 a Rozhodnutia (EÚ) 2020/2229 na roky 2020 až 2033 (ďalej len „Rozhodnutie EÚ“). Postupne sa stala jednou z najambicióznejších kultúrnych iniciatív v Európe s transformačným potenciálom</w:t>
      </w:r>
      <w:r w:rsidR="000D3D3D" w:rsidRPr="000D3D3D">
        <w:rPr>
          <w:rFonts w:ascii="Times New Roman" w:hAnsi="Times New Roman" w:cs="Times New Roman"/>
          <w:color w:val="231F20"/>
          <w:shd w:val="clear" w:color="auto" w:fill="FFFFFF"/>
        </w:rPr>
        <w:t>, ktorá napriek tomu, že je primárne kultúrnou iniciatívou, môže priniesť aj významné sociálne a ekonomické výhody, najmä ak sa začlenia do dlhodobej rozvojovej stratégie mesta, ktoré je držiteľom titulu.</w:t>
      </w:r>
      <w:r w:rsidR="000D3D3D">
        <w:rPr>
          <w:rFonts w:ascii="Times New Roman" w:hAnsi="Times New Roman" w:cs="Times New Roman"/>
          <w:color w:val="231F20"/>
          <w:shd w:val="clear" w:color="auto" w:fill="FFFFFF"/>
        </w:rPr>
        <w:t xml:space="preserve"> V neposlednom rade predstavuje mimoriadnu príležitosť a prestíž nie len pre mesto a región, ale celú Slovenskú republiku.</w:t>
      </w:r>
    </w:p>
    <w:p w14:paraId="3A73C520" w14:textId="77777777" w:rsidR="000D3D3D" w:rsidRDefault="000D3D3D" w:rsidP="0029535F">
      <w:pPr>
        <w:jc w:val="both"/>
        <w:rPr>
          <w:rFonts w:ascii="Times New Roman" w:hAnsi="Times New Roman" w:cs="Times New Roman"/>
          <w:color w:val="231F20"/>
          <w:shd w:val="clear" w:color="auto" w:fill="FFFFFF"/>
        </w:rPr>
      </w:pPr>
    </w:p>
    <w:p w14:paraId="3391995E" w14:textId="09759CCB" w:rsidR="000D3D3D" w:rsidRDefault="000D3D3D" w:rsidP="0029535F">
      <w:pPr>
        <w:jc w:val="both"/>
        <w:rPr>
          <w:rFonts w:ascii="Times New Roman" w:hAnsi="Times New Roman" w:cs="Times New Roman"/>
          <w:color w:val="231F20"/>
          <w:shd w:val="clear" w:color="auto" w:fill="FFFFFF"/>
        </w:rPr>
      </w:pPr>
      <w:r>
        <w:rPr>
          <w:rFonts w:ascii="Times New Roman" w:hAnsi="Times New Roman" w:cs="Times New Roman"/>
          <w:color w:val="231F20"/>
          <w:shd w:val="clear" w:color="auto" w:fill="FFFFFF"/>
        </w:rPr>
        <w:t>Výber mesta, ktorému sa titul udelí, je založený na dvojfázovom výberovom konaní</w:t>
      </w:r>
      <w:r w:rsidR="00EC1C6A">
        <w:rPr>
          <w:rFonts w:ascii="Times New Roman" w:hAnsi="Times New Roman" w:cs="Times New Roman"/>
          <w:color w:val="231F20"/>
          <w:shd w:val="clear" w:color="auto" w:fill="FFFFFF"/>
        </w:rPr>
        <w:t xml:space="preserve">, do ktorého sa kandidátske mesto prihlasuje so žiadosťou a tzv. </w:t>
      </w:r>
      <w:proofErr w:type="spellStart"/>
      <w:r w:rsidR="00EC1C6A">
        <w:rPr>
          <w:rFonts w:ascii="Times New Roman" w:hAnsi="Times New Roman" w:cs="Times New Roman"/>
          <w:color w:val="231F20"/>
          <w:shd w:val="clear" w:color="auto" w:fill="FFFFFF"/>
        </w:rPr>
        <w:t>bidbookom</w:t>
      </w:r>
      <w:proofErr w:type="spellEnd"/>
      <w:r w:rsidR="00EC1C6A">
        <w:rPr>
          <w:rFonts w:ascii="Times New Roman" w:hAnsi="Times New Roman" w:cs="Times New Roman"/>
          <w:color w:val="231F20"/>
          <w:shd w:val="clear" w:color="auto" w:fill="FFFFFF"/>
        </w:rPr>
        <w:t>, teda plánom programových aktivít a</w:t>
      </w:r>
      <w:r w:rsidR="00E60953">
        <w:rPr>
          <w:rFonts w:ascii="Times New Roman" w:hAnsi="Times New Roman" w:cs="Times New Roman"/>
          <w:color w:val="231F20"/>
          <w:shd w:val="clear" w:color="auto" w:fill="FFFFFF"/>
        </w:rPr>
        <w:t> </w:t>
      </w:r>
      <w:r w:rsidR="00EC1C6A">
        <w:rPr>
          <w:rFonts w:ascii="Times New Roman" w:hAnsi="Times New Roman" w:cs="Times New Roman"/>
          <w:color w:val="231F20"/>
          <w:shd w:val="clear" w:color="auto" w:fill="FFFFFF"/>
        </w:rPr>
        <w:t>projektov</w:t>
      </w:r>
      <w:r w:rsidR="00E60953">
        <w:rPr>
          <w:rFonts w:ascii="Times New Roman" w:hAnsi="Times New Roman" w:cs="Times New Roman"/>
          <w:color w:val="231F20"/>
          <w:shd w:val="clear" w:color="auto" w:fill="FFFFFF"/>
        </w:rPr>
        <w:t xml:space="preserve"> tvoreným subjektmi pôsobiacimi</w:t>
      </w:r>
      <w:r w:rsidR="000E5881">
        <w:rPr>
          <w:rFonts w:ascii="Times New Roman" w:hAnsi="Times New Roman" w:cs="Times New Roman"/>
          <w:color w:val="231F20"/>
          <w:shd w:val="clear" w:color="auto" w:fill="FFFFFF"/>
        </w:rPr>
        <w:t xml:space="preserve"> v oblasti kultúrno-kreatívneho priemyslu</w:t>
      </w:r>
      <w:r w:rsidR="00EC1C6A">
        <w:rPr>
          <w:rFonts w:ascii="Times New Roman" w:hAnsi="Times New Roman" w:cs="Times New Roman"/>
          <w:color w:val="231F20"/>
          <w:shd w:val="clear" w:color="auto" w:fill="FFFFFF"/>
        </w:rPr>
        <w:t xml:space="preserve">, ktoré v prípade úspešnej kandidatúry </w:t>
      </w:r>
      <w:r w:rsidR="00E60953">
        <w:rPr>
          <w:rFonts w:ascii="Times New Roman" w:hAnsi="Times New Roman" w:cs="Times New Roman"/>
          <w:color w:val="231F20"/>
          <w:shd w:val="clear" w:color="auto" w:fill="FFFFFF"/>
        </w:rPr>
        <w:t xml:space="preserve">budú v danom meste </w:t>
      </w:r>
      <w:r w:rsidR="00EC1C6A">
        <w:rPr>
          <w:rFonts w:ascii="Times New Roman" w:hAnsi="Times New Roman" w:cs="Times New Roman"/>
          <w:color w:val="231F20"/>
          <w:shd w:val="clear" w:color="auto" w:fill="FFFFFF"/>
        </w:rPr>
        <w:t>realizova</w:t>
      </w:r>
      <w:r w:rsidR="00E60953">
        <w:rPr>
          <w:rFonts w:ascii="Times New Roman" w:hAnsi="Times New Roman" w:cs="Times New Roman"/>
          <w:color w:val="231F20"/>
          <w:shd w:val="clear" w:color="auto" w:fill="FFFFFF"/>
        </w:rPr>
        <w:t>né</w:t>
      </w:r>
      <w:r w:rsidR="00EC1C6A">
        <w:rPr>
          <w:rFonts w:ascii="Times New Roman" w:hAnsi="Times New Roman" w:cs="Times New Roman"/>
          <w:color w:val="231F20"/>
          <w:shd w:val="clear" w:color="auto" w:fill="FFFFFF"/>
        </w:rPr>
        <w:t>. Požiadavky na obsah žiadosti, ako aj kritériá hodnotenia žiadosti sú špecifikované v</w:t>
      </w:r>
      <w:r w:rsidR="00424C6C">
        <w:rPr>
          <w:rFonts w:ascii="Times New Roman" w:hAnsi="Times New Roman" w:cs="Times New Roman"/>
          <w:color w:val="231F20"/>
          <w:shd w:val="clear" w:color="auto" w:fill="FFFFFF"/>
        </w:rPr>
        <w:t> </w:t>
      </w:r>
      <w:r w:rsidR="00EC1C6A">
        <w:rPr>
          <w:rFonts w:ascii="Times New Roman" w:hAnsi="Times New Roman" w:cs="Times New Roman"/>
          <w:color w:val="231F20"/>
          <w:shd w:val="clear" w:color="auto" w:fill="FFFFFF"/>
        </w:rPr>
        <w:t>Rozhodnutí</w:t>
      </w:r>
      <w:r w:rsidR="00424C6C">
        <w:rPr>
          <w:rFonts w:ascii="Times New Roman" w:hAnsi="Times New Roman" w:cs="Times New Roman"/>
          <w:color w:val="231F20"/>
          <w:shd w:val="clear" w:color="auto" w:fill="FFFFFF"/>
        </w:rPr>
        <w:t xml:space="preserve"> EÚ</w:t>
      </w:r>
      <w:r w:rsidR="00EC1C6A">
        <w:rPr>
          <w:rFonts w:ascii="Times New Roman" w:hAnsi="Times New Roman" w:cs="Times New Roman"/>
          <w:color w:val="231F20"/>
          <w:shd w:val="clear" w:color="auto" w:fill="FFFFFF"/>
        </w:rPr>
        <w:t xml:space="preserve"> a ďalších dokumentoch Európskej komisie. Z výberového</w:t>
      </w:r>
      <w:r>
        <w:rPr>
          <w:rFonts w:ascii="Times New Roman" w:hAnsi="Times New Roman" w:cs="Times New Roman"/>
          <w:color w:val="231F20"/>
          <w:shd w:val="clear" w:color="auto" w:fill="FFFFFF"/>
        </w:rPr>
        <w:t xml:space="preserve"> </w:t>
      </w:r>
      <w:r w:rsidR="00661D29">
        <w:rPr>
          <w:rFonts w:ascii="Times New Roman" w:hAnsi="Times New Roman" w:cs="Times New Roman"/>
          <w:color w:val="231F20"/>
          <w:shd w:val="clear" w:color="auto" w:fill="FFFFFF"/>
        </w:rPr>
        <w:t xml:space="preserve">konania </w:t>
      </w:r>
      <w:r>
        <w:rPr>
          <w:rFonts w:ascii="Times New Roman" w:hAnsi="Times New Roman" w:cs="Times New Roman"/>
          <w:color w:val="231F20"/>
          <w:shd w:val="clear" w:color="auto" w:fill="FFFFFF"/>
        </w:rPr>
        <w:t>na základe odporúčania nezávislej hodnotiacej komisie a po vymenovaní riadiacim orgánom, ktorým je Ministerstvo kultúry SR, vzíde víťazné mesto.</w:t>
      </w:r>
    </w:p>
    <w:p w14:paraId="17F8B293" w14:textId="3AE7821A" w:rsidR="000D3D3D" w:rsidRDefault="000D3D3D" w:rsidP="0029535F">
      <w:pPr>
        <w:jc w:val="both"/>
        <w:rPr>
          <w:rFonts w:ascii="Times New Roman" w:hAnsi="Times New Roman" w:cs="Times New Roman"/>
          <w:color w:val="231F20"/>
          <w:shd w:val="clear" w:color="auto" w:fill="FFFFFF"/>
        </w:rPr>
      </w:pPr>
    </w:p>
    <w:p w14:paraId="5E76EAF9" w14:textId="63AF32EE" w:rsidR="000D3D3D" w:rsidRDefault="000D3D3D" w:rsidP="0029535F">
      <w:pPr>
        <w:jc w:val="both"/>
        <w:rPr>
          <w:rFonts w:ascii="Times New Roman" w:hAnsi="Times New Roman" w:cs="Times New Roman"/>
          <w:color w:val="231F20"/>
          <w:shd w:val="clear" w:color="auto" w:fill="FFFFFF"/>
        </w:rPr>
      </w:pPr>
      <w:r>
        <w:rPr>
          <w:rFonts w:ascii="Times New Roman" w:hAnsi="Times New Roman" w:cs="Times New Roman"/>
          <w:color w:val="231F20"/>
          <w:shd w:val="clear" w:color="auto" w:fill="FFFFFF"/>
        </w:rPr>
        <w:t>V roku 2013 hostilo titul Európske hlavné mesto kultúry mesto Košice. V roku 2026 bude jeho hostiteľom mesto Trenčín. Skúsenosti minulých období ukázali, že pre úspešnú realizáciu projektu je nevyhnutné pripraviť adekvátny právny rámec, ktorý by umožňoval efektívne napĺňanie programových aktivít v súlade s právnym poriadkom Slovenskej republiky a požiadavkami vyplývajúcimi z podmienok stanovených Európskou komisiou.</w:t>
      </w:r>
    </w:p>
    <w:p w14:paraId="5341C993" w14:textId="2D43E553" w:rsidR="000D3D3D" w:rsidRDefault="000D3D3D" w:rsidP="0029535F">
      <w:pPr>
        <w:jc w:val="both"/>
        <w:rPr>
          <w:rFonts w:ascii="Times New Roman" w:hAnsi="Times New Roman" w:cs="Times New Roman"/>
          <w:color w:val="231F20"/>
          <w:shd w:val="clear" w:color="auto" w:fill="FFFFFF"/>
        </w:rPr>
      </w:pPr>
    </w:p>
    <w:p w14:paraId="44ECFC8F" w14:textId="77777777" w:rsidR="00EA37AE" w:rsidRDefault="00E64545" w:rsidP="00EA37AE">
      <w:pPr>
        <w:jc w:val="both"/>
        <w:rPr>
          <w:rFonts w:ascii="Times New Roman" w:hAnsi="Times New Roman" w:cs="Times New Roman"/>
          <w:color w:val="231F20"/>
          <w:shd w:val="clear" w:color="auto" w:fill="FFFFFF"/>
        </w:rPr>
      </w:pPr>
      <w:r>
        <w:rPr>
          <w:rFonts w:ascii="Times New Roman" w:hAnsi="Times New Roman" w:cs="Times New Roman"/>
          <w:color w:val="231F20"/>
          <w:shd w:val="clear" w:color="auto" w:fill="FFFFFF"/>
        </w:rPr>
        <w:t xml:space="preserve">Tento právny rámec by mal zahŕňať zadefinovanie postavenia subjektu, ktorý projekt Európskeho hlavného mesta kultúry v Slovenskej republike implementuje a ktorý sa na účely tohto zákona považuje za vykonávateľa, ako aj právne vzťahy, ktoré pri implementácii titulu </w:t>
      </w:r>
      <w:r w:rsidR="00644B65">
        <w:rPr>
          <w:rFonts w:ascii="Times New Roman" w:hAnsi="Times New Roman" w:cs="Times New Roman"/>
          <w:color w:val="231F20"/>
          <w:shd w:val="clear" w:color="auto" w:fill="FFFFFF"/>
        </w:rPr>
        <w:t>môžu vznikať</w:t>
      </w:r>
      <w:r>
        <w:rPr>
          <w:rFonts w:ascii="Times New Roman" w:hAnsi="Times New Roman" w:cs="Times New Roman"/>
          <w:color w:val="231F20"/>
          <w:shd w:val="clear" w:color="auto" w:fill="FFFFFF"/>
        </w:rPr>
        <w:t xml:space="preserve"> medzi vykonávateľom a tretími subjektami, ktoré sa na realizácii projektu podieľajú. V neposlednom rade sa ukázalo ako nevyhnutné upraviť spôsob financovania projektu.</w:t>
      </w:r>
    </w:p>
    <w:p w14:paraId="2654F1E6" w14:textId="77777777" w:rsidR="00EA37AE" w:rsidRDefault="00EA37AE" w:rsidP="00EA37AE">
      <w:pPr>
        <w:jc w:val="both"/>
        <w:rPr>
          <w:rFonts w:ascii="Times New Roman" w:hAnsi="Times New Roman" w:cs="Times New Roman"/>
          <w:color w:val="231F20"/>
          <w:shd w:val="clear" w:color="auto" w:fill="FFFFFF"/>
        </w:rPr>
      </w:pPr>
    </w:p>
    <w:p w14:paraId="74B1BC83" w14:textId="77777777" w:rsidR="00EA37AE" w:rsidRPr="00EA37AE" w:rsidRDefault="00EA37AE" w:rsidP="00EA37AE">
      <w:pPr>
        <w:jc w:val="both"/>
        <w:rPr>
          <w:rFonts w:ascii="Times New Roman" w:hAnsi="Times New Roman" w:cs="Times New Roman"/>
          <w:color w:val="231F20"/>
          <w:shd w:val="clear" w:color="auto" w:fill="FFFFFF"/>
        </w:rPr>
      </w:pPr>
      <w:r w:rsidRPr="00D36DE8">
        <w:rPr>
          <w:rFonts w:ascii="Times New Roman" w:hAnsi="Times New Roman" w:cs="Times New Roman"/>
          <w:color w:val="000000" w:themeColor="text1"/>
        </w:rPr>
        <w:t xml:space="preserve">Návrh zákona </w:t>
      </w:r>
      <w:r>
        <w:rPr>
          <w:rFonts w:ascii="Times New Roman" w:hAnsi="Times New Roman" w:cs="Times New Roman"/>
          <w:color w:val="000000" w:themeColor="text1"/>
        </w:rPr>
        <w:t>má</w:t>
      </w:r>
      <w:r w:rsidRPr="00D36DE8">
        <w:rPr>
          <w:rFonts w:ascii="Times New Roman" w:hAnsi="Times New Roman" w:cs="Times New Roman"/>
          <w:color w:val="000000" w:themeColor="text1"/>
        </w:rPr>
        <w:t xml:space="preserve"> negatívny vplyv na rozpočet verejnej správy, nemá žiadne vplyvy na podnikateľské prostredie, sociálne vplyvy, vplyvy na životné prostredie, vplyvy na informatizáciu spoločnosti, vplyvy na manželstvo, rodičovstvo a rodinu a</w:t>
      </w:r>
      <w:r>
        <w:rPr>
          <w:rFonts w:ascii="Times New Roman" w:hAnsi="Times New Roman" w:cs="Times New Roman"/>
          <w:color w:val="000000" w:themeColor="text1"/>
        </w:rPr>
        <w:t xml:space="preserve"> ani žiadne </w:t>
      </w:r>
      <w:r w:rsidRPr="00D36DE8">
        <w:rPr>
          <w:rFonts w:ascii="Times New Roman" w:hAnsi="Times New Roman" w:cs="Times New Roman"/>
          <w:color w:val="000000" w:themeColor="text1"/>
        </w:rPr>
        <w:t xml:space="preserve">vplyvy na služby verejnej správy pre občana. </w:t>
      </w:r>
    </w:p>
    <w:p w14:paraId="6199D524" w14:textId="77777777" w:rsidR="00EA37AE" w:rsidRPr="00D36DE8" w:rsidRDefault="00EA37AE" w:rsidP="00EA37AE">
      <w:pPr>
        <w:ind w:firstLine="284"/>
        <w:jc w:val="both"/>
        <w:rPr>
          <w:rFonts w:ascii="Times New Roman" w:hAnsi="Times New Roman" w:cs="Times New Roman"/>
          <w:color w:val="000000" w:themeColor="text1"/>
        </w:rPr>
      </w:pPr>
    </w:p>
    <w:p w14:paraId="306F560D" w14:textId="4D1A0135" w:rsidR="00EA37AE" w:rsidRDefault="00EA37AE" w:rsidP="0029535F">
      <w:pPr>
        <w:jc w:val="both"/>
        <w:rPr>
          <w:rFonts w:ascii="Times New Roman" w:hAnsi="Times New Roman" w:cs="Times New Roman"/>
          <w:color w:val="000000" w:themeColor="text1"/>
        </w:rPr>
      </w:pPr>
      <w:r w:rsidRPr="00D36DE8">
        <w:rPr>
          <w:rFonts w:ascii="Times New Roman" w:hAnsi="Times New Roman" w:cs="Times New Roman"/>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79AD32F4" w14:textId="072B05E1" w:rsidR="00EA37AE" w:rsidRDefault="00EA37AE" w:rsidP="0029535F">
      <w:pPr>
        <w:jc w:val="both"/>
        <w:rPr>
          <w:rFonts w:ascii="Times New Roman" w:hAnsi="Times New Roman" w:cs="Times New Roman"/>
          <w:color w:val="000000" w:themeColor="text1"/>
        </w:rPr>
      </w:pPr>
    </w:p>
    <w:p w14:paraId="188D4835" w14:textId="72251B57" w:rsidR="00EA37AE" w:rsidRDefault="00EA37AE" w:rsidP="0029535F">
      <w:pPr>
        <w:jc w:val="both"/>
        <w:rPr>
          <w:rFonts w:ascii="Times New Roman" w:hAnsi="Times New Roman" w:cs="Times New Roman"/>
          <w:color w:val="000000" w:themeColor="text1"/>
        </w:rPr>
      </w:pPr>
    </w:p>
    <w:p w14:paraId="1496C7F4" w14:textId="20D5BF5C" w:rsidR="00EA37AE" w:rsidRDefault="00EA37AE" w:rsidP="0029535F">
      <w:pPr>
        <w:jc w:val="both"/>
        <w:rPr>
          <w:rFonts w:ascii="Times New Roman" w:hAnsi="Times New Roman" w:cs="Times New Roman"/>
          <w:color w:val="000000" w:themeColor="text1"/>
        </w:rPr>
      </w:pPr>
    </w:p>
    <w:p w14:paraId="431AF075" w14:textId="62E5B616" w:rsidR="00EA37AE" w:rsidRDefault="00EA37AE" w:rsidP="0029535F">
      <w:pPr>
        <w:jc w:val="both"/>
        <w:rPr>
          <w:rFonts w:ascii="Times New Roman" w:hAnsi="Times New Roman" w:cs="Times New Roman"/>
          <w:color w:val="000000" w:themeColor="text1"/>
        </w:rPr>
      </w:pPr>
    </w:p>
    <w:p w14:paraId="218748EE" w14:textId="635C5038" w:rsidR="00EA37AE" w:rsidRDefault="00EA37AE" w:rsidP="0029535F">
      <w:pPr>
        <w:jc w:val="both"/>
        <w:rPr>
          <w:rFonts w:ascii="Times New Roman" w:hAnsi="Times New Roman" w:cs="Times New Roman"/>
          <w:color w:val="000000" w:themeColor="text1"/>
        </w:rPr>
      </w:pPr>
    </w:p>
    <w:p w14:paraId="677E5958" w14:textId="77777777" w:rsidR="00EA37AE" w:rsidRPr="00B81CF9" w:rsidRDefault="00EA37AE" w:rsidP="0029535F">
      <w:pPr>
        <w:jc w:val="both"/>
        <w:rPr>
          <w:rFonts w:ascii="Times New Roman" w:hAnsi="Times New Roman" w:cs="Times New Roman"/>
          <w:color w:val="000000" w:themeColor="text1"/>
        </w:rPr>
      </w:pPr>
    </w:p>
    <w:p w14:paraId="7EC1D7C0" w14:textId="77777777" w:rsidR="0029535F" w:rsidRDefault="0029535F" w:rsidP="0029535F">
      <w:pPr>
        <w:jc w:val="both"/>
        <w:rPr>
          <w:rFonts w:ascii="Times New Roman" w:hAnsi="Times New Roman" w:cs="Times New Roman"/>
          <w:b/>
          <w:bCs/>
        </w:rPr>
      </w:pPr>
    </w:p>
    <w:p w14:paraId="35247E02" w14:textId="77777777" w:rsidR="0029535F" w:rsidRDefault="0029535F" w:rsidP="0029535F">
      <w:pPr>
        <w:jc w:val="both"/>
        <w:rPr>
          <w:rFonts w:ascii="Times New Roman" w:hAnsi="Times New Roman" w:cs="Times New Roman"/>
          <w:b/>
          <w:bCs/>
        </w:rPr>
      </w:pPr>
    </w:p>
    <w:p w14:paraId="760229AF" w14:textId="6D7ED0FD" w:rsidR="00B50315" w:rsidRPr="0029535F" w:rsidRDefault="0029535F" w:rsidP="0029535F">
      <w:pPr>
        <w:jc w:val="both"/>
        <w:rPr>
          <w:rFonts w:ascii="Times New Roman" w:hAnsi="Times New Roman" w:cs="Times New Roman"/>
          <w:b/>
          <w:bCs/>
        </w:rPr>
      </w:pPr>
      <w:r w:rsidRPr="0029535F">
        <w:rPr>
          <w:rFonts w:ascii="Times New Roman" w:hAnsi="Times New Roman" w:cs="Times New Roman"/>
          <w:b/>
          <w:bCs/>
        </w:rPr>
        <w:lastRenderedPageBreak/>
        <w:t>B. OSOBITNÁ ČASŤ:</w:t>
      </w:r>
    </w:p>
    <w:p w14:paraId="20A9B7B2" w14:textId="77777777" w:rsidR="00B50315" w:rsidRPr="0029535F" w:rsidRDefault="00B50315" w:rsidP="0029535F">
      <w:pPr>
        <w:jc w:val="both"/>
        <w:rPr>
          <w:rFonts w:ascii="Times New Roman" w:hAnsi="Times New Roman" w:cs="Times New Roman"/>
        </w:rPr>
      </w:pPr>
    </w:p>
    <w:p w14:paraId="4E9C3BFA" w14:textId="77777777" w:rsidR="00B50315" w:rsidRPr="0029535F" w:rsidRDefault="00B50315" w:rsidP="0029535F">
      <w:pPr>
        <w:jc w:val="both"/>
        <w:rPr>
          <w:rFonts w:ascii="Times New Roman" w:hAnsi="Times New Roman" w:cs="Times New Roman"/>
        </w:rPr>
      </w:pPr>
    </w:p>
    <w:p w14:paraId="3C8B7E7F" w14:textId="29F8F358" w:rsidR="004E679C" w:rsidRPr="0029535F" w:rsidRDefault="00225C7C" w:rsidP="0029535F">
      <w:pPr>
        <w:jc w:val="both"/>
        <w:rPr>
          <w:rFonts w:ascii="Times New Roman" w:hAnsi="Times New Roman" w:cs="Times New Roman"/>
        </w:rPr>
      </w:pPr>
      <w:r w:rsidRPr="0029535F">
        <w:rPr>
          <w:rFonts w:ascii="Times New Roman" w:hAnsi="Times New Roman" w:cs="Times New Roman"/>
        </w:rPr>
        <w:t>K čl. I</w:t>
      </w:r>
    </w:p>
    <w:p w14:paraId="0AE7B566" w14:textId="7626B656" w:rsidR="00225C7C" w:rsidRPr="0029535F" w:rsidRDefault="00225C7C" w:rsidP="0029535F">
      <w:pPr>
        <w:jc w:val="both"/>
        <w:rPr>
          <w:rFonts w:ascii="Times New Roman" w:hAnsi="Times New Roman" w:cs="Times New Roman"/>
        </w:rPr>
      </w:pPr>
    </w:p>
    <w:p w14:paraId="462DE87E" w14:textId="6D18D54C" w:rsidR="00225C7C" w:rsidRPr="0029535F" w:rsidRDefault="00225C7C" w:rsidP="0029535F">
      <w:pPr>
        <w:jc w:val="both"/>
        <w:rPr>
          <w:rFonts w:ascii="Times New Roman" w:hAnsi="Times New Roman" w:cs="Times New Roman"/>
        </w:rPr>
      </w:pPr>
      <w:r w:rsidRPr="0029535F">
        <w:rPr>
          <w:rFonts w:ascii="Times New Roman" w:hAnsi="Times New Roman" w:cs="Times New Roman"/>
        </w:rPr>
        <w:t>§ 1</w:t>
      </w:r>
    </w:p>
    <w:p w14:paraId="6CBBAA6F" w14:textId="271A3073" w:rsidR="00225C7C" w:rsidRPr="0029535F" w:rsidRDefault="00225C7C" w:rsidP="0029535F">
      <w:pPr>
        <w:jc w:val="both"/>
        <w:rPr>
          <w:rFonts w:ascii="Times New Roman" w:hAnsi="Times New Roman" w:cs="Times New Roman"/>
        </w:rPr>
      </w:pPr>
      <w:r w:rsidRPr="0029535F">
        <w:rPr>
          <w:rFonts w:ascii="Times New Roman" w:hAnsi="Times New Roman" w:cs="Times New Roman"/>
        </w:rPr>
        <w:t>V</w:t>
      </w:r>
      <w:r w:rsidR="00D94792">
        <w:rPr>
          <w:rFonts w:ascii="Times New Roman" w:hAnsi="Times New Roman" w:cs="Times New Roman"/>
        </w:rPr>
        <w:t> </w:t>
      </w:r>
      <w:r w:rsidRPr="0029535F">
        <w:rPr>
          <w:rFonts w:ascii="Times New Roman" w:hAnsi="Times New Roman" w:cs="Times New Roman"/>
        </w:rPr>
        <w:t>úvodných ustanoveniach sa vymedzuje predmet úpravy zákona. Za účelom zabezpečenia realizovateľnosti projektu Európskeho hlavného mesta kultúry v Slovenskej republike je nevyhnutné zadefinovať, kto môže byť subjektom, ktorý bude projekt realizovať, akým spôsobom ho môže realizovať a z akých zdrojov sa realizácia projektu financuje.</w:t>
      </w:r>
    </w:p>
    <w:p w14:paraId="168ABEED" w14:textId="63CB4776" w:rsidR="00225C7C" w:rsidRPr="0029535F" w:rsidRDefault="00225C7C" w:rsidP="0029535F">
      <w:pPr>
        <w:jc w:val="both"/>
        <w:rPr>
          <w:rFonts w:ascii="Times New Roman" w:hAnsi="Times New Roman" w:cs="Times New Roman"/>
        </w:rPr>
      </w:pPr>
    </w:p>
    <w:p w14:paraId="08817102" w14:textId="036069C0" w:rsidR="00225C7C" w:rsidRPr="0029535F" w:rsidRDefault="00225C7C" w:rsidP="0029535F">
      <w:pPr>
        <w:jc w:val="both"/>
        <w:rPr>
          <w:rFonts w:ascii="Times New Roman" w:hAnsi="Times New Roman" w:cs="Times New Roman"/>
        </w:rPr>
      </w:pPr>
      <w:r w:rsidRPr="0029535F">
        <w:rPr>
          <w:rFonts w:ascii="Times New Roman" w:hAnsi="Times New Roman" w:cs="Times New Roman"/>
        </w:rPr>
        <w:t>§ 2</w:t>
      </w:r>
    </w:p>
    <w:p w14:paraId="46C67BC9" w14:textId="6334C15B" w:rsidR="00D94792" w:rsidRDefault="00D94792" w:rsidP="0029535F">
      <w:pPr>
        <w:jc w:val="both"/>
        <w:rPr>
          <w:rFonts w:ascii="Times New Roman" w:hAnsi="Times New Roman" w:cs="Times New Roman"/>
        </w:rPr>
      </w:pPr>
      <w:r>
        <w:rPr>
          <w:rFonts w:ascii="Times New Roman" w:hAnsi="Times New Roman" w:cs="Times New Roman"/>
        </w:rPr>
        <w:t>V zmysle ustanovení Rozhodnutia</w:t>
      </w:r>
      <w:r w:rsidR="001B4E7A">
        <w:rPr>
          <w:rFonts w:ascii="Times New Roman" w:hAnsi="Times New Roman" w:cs="Times New Roman"/>
        </w:rPr>
        <w:t xml:space="preserve"> EÚ</w:t>
      </w:r>
      <w:r>
        <w:rPr>
          <w:rFonts w:ascii="Times New Roman" w:hAnsi="Times New Roman" w:cs="Times New Roman"/>
        </w:rPr>
        <w:t xml:space="preserve"> sa do súťaže o titul zapájajú mestá a titul sa udeľuje mestu. Mesto sa za účelom podania žiadosti o udelenie titulu môže spojiť aj so svoj</w:t>
      </w:r>
      <w:r w:rsidR="001B4E7A">
        <w:rPr>
          <w:rFonts w:ascii="Times New Roman" w:hAnsi="Times New Roman" w:cs="Times New Roman"/>
        </w:rPr>
        <w:t>i</w:t>
      </w:r>
      <w:r>
        <w:rPr>
          <w:rFonts w:ascii="Times New Roman" w:hAnsi="Times New Roman" w:cs="Times New Roman"/>
        </w:rPr>
        <w:t>mi okolitými oblasťami, napr. susednými obcami alebo samosprávnym krajom, v ktorého územnom ob</w:t>
      </w:r>
      <w:r w:rsidR="001B4E7A">
        <w:rPr>
          <w:rFonts w:ascii="Times New Roman" w:hAnsi="Times New Roman" w:cs="Times New Roman"/>
        </w:rPr>
        <w:t>v</w:t>
      </w:r>
      <w:r>
        <w:rPr>
          <w:rFonts w:ascii="Times New Roman" w:hAnsi="Times New Roman" w:cs="Times New Roman"/>
        </w:rPr>
        <w:t xml:space="preserve">ode sa kandidátske mesto nachádza. </w:t>
      </w:r>
    </w:p>
    <w:p w14:paraId="24C58FFE" w14:textId="6E90E228" w:rsidR="00225C7C" w:rsidRPr="0029535F" w:rsidRDefault="00D94792" w:rsidP="0029535F">
      <w:pPr>
        <w:jc w:val="both"/>
        <w:rPr>
          <w:rFonts w:ascii="Times New Roman" w:hAnsi="Times New Roman" w:cs="Times New Roman"/>
        </w:rPr>
      </w:pPr>
      <w:r>
        <w:rPr>
          <w:rFonts w:ascii="Times New Roman" w:hAnsi="Times New Roman" w:cs="Times New Roman"/>
        </w:rPr>
        <w:t xml:space="preserve">Vykonávateľom, teda subjektom, ktorý projekt v Slovenskej republike bude implementovať, môže byť v prvom rade mesto, ktoré je držiteľom titulu. Vzhľadom na obmedzené </w:t>
      </w:r>
      <w:r w:rsidR="005616FB">
        <w:rPr>
          <w:rFonts w:ascii="Times New Roman" w:hAnsi="Times New Roman" w:cs="Times New Roman"/>
        </w:rPr>
        <w:t xml:space="preserve">personálne a iné </w:t>
      </w:r>
      <w:r>
        <w:rPr>
          <w:rFonts w:ascii="Times New Roman" w:hAnsi="Times New Roman" w:cs="Times New Roman"/>
        </w:rPr>
        <w:t xml:space="preserve">kapacity mesta je však pravdepodobné, že titul nebude implementovať priamo, ale zriadi alebo založí za týmto účelom inú právnickú osobu (napr. neziskovú organizáciu poskytujúcu všeobecne prospešné služby), ktorá bude vykonávateľom. Túto právnickú osobu môže mesto – držiteľ titulu založiť alebo zriadiť samo alebo spolu s obcami alebo </w:t>
      </w:r>
      <w:r w:rsidR="008639E7">
        <w:rPr>
          <w:rFonts w:ascii="Times New Roman" w:hAnsi="Times New Roman" w:cs="Times New Roman"/>
        </w:rPr>
        <w:t>vyšším územným celkom</w:t>
      </w:r>
      <w:r>
        <w:rPr>
          <w:rFonts w:ascii="Times New Roman" w:hAnsi="Times New Roman" w:cs="Times New Roman"/>
        </w:rPr>
        <w:t>, s ktorými sa do kandidatúry zapojilo. Nie je žiadúce, aby zakladateľmi alebo zriaďovateľmi tejto právnickej osoby boli subjekty súkromného sektora, preto sa zakotvuje, že nimi môžu byť len orgány územnej samosprávy, teda obec a</w:t>
      </w:r>
      <w:r w:rsidR="008639E7">
        <w:rPr>
          <w:rFonts w:ascii="Times New Roman" w:hAnsi="Times New Roman" w:cs="Times New Roman"/>
        </w:rPr>
        <w:t> vyšší územný celok</w:t>
      </w:r>
      <w:r>
        <w:rPr>
          <w:rFonts w:ascii="Times New Roman" w:hAnsi="Times New Roman" w:cs="Times New Roman"/>
        </w:rPr>
        <w:t xml:space="preserve">. </w:t>
      </w:r>
      <w:r w:rsidR="00D456DF">
        <w:rPr>
          <w:rFonts w:ascii="Times New Roman" w:hAnsi="Times New Roman" w:cs="Times New Roman"/>
        </w:rPr>
        <w:t xml:space="preserve">Za účelom možnosti efektívneho výkonu kontroly zo strany financujúcich subjektov </w:t>
      </w:r>
      <w:r w:rsidR="00835FA9">
        <w:rPr>
          <w:rFonts w:ascii="Times New Roman" w:hAnsi="Times New Roman" w:cs="Times New Roman"/>
        </w:rPr>
        <w:t>sa ustanovuje, že zástupca financujúceho orgánu štátnej správy a orgánu územnej samosprávy je povinne členom kontrolného orgánu vykonávateľa.</w:t>
      </w:r>
    </w:p>
    <w:p w14:paraId="69FB80FB" w14:textId="70901178" w:rsidR="008E359A" w:rsidRPr="0029535F" w:rsidRDefault="008E359A" w:rsidP="0029535F">
      <w:pPr>
        <w:jc w:val="both"/>
        <w:rPr>
          <w:rFonts w:ascii="Times New Roman" w:hAnsi="Times New Roman" w:cs="Times New Roman"/>
        </w:rPr>
      </w:pPr>
    </w:p>
    <w:p w14:paraId="61FB2533" w14:textId="06E4F9FD" w:rsidR="008E359A" w:rsidRDefault="008E359A" w:rsidP="0029535F">
      <w:pPr>
        <w:jc w:val="both"/>
        <w:rPr>
          <w:rFonts w:ascii="Times New Roman" w:hAnsi="Times New Roman" w:cs="Times New Roman"/>
        </w:rPr>
      </w:pPr>
      <w:r w:rsidRPr="0029535F">
        <w:rPr>
          <w:rFonts w:ascii="Times New Roman" w:hAnsi="Times New Roman" w:cs="Times New Roman"/>
        </w:rPr>
        <w:t>§ 3</w:t>
      </w:r>
    </w:p>
    <w:p w14:paraId="101589DA" w14:textId="79DAC679" w:rsidR="008E359A" w:rsidRPr="00C90B65" w:rsidRDefault="008E359A" w:rsidP="0029535F">
      <w:pPr>
        <w:jc w:val="both"/>
        <w:rPr>
          <w:rFonts w:ascii="Times New Roman" w:hAnsi="Times New Roman" w:cs="Times New Roman"/>
          <w:color w:val="000000" w:themeColor="text1"/>
        </w:rPr>
      </w:pPr>
      <w:r w:rsidRPr="0029535F">
        <w:rPr>
          <w:rFonts w:ascii="Times New Roman" w:hAnsi="Times New Roman" w:cs="Times New Roman"/>
        </w:rPr>
        <w:t>V § 3 sa rámcovo upravuje spôsob realizácie projektu Európskeho hlavného mesta kultúry a právne vzťahy, ktoré pri realizácii projektu môžu vzniknúť. Hlavným subjektom je vykonávateľ</w:t>
      </w:r>
      <w:r w:rsidR="003F23F4">
        <w:rPr>
          <w:rFonts w:ascii="Times New Roman" w:hAnsi="Times New Roman" w:cs="Times New Roman"/>
        </w:rPr>
        <w:t>, ktorý implementáciu projektu k</w:t>
      </w:r>
      <w:r w:rsidRPr="0029535F">
        <w:rPr>
          <w:rFonts w:ascii="Times New Roman" w:hAnsi="Times New Roman" w:cs="Times New Roman"/>
        </w:rPr>
        <w:t>oordinuje</w:t>
      </w:r>
      <w:r w:rsidR="003F23F4">
        <w:rPr>
          <w:rFonts w:ascii="Times New Roman" w:hAnsi="Times New Roman" w:cs="Times New Roman"/>
        </w:rPr>
        <w:t xml:space="preserve"> a </w:t>
      </w:r>
      <w:r w:rsidRPr="0029535F">
        <w:rPr>
          <w:rFonts w:ascii="Times New Roman" w:hAnsi="Times New Roman" w:cs="Times New Roman"/>
        </w:rPr>
        <w:t>riadi</w:t>
      </w:r>
      <w:r w:rsidR="003F23F4">
        <w:rPr>
          <w:rFonts w:ascii="Times New Roman" w:hAnsi="Times New Roman" w:cs="Times New Roman"/>
        </w:rPr>
        <w:t xml:space="preserve"> a </w:t>
      </w:r>
      <w:r w:rsidRPr="0029535F">
        <w:rPr>
          <w:rFonts w:ascii="Times New Roman" w:hAnsi="Times New Roman" w:cs="Times New Roman"/>
        </w:rPr>
        <w:t xml:space="preserve">je povinný dohliadať na kvalitatívne a kvantitatívne napĺňanie </w:t>
      </w:r>
      <w:proofErr w:type="spellStart"/>
      <w:r w:rsidR="00A230E8">
        <w:rPr>
          <w:rFonts w:ascii="Times New Roman" w:hAnsi="Times New Roman" w:cs="Times New Roman"/>
        </w:rPr>
        <w:t>bidbooku</w:t>
      </w:r>
      <w:proofErr w:type="spellEnd"/>
      <w:r w:rsidR="00A230E8">
        <w:rPr>
          <w:rFonts w:ascii="Times New Roman" w:hAnsi="Times New Roman" w:cs="Times New Roman"/>
        </w:rPr>
        <w:t xml:space="preserve"> a plnenie parametrov stanovených Európskou komisiou – napr. vyváženosť projektov z</w:t>
      </w:r>
      <w:r w:rsidR="00F042E7">
        <w:rPr>
          <w:rFonts w:ascii="Times New Roman" w:hAnsi="Times New Roman" w:cs="Times New Roman"/>
        </w:rPr>
        <w:t xml:space="preserve"> hľadiska cieľových skupín, geografickej </w:t>
      </w:r>
      <w:r w:rsidR="008D34B5">
        <w:rPr>
          <w:rFonts w:ascii="Times New Roman" w:hAnsi="Times New Roman" w:cs="Times New Roman"/>
        </w:rPr>
        <w:t xml:space="preserve">rovnováhy </w:t>
      </w:r>
      <w:r w:rsidR="00F042E7">
        <w:rPr>
          <w:rFonts w:ascii="Times New Roman" w:hAnsi="Times New Roman" w:cs="Times New Roman"/>
        </w:rPr>
        <w:t>a pod.</w:t>
      </w:r>
      <w:r w:rsidRPr="0029535F">
        <w:rPr>
          <w:rFonts w:ascii="Times New Roman" w:hAnsi="Times New Roman" w:cs="Times New Roman"/>
        </w:rPr>
        <w:t xml:space="preserve"> </w:t>
      </w:r>
      <w:r w:rsidR="00AC07CF">
        <w:rPr>
          <w:rFonts w:ascii="Times New Roman" w:hAnsi="Times New Roman" w:cs="Times New Roman"/>
        </w:rPr>
        <w:t xml:space="preserve">Koncepty pre jednotlivé programové bloky a aktivity </w:t>
      </w:r>
      <w:r w:rsidR="009F1E51">
        <w:rPr>
          <w:rFonts w:ascii="Times New Roman" w:hAnsi="Times New Roman" w:cs="Times New Roman"/>
        </w:rPr>
        <w:t xml:space="preserve">sú </w:t>
      </w:r>
      <w:r w:rsidR="00A51911">
        <w:rPr>
          <w:rFonts w:ascii="Times New Roman" w:hAnsi="Times New Roman" w:cs="Times New Roman"/>
        </w:rPr>
        <w:t xml:space="preserve">však </w:t>
      </w:r>
      <w:r w:rsidR="009F1E51">
        <w:rPr>
          <w:rFonts w:ascii="Times New Roman" w:hAnsi="Times New Roman" w:cs="Times New Roman"/>
        </w:rPr>
        <w:t xml:space="preserve">v rámci kandidatúry tvorené </w:t>
      </w:r>
      <w:r w:rsidR="00A51911">
        <w:rPr>
          <w:rFonts w:ascii="Times New Roman" w:hAnsi="Times New Roman" w:cs="Times New Roman"/>
        </w:rPr>
        <w:t xml:space="preserve">nie priamo kandidátskym mestom, ale </w:t>
      </w:r>
      <w:r w:rsidR="009F1E51">
        <w:rPr>
          <w:rFonts w:ascii="Times New Roman" w:hAnsi="Times New Roman" w:cs="Times New Roman"/>
        </w:rPr>
        <w:t>partnermi – fyzickými osobami a</w:t>
      </w:r>
      <w:r w:rsidR="005D341D">
        <w:rPr>
          <w:rFonts w:ascii="Times New Roman" w:hAnsi="Times New Roman" w:cs="Times New Roman"/>
        </w:rPr>
        <w:t> </w:t>
      </w:r>
      <w:r w:rsidR="009F1E51">
        <w:rPr>
          <w:rFonts w:ascii="Times New Roman" w:hAnsi="Times New Roman" w:cs="Times New Roman"/>
        </w:rPr>
        <w:t>právni</w:t>
      </w:r>
      <w:r w:rsidR="005D341D">
        <w:rPr>
          <w:rFonts w:ascii="Times New Roman" w:hAnsi="Times New Roman" w:cs="Times New Roman"/>
        </w:rPr>
        <w:t>ckými osobami dlhodobo pôsobiacimi</w:t>
      </w:r>
      <w:r w:rsidR="002006BB">
        <w:rPr>
          <w:rFonts w:ascii="Times New Roman" w:hAnsi="Times New Roman" w:cs="Times New Roman"/>
        </w:rPr>
        <w:t xml:space="preserve"> v kultúrno-kreatívnom priemysle na</w:t>
      </w:r>
      <w:r w:rsidR="006F79DD">
        <w:rPr>
          <w:rFonts w:ascii="Times New Roman" w:hAnsi="Times New Roman" w:cs="Times New Roman"/>
        </w:rPr>
        <w:t xml:space="preserve"> lokálne</w:t>
      </w:r>
      <w:r w:rsidR="002006BB">
        <w:rPr>
          <w:rFonts w:ascii="Times New Roman" w:hAnsi="Times New Roman" w:cs="Times New Roman"/>
        </w:rPr>
        <w:t>j</w:t>
      </w:r>
      <w:r w:rsidR="006F79DD">
        <w:rPr>
          <w:rFonts w:ascii="Times New Roman" w:hAnsi="Times New Roman" w:cs="Times New Roman"/>
        </w:rPr>
        <w:t xml:space="preserve"> alebo medzinárodne</w:t>
      </w:r>
      <w:r w:rsidR="002006BB">
        <w:rPr>
          <w:rFonts w:ascii="Times New Roman" w:hAnsi="Times New Roman" w:cs="Times New Roman"/>
        </w:rPr>
        <w:t>j úrovni</w:t>
      </w:r>
      <w:r w:rsidR="00BA00B0">
        <w:rPr>
          <w:rFonts w:ascii="Times New Roman" w:hAnsi="Times New Roman" w:cs="Times New Roman"/>
        </w:rPr>
        <w:t xml:space="preserve">, ktorých </w:t>
      </w:r>
      <w:r w:rsidR="002006BB">
        <w:rPr>
          <w:rFonts w:ascii="Times New Roman" w:hAnsi="Times New Roman" w:cs="Times New Roman"/>
        </w:rPr>
        <w:t xml:space="preserve">dostatočná </w:t>
      </w:r>
      <w:r w:rsidR="00BA00B0">
        <w:rPr>
          <w:rFonts w:ascii="Times New Roman" w:hAnsi="Times New Roman" w:cs="Times New Roman"/>
        </w:rPr>
        <w:t>odbornosť a</w:t>
      </w:r>
      <w:r w:rsidR="00366E76">
        <w:rPr>
          <w:rFonts w:ascii="Times New Roman" w:hAnsi="Times New Roman" w:cs="Times New Roman"/>
        </w:rPr>
        <w:t> </w:t>
      </w:r>
      <w:r w:rsidR="002006BB">
        <w:rPr>
          <w:rFonts w:ascii="Times New Roman" w:hAnsi="Times New Roman" w:cs="Times New Roman"/>
        </w:rPr>
        <w:t>skúsenosti</w:t>
      </w:r>
      <w:r w:rsidR="00366E76">
        <w:rPr>
          <w:rFonts w:ascii="Times New Roman" w:hAnsi="Times New Roman" w:cs="Times New Roman"/>
        </w:rPr>
        <w:t xml:space="preserve"> sú v zmysle </w:t>
      </w:r>
      <w:r w:rsidR="00366E76">
        <w:rPr>
          <w:rFonts w:ascii="Times New Roman" w:hAnsi="Times New Roman" w:cs="Times New Roman"/>
          <w:color w:val="231F20"/>
          <w:shd w:val="clear" w:color="auto" w:fill="FFFFFF"/>
        </w:rPr>
        <w:t>čl. 5 ods. 3 písm. b) Rozhodnutia EÚ povinne</w:t>
      </w:r>
      <w:r w:rsidR="00BA00B0">
        <w:rPr>
          <w:rFonts w:ascii="Times New Roman" w:hAnsi="Times New Roman" w:cs="Times New Roman"/>
        </w:rPr>
        <w:t xml:space="preserve"> posudzované ako jedno z</w:t>
      </w:r>
      <w:r w:rsidR="002006BB">
        <w:rPr>
          <w:rFonts w:ascii="Times New Roman" w:hAnsi="Times New Roman" w:cs="Times New Roman"/>
        </w:rPr>
        <w:t> </w:t>
      </w:r>
      <w:r w:rsidR="00BA00B0">
        <w:rPr>
          <w:rFonts w:ascii="Times New Roman" w:hAnsi="Times New Roman" w:cs="Times New Roman"/>
        </w:rPr>
        <w:t>kritérií</w:t>
      </w:r>
      <w:r w:rsidR="002006BB">
        <w:rPr>
          <w:rFonts w:ascii="Times New Roman" w:hAnsi="Times New Roman" w:cs="Times New Roman"/>
        </w:rPr>
        <w:t xml:space="preserve"> výberového konania</w:t>
      </w:r>
      <w:r w:rsidR="00366E76">
        <w:rPr>
          <w:rFonts w:ascii="Times New Roman" w:hAnsi="Times New Roman" w:cs="Times New Roman"/>
        </w:rPr>
        <w:t xml:space="preserve">  za účelom určenia víťazného mesta. </w:t>
      </w:r>
      <w:r w:rsidR="004869A6">
        <w:rPr>
          <w:rFonts w:ascii="Times New Roman" w:hAnsi="Times New Roman" w:cs="Times New Roman"/>
        </w:rPr>
        <w:t>Návrhom zákona sa aj na úrovni vnútroštátnej legislatívy dotvára možnosť, aby sa títo partneri mohli podieľať na realizácii programových aktivít projektu ako priami realizátori. Budú to teda p</w:t>
      </w:r>
      <w:r w:rsidRPr="0029535F">
        <w:rPr>
          <w:rFonts w:ascii="Times New Roman" w:hAnsi="Times New Roman" w:cs="Times New Roman"/>
        </w:rPr>
        <w:t xml:space="preserve">redovšetkým </w:t>
      </w:r>
      <w:r w:rsidR="004869A6">
        <w:rPr>
          <w:rFonts w:ascii="Times New Roman" w:hAnsi="Times New Roman" w:cs="Times New Roman"/>
        </w:rPr>
        <w:t>tie subjekty</w:t>
      </w:r>
      <w:r w:rsidRPr="0029535F">
        <w:rPr>
          <w:rFonts w:ascii="Times New Roman" w:hAnsi="Times New Roman" w:cs="Times New Roman"/>
        </w:rPr>
        <w:t xml:space="preserve">, ktoré boli </w:t>
      </w:r>
      <w:r w:rsidR="004869A6">
        <w:rPr>
          <w:rFonts w:ascii="Times New Roman" w:hAnsi="Times New Roman" w:cs="Times New Roman"/>
        </w:rPr>
        <w:t xml:space="preserve">priamo </w:t>
      </w:r>
      <w:r w:rsidRPr="0029535F">
        <w:rPr>
          <w:rFonts w:ascii="Times New Roman" w:hAnsi="Times New Roman" w:cs="Times New Roman"/>
        </w:rPr>
        <w:t>uvedené v</w:t>
      </w:r>
      <w:r w:rsidR="004869A6">
        <w:rPr>
          <w:rFonts w:ascii="Times New Roman" w:hAnsi="Times New Roman" w:cs="Times New Roman"/>
        </w:rPr>
        <w:t> </w:t>
      </w:r>
      <w:r w:rsidRPr="0029535F">
        <w:rPr>
          <w:rFonts w:ascii="Times New Roman" w:hAnsi="Times New Roman" w:cs="Times New Roman"/>
        </w:rPr>
        <w:t>žiadosti</w:t>
      </w:r>
      <w:r w:rsidR="004869A6">
        <w:rPr>
          <w:rFonts w:ascii="Times New Roman" w:hAnsi="Times New Roman" w:cs="Times New Roman"/>
        </w:rPr>
        <w:t xml:space="preserve"> mesta</w:t>
      </w:r>
      <w:r w:rsidRPr="0029535F">
        <w:rPr>
          <w:rFonts w:ascii="Times New Roman" w:hAnsi="Times New Roman" w:cs="Times New Roman"/>
        </w:rPr>
        <w:t xml:space="preserve"> o</w:t>
      </w:r>
      <w:r w:rsidR="004869A6">
        <w:rPr>
          <w:rFonts w:ascii="Times New Roman" w:hAnsi="Times New Roman" w:cs="Times New Roman"/>
        </w:rPr>
        <w:t xml:space="preserve"> udelenie </w:t>
      </w:r>
      <w:r w:rsidRPr="0029535F">
        <w:rPr>
          <w:rFonts w:ascii="Times New Roman" w:hAnsi="Times New Roman" w:cs="Times New Roman"/>
        </w:rPr>
        <w:t>titul</w:t>
      </w:r>
      <w:r w:rsidR="004869A6">
        <w:rPr>
          <w:rFonts w:ascii="Times New Roman" w:hAnsi="Times New Roman" w:cs="Times New Roman"/>
        </w:rPr>
        <w:t>u. V prípadoch</w:t>
      </w:r>
      <w:r w:rsidR="00EE373F" w:rsidRPr="0029535F">
        <w:rPr>
          <w:rFonts w:ascii="Times New Roman" w:hAnsi="Times New Roman" w:cs="Times New Roman"/>
        </w:rPr>
        <w:t xml:space="preserve">, kedy </w:t>
      </w:r>
      <w:r w:rsidR="00C03E16">
        <w:rPr>
          <w:rFonts w:ascii="Times New Roman" w:hAnsi="Times New Roman" w:cs="Times New Roman"/>
        </w:rPr>
        <w:t xml:space="preserve">z objektívnych alebo subjektívnych dôvodov, aj vzhľadom na niekoľkoročný časový odstup medzi podaním žiadosti o udelenie titulu a samotným rokom titulu, </w:t>
      </w:r>
      <w:r w:rsidR="00801EF5">
        <w:rPr>
          <w:rFonts w:ascii="Times New Roman" w:hAnsi="Times New Roman" w:cs="Times New Roman"/>
        </w:rPr>
        <w:t xml:space="preserve">tieto subjekty nebudú spôsobilé dané programové aktivity realizovať, umožňuje sa, aby </w:t>
      </w:r>
      <w:r w:rsidR="00F659CA">
        <w:rPr>
          <w:rFonts w:ascii="Times New Roman" w:hAnsi="Times New Roman" w:cs="Times New Roman"/>
        </w:rPr>
        <w:t>priamymi realizátormi mohli byť aj iné osoby</w:t>
      </w:r>
      <w:r w:rsidR="00256F4C">
        <w:rPr>
          <w:rFonts w:ascii="Times New Roman" w:hAnsi="Times New Roman" w:cs="Times New Roman"/>
        </w:rPr>
        <w:t xml:space="preserve"> na základe transparentnéh</w:t>
      </w:r>
      <w:r w:rsidR="00F42980">
        <w:rPr>
          <w:rFonts w:ascii="Times New Roman" w:hAnsi="Times New Roman" w:cs="Times New Roman"/>
        </w:rPr>
        <w:t>o</w:t>
      </w:r>
      <w:r w:rsidR="00256F4C">
        <w:rPr>
          <w:rFonts w:ascii="Times New Roman" w:hAnsi="Times New Roman" w:cs="Times New Roman"/>
        </w:rPr>
        <w:t xml:space="preserve"> výberu vykonaného vykonávateľo</w:t>
      </w:r>
      <w:r w:rsidR="00C90B65">
        <w:rPr>
          <w:rFonts w:ascii="Times New Roman" w:hAnsi="Times New Roman" w:cs="Times New Roman"/>
        </w:rPr>
        <w:t xml:space="preserve">m, pri ktorom bude povinný </w:t>
      </w:r>
      <w:r w:rsidR="00C90B65" w:rsidRPr="00C90B65">
        <w:rPr>
          <w:rFonts w:ascii="Times New Roman" w:hAnsi="Times New Roman" w:cs="Times New Roman"/>
        </w:rPr>
        <w:t>zohľadniť</w:t>
      </w:r>
      <w:r w:rsidR="00F70763" w:rsidRPr="00C90B65">
        <w:rPr>
          <w:rFonts w:ascii="Times New Roman" w:hAnsi="Times New Roman" w:cs="Times New Roman"/>
        </w:rPr>
        <w:t xml:space="preserve">, či majú </w:t>
      </w:r>
      <w:r w:rsidR="00B240E8" w:rsidRPr="00C90B65">
        <w:rPr>
          <w:rFonts w:ascii="Times New Roman" w:hAnsi="Times New Roman" w:cs="Times New Roman"/>
        </w:rPr>
        <w:t xml:space="preserve">na realizáciu programových aktivít </w:t>
      </w:r>
      <w:r w:rsidR="00F70763" w:rsidRPr="00C90B65">
        <w:rPr>
          <w:rFonts w:ascii="Times New Roman" w:hAnsi="Times New Roman" w:cs="Times New Roman"/>
        </w:rPr>
        <w:t xml:space="preserve">adekvátne </w:t>
      </w:r>
      <w:r w:rsidR="00F70763" w:rsidRPr="00C90B65">
        <w:rPr>
          <w:rFonts w:ascii="Times New Roman" w:hAnsi="Times New Roman" w:cs="Times New Roman"/>
          <w:color w:val="000000" w:themeColor="text1"/>
        </w:rPr>
        <w:t>schopnosti a</w:t>
      </w:r>
      <w:r w:rsidR="00B240E8" w:rsidRPr="00C90B65">
        <w:rPr>
          <w:rFonts w:ascii="Times New Roman" w:hAnsi="Times New Roman" w:cs="Times New Roman"/>
          <w:color w:val="000000" w:themeColor="text1"/>
        </w:rPr>
        <w:t> skúsenosti</w:t>
      </w:r>
      <w:r w:rsidR="00EE373F" w:rsidRPr="00C90B65">
        <w:rPr>
          <w:rFonts w:ascii="Times New Roman" w:hAnsi="Times New Roman" w:cs="Times New Roman"/>
          <w:color w:val="000000" w:themeColor="text1"/>
        </w:rPr>
        <w:t>.</w:t>
      </w:r>
      <w:r w:rsidR="00AC1ACD" w:rsidRPr="00C90B65">
        <w:rPr>
          <w:rFonts w:ascii="Times New Roman" w:hAnsi="Times New Roman" w:cs="Times New Roman"/>
          <w:color w:val="000000" w:themeColor="text1"/>
        </w:rPr>
        <w:t xml:space="preserve"> </w:t>
      </w:r>
      <w:r w:rsidR="00C90B65" w:rsidRPr="00C90B65">
        <w:rPr>
          <w:rFonts w:ascii="Times New Roman" w:hAnsi="Times New Roman" w:cs="Times New Roman"/>
          <w:color w:val="000000" w:themeColor="text1"/>
        </w:rPr>
        <w:t xml:space="preserve"> Za výber priamych realizátorov bude zodpovedať vykonávateľ.</w:t>
      </w:r>
    </w:p>
    <w:p w14:paraId="0813BEBC" w14:textId="7888F368" w:rsidR="00EE373F" w:rsidRPr="00C90B65" w:rsidRDefault="00EE373F" w:rsidP="0029535F">
      <w:pPr>
        <w:jc w:val="both"/>
        <w:rPr>
          <w:rFonts w:ascii="Times New Roman" w:hAnsi="Times New Roman" w:cs="Times New Roman"/>
          <w:color w:val="000000" w:themeColor="text1"/>
        </w:rPr>
      </w:pPr>
    </w:p>
    <w:p w14:paraId="38EED711" w14:textId="681DA648" w:rsidR="00EE373F" w:rsidRPr="00C90B65" w:rsidRDefault="00EE373F" w:rsidP="0029535F">
      <w:pPr>
        <w:jc w:val="both"/>
        <w:rPr>
          <w:rFonts w:ascii="Times New Roman" w:hAnsi="Times New Roman" w:cs="Times New Roman"/>
          <w:color w:val="000000" w:themeColor="text1"/>
        </w:rPr>
      </w:pPr>
      <w:r w:rsidRPr="00C90B65">
        <w:rPr>
          <w:rFonts w:ascii="Times New Roman" w:hAnsi="Times New Roman" w:cs="Times New Roman"/>
          <w:color w:val="000000" w:themeColor="text1"/>
        </w:rPr>
        <w:t>§ 4</w:t>
      </w:r>
    </w:p>
    <w:p w14:paraId="5480F4B1" w14:textId="73B47B98" w:rsidR="00EE373F" w:rsidRPr="0029535F" w:rsidRDefault="00B240E8" w:rsidP="0029535F">
      <w:pPr>
        <w:jc w:val="both"/>
        <w:rPr>
          <w:rFonts w:ascii="Times New Roman" w:hAnsi="Times New Roman" w:cs="Times New Roman"/>
        </w:rPr>
      </w:pPr>
      <w:r>
        <w:rPr>
          <w:rFonts w:ascii="Times New Roman" w:hAnsi="Times New Roman" w:cs="Times New Roman"/>
        </w:rPr>
        <w:t>Zo skúseností s</w:t>
      </w:r>
      <w:r w:rsidR="00437FCB">
        <w:rPr>
          <w:rFonts w:ascii="Times New Roman" w:hAnsi="Times New Roman" w:cs="Times New Roman"/>
        </w:rPr>
        <w:t> </w:t>
      </w:r>
      <w:r>
        <w:rPr>
          <w:rFonts w:ascii="Times New Roman" w:hAnsi="Times New Roman" w:cs="Times New Roman"/>
        </w:rPr>
        <w:t>predchádzajúcim</w:t>
      </w:r>
      <w:r w:rsidR="00437FCB">
        <w:rPr>
          <w:rFonts w:ascii="Times New Roman" w:hAnsi="Times New Roman" w:cs="Times New Roman"/>
        </w:rPr>
        <w:t xml:space="preserve"> EHMK Košice 2013 a aktuálne prebiehajúcim EHMK Trenčín 2026 </w:t>
      </w:r>
      <w:r w:rsidR="00402987">
        <w:rPr>
          <w:rFonts w:ascii="Times New Roman" w:hAnsi="Times New Roman" w:cs="Times New Roman"/>
        </w:rPr>
        <w:t>je zrejmé</w:t>
      </w:r>
      <w:r w:rsidR="00437FCB">
        <w:rPr>
          <w:rFonts w:ascii="Times New Roman" w:hAnsi="Times New Roman" w:cs="Times New Roman"/>
        </w:rPr>
        <w:t>, že financovanie tohto projektu je viaczdrojové a pochádza predovšetkým zo štátneho rozpočtu a rozpočtov zúčastnených orgánov územnej samospráv</w:t>
      </w:r>
      <w:r w:rsidR="002C4796">
        <w:rPr>
          <w:rFonts w:ascii="Times New Roman" w:hAnsi="Times New Roman" w:cs="Times New Roman"/>
        </w:rPr>
        <w:t>y.</w:t>
      </w:r>
      <w:r w:rsidR="002905A8">
        <w:rPr>
          <w:rFonts w:ascii="Times New Roman" w:hAnsi="Times New Roman" w:cs="Times New Roman"/>
        </w:rPr>
        <w:t xml:space="preserve"> Predmetom úpravy zákona sú finančné prostriedky poskytované na realizáciu umeleckých a programových aktivít. To nevylučuje financovanie </w:t>
      </w:r>
      <w:r w:rsidR="00EF0139">
        <w:rPr>
          <w:rFonts w:ascii="Times New Roman" w:hAnsi="Times New Roman" w:cs="Times New Roman"/>
        </w:rPr>
        <w:t xml:space="preserve">infraštruktúrnych projektov </w:t>
      </w:r>
      <w:r w:rsidR="00E959F1">
        <w:rPr>
          <w:rFonts w:ascii="Times New Roman" w:hAnsi="Times New Roman" w:cs="Times New Roman"/>
        </w:rPr>
        <w:t xml:space="preserve">podľa osobitných predpisov prostredníctvom Ministerstva </w:t>
      </w:r>
      <w:r w:rsidR="00CC507A">
        <w:rPr>
          <w:rFonts w:ascii="Times New Roman" w:hAnsi="Times New Roman" w:cs="Times New Roman"/>
        </w:rPr>
        <w:t>investícií, regionálneho rozvoja a</w:t>
      </w:r>
      <w:r w:rsidR="007E2471">
        <w:rPr>
          <w:rFonts w:ascii="Times New Roman" w:hAnsi="Times New Roman" w:cs="Times New Roman"/>
        </w:rPr>
        <w:t> </w:t>
      </w:r>
      <w:r w:rsidR="00CC507A">
        <w:rPr>
          <w:rFonts w:ascii="Times New Roman" w:hAnsi="Times New Roman" w:cs="Times New Roman"/>
        </w:rPr>
        <w:t>informatizácie</w:t>
      </w:r>
      <w:r w:rsidR="007E2471">
        <w:rPr>
          <w:rFonts w:ascii="Times New Roman" w:hAnsi="Times New Roman" w:cs="Times New Roman"/>
        </w:rPr>
        <w:t xml:space="preserve"> z fondov Európskej únie.</w:t>
      </w:r>
    </w:p>
    <w:p w14:paraId="3E6CF2A2" w14:textId="74A50807" w:rsidR="00EE373F" w:rsidRPr="0029535F" w:rsidRDefault="00EE373F" w:rsidP="0029535F">
      <w:pPr>
        <w:jc w:val="both"/>
        <w:rPr>
          <w:rFonts w:ascii="Times New Roman" w:hAnsi="Times New Roman" w:cs="Times New Roman"/>
        </w:rPr>
      </w:pPr>
    </w:p>
    <w:p w14:paraId="7A31EE86" w14:textId="3C404CE5" w:rsidR="00EE373F" w:rsidRPr="0029535F" w:rsidRDefault="00EE373F" w:rsidP="0029535F">
      <w:pPr>
        <w:jc w:val="both"/>
        <w:rPr>
          <w:rFonts w:ascii="Times New Roman" w:hAnsi="Times New Roman" w:cs="Times New Roman"/>
        </w:rPr>
      </w:pPr>
      <w:r w:rsidRPr="0029535F">
        <w:rPr>
          <w:rFonts w:ascii="Times New Roman" w:hAnsi="Times New Roman" w:cs="Times New Roman"/>
        </w:rPr>
        <w:t xml:space="preserve">§ 5 </w:t>
      </w:r>
    </w:p>
    <w:p w14:paraId="39D4AEFA" w14:textId="59615E95" w:rsidR="008127F8" w:rsidRDefault="008127F8" w:rsidP="008127F8">
      <w:pPr>
        <w:jc w:val="both"/>
        <w:rPr>
          <w:rFonts w:ascii="Times New Roman" w:hAnsi="Times New Roman" w:cs="Times New Roman"/>
          <w:color w:val="231F20"/>
          <w:shd w:val="clear" w:color="auto" w:fill="FFFFFF"/>
        </w:rPr>
      </w:pPr>
      <w:r>
        <w:rPr>
          <w:rFonts w:ascii="Times New Roman" w:hAnsi="Times New Roman" w:cs="Times New Roman"/>
          <w:color w:val="231F20"/>
          <w:shd w:val="clear" w:color="auto" w:fill="FFFFFF"/>
        </w:rPr>
        <w:t>Za súčasného právneho stavu je Ministerstvo kultúry SR oprávnené poskytnúť na projekty súvisiace s projektom Európskeho hlavného mesta kultúry dotáciu podľa § 2 ods. 1 písm. g) zákona č. 299/2020 Z. z. o poskytovaní dotácií v pôsobnosti Ministerstva kultúry Slovenskej republiky.</w:t>
      </w:r>
      <w:r w:rsidR="008B255E">
        <w:rPr>
          <w:rFonts w:ascii="Times New Roman" w:hAnsi="Times New Roman" w:cs="Times New Roman"/>
          <w:color w:val="231F20"/>
          <w:shd w:val="clear" w:color="auto" w:fill="FFFFFF"/>
        </w:rPr>
        <w:t xml:space="preserve"> </w:t>
      </w:r>
      <w:r>
        <w:rPr>
          <w:rFonts w:ascii="Times New Roman" w:hAnsi="Times New Roman" w:cs="Times New Roman"/>
          <w:color w:val="231F20"/>
          <w:shd w:val="clear" w:color="auto" w:fill="FFFFFF"/>
        </w:rPr>
        <w:t xml:space="preserve">Z povahy titulu Európskeho hlavného mesta kultúry </w:t>
      </w:r>
      <w:r w:rsidR="008B255E">
        <w:rPr>
          <w:rFonts w:ascii="Times New Roman" w:hAnsi="Times New Roman" w:cs="Times New Roman"/>
          <w:color w:val="231F20"/>
          <w:shd w:val="clear" w:color="auto" w:fill="FFFFFF"/>
        </w:rPr>
        <w:t xml:space="preserve">a z dôvodov opísaných v dôvodovej správe k § 3 návrhu zákona </w:t>
      </w:r>
      <w:r>
        <w:rPr>
          <w:rFonts w:ascii="Times New Roman" w:hAnsi="Times New Roman" w:cs="Times New Roman"/>
          <w:color w:val="231F20"/>
          <w:shd w:val="clear" w:color="auto" w:fill="FFFFFF"/>
        </w:rPr>
        <w:t>vyplýva nevyhnutnosť toho, aby sa na realizácii projektu</w:t>
      </w:r>
      <w:r w:rsidR="008B255E">
        <w:rPr>
          <w:rFonts w:ascii="Times New Roman" w:hAnsi="Times New Roman" w:cs="Times New Roman"/>
          <w:color w:val="231F20"/>
          <w:shd w:val="clear" w:color="auto" w:fill="FFFFFF"/>
        </w:rPr>
        <w:t xml:space="preserve"> a teda aj na financovaní projektu </w:t>
      </w:r>
      <w:r>
        <w:rPr>
          <w:rFonts w:ascii="Times New Roman" w:hAnsi="Times New Roman" w:cs="Times New Roman"/>
          <w:color w:val="231F20"/>
          <w:shd w:val="clear" w:color="auto" w:fill="FFFFFF"/>
        </w:rPr>
        <w:t xml:space="preserve">podieľali okrem víťazného mesta aj </w:t>
      </w:r>
      <w:r w:rsidR="008B255E">
        <w:rPr>
          <w:rFonts w:ascii="Times New Roman" w:hAnsi="Times New Roman" w:cs="Times New Roman"/>
          <w:color w:val="231F20"/>
          <w:shd w:val="clear" w:color="auto" w:fill="FFFFFF"/>
        </w:rPr>
        <w:t>priami realizátori</w:t>
      </w:r>
      <w:r>
        <w:rPr>
          <w:rFonts w:ascii="Times New Roman" w:hAnsi="Times New Roman" w:cs="Times New Roman"/>
          <w:color w:val="231F20"/>
          <w:shd w:val="clear" w:color="auto" w:fill="FFFFFF"/>
        </w:rPr>
        <w:t>.</w:t>
      </w:r>
      <w:r w:rsidR="008B255E">
        <w:rPr>
          <w:rFonts w:ascii="Times New Roman" w:hAnsi="Times New Roman" w:cs="Times New Roman"/>
          <w:color w:val="231F20"/>
          <w:shd w:val="clear" w:color="auto" w:fill="FFFFFF"/>
        </w:rPr>
        <w:t xml:space="preserve"> </w:t>
      </w:r>
      <w:r>
        <w:rPr>
          <w:rFonts w:ascii="Times New Roman" w:hAnsi="Times New Roman" w:cs="Times New Roman"/>
          <w:color w:val="231F20"/>
          <w:shd w:val="clear" w:color="auto" w:fill="FFFFFF"/>
        </w:rPr>
        <w:t>Navrhuje sa preto</w:t>
      </w:r>
      <w:r w:rsidR="008B255E">
        <w:rPr>
          <w:rFonts w:ascii="Times New Roman" w:hAnsi="Times New Roman" w:cs="Times New Roman"/>
          <w:color w:val="231F20"/>
          <w:shd w:val="clear" w:color="auto" w:fill="FFFFFF"/>
        </w:rPr>
        <w:t xml:space="preserve"> komplexná právna úprava príspevku</w:t>
      </w:r>
      <w:r>
        <w:rPr>
          <w:rFonts w:ascii="Times New Roman" w:hAnsi="Times New Roman" w:cs="Times New Roman"/>
          <w:color w:val="231F20"/>
          <w:shd w:val="clear" w:color="auto" w:fill="FFFFFF"/>
        </w:rPr>
        <w:t>,</w:t>
      </w:r>
      <w:r w:rsidR="008B255E">
        <w:rPr>
          <w:rFonts w:ascii="Times New Roman" w:hAnsi="Times New Roman" w:cs="Times New Roman"/>
          <w:color w:val="231F20"/>
          <w:shd w:val="clear" w:color="auto" w:fill="FFFFFF"/>
        </w:rPr>
        <w:t xml:space="preserve"> ktorý s</w:t>
      </w:r>
      <w:r w:rsidR="00A70F34">
        <w:rPr>
          <w:rFonts w:ascii="Times New Roman" w:hAnsi="Times New Roman" w:cs="Times New Roman"/>
          <w:color w:val="231F20"/>
          <w:shd w:val="clear" w:color="auto" w:fill="FFFFFF"/>
        </w:rPr>
        <w:t xml:space="preserve">a, ak tak rozhodne uznesením vláda SR, </w:t>
      </w:r>
      <w:r w:rsidR="008B255E">
        <w:rPr>
          <w:rFonts w:ascii="Times New Roman" w:hAnsi="Times New Roman" w:cs="Times New Roman"/>
          <w:color w:val="231F20"/>
          <w:shd w:val="clear" w:color="auto" w:fill="FFFFFF"/>
        </w:rPr>
        <w:t xml:space="preserve">bude prostredníctvom </w:t>
      </w:r>
      <w:r w:rsidR="00643BE3">
        <w:rPr>
          <w:rFonts w:ascii="Times New Roman" w:hAnsi="Times New Roman" w:cs="Times New Roman"/>
          <w:color w:val="231F20"/>
          <w:shd w:val="clear" w:color="auto" w:fill="FFFFFF"/>
        </w:rPr>
        <w:t>rozpočtovej kapitoly ministerstva kultúry poskytovať vykonávateľovi</w:t>
      </w:r>
      <w:r w:rsidR="00A70F34">
        <w:rPr>
          <w:rFonts w:ascii="Times New Roman" w:hAnsi="Times New Roman" w:cs="Times New Roman"/>
          <w:color w:val="231F20"/>
          <w:shd w:val="clear" w:color="auto" w:fill="FFFFFF"/>
        </w:rPr>
        <w:t xml:space="preserve"> na základe zmluvy o poskytnutí príspevku</w:t>
      </w:r>
      <w:r w:rsidR="00643BE3">
        <w:rPr>
          <w:rFonts w:ascii="Times New Roman" w:hAnsi="Times New Roman" w:cs="Times New Roman"/>
          <w:color w:val="231F20"/>
          <w:shd w:val="clear" w:color="auto" w:fill="FFFFFF"/>
        </w:rPr>
        <w:t>.</w:t>
      </w:r>
      <w:r w:rsidR="007C034F">
        <w:rPr>
          <w:rFonts w:ascii="Times New Roman" w:hAnsi="Times New Roman" w:cs="Times New Roman"/>
          <w:color w:val="231F20"/>
          <w:shd w:val="clear" w:color="auto" w:fill="FFFFFF"/>
        </w:rPr>
        <w:t xml:space="preserve"> </w:t>
      </w:r>
      <w:r w:rsidR="00D726E4">
        <w:rPr>
          <w:rFonts w:ascii="Times New Roman" w:hAnsi="Times New Roman" w:cs="Times New Roman"/>
          <w:color w:val="231F20"/>
          <w:shd w:val="clear" w:color="auto" w:fill="FFFFFF"/>
        </w:rPr>
        <w:t>Príspevok bude možné použiť na vlastnú prevádzku</w:t>
      </w:r>
      <w:r w:rsidR="00B22239">
        <w:rPr>
          <w:rFonts w:ascii="Times New Roman" w:hAnsi="Times New Roman" w:cs="Times New Roman"/>
          <w:color w:val="231F20"/>
          <w:shd w:val="clear" w:color="auto" w:fill="FFFFFF"/>
        </w:rPr>
        <w:t xml:space="preserve"> vykonávateľa a na realizáciu programových aktivít, pričom konkrétny percentuálny podiel </w:t>
      </w:r>
      <w:r w:rsidR="00092372">
        <w:rPr>
          <w:rFonts w:ascii="Times New Roman" w:hAnsi="Times New Roman" w:cs="Times New Roman"/>
          <w:color w:val="231F20"/>
          <w:shd w:val="clear" w:color="auto" w:fill="FFFFFF"/>
        </w:rPr>
        <w:t>príspevku, ktorý bude môcť vykonávateľ použiť na vlastnú prevádzku, ustanoví zmluva o poskytnutí príspevku</w:t>
      </w:r>
      <w:r w:rsidR="008D508D">
        <w:rPr>
          <w:rFonts w:ascii="Times New Roman" w:hAnsi="Times New Roman" w:cs="Times New Roman"/>
          <w:color w:val="231F20"/>
          <w:shd w:val="clear" w:color="auto" w:fill="FFFFFF"/>
        </w:rPr>
        <w:t xml:space="preserve"> uzatvorená</w:t>
      </w:r>
      <w:r w:rsidR="00092372">
        <w:rPr>
          <w:rFonts w:ascii="Times New Roman" w:hAnsi="Times New Roman" w:cs="Times New Roman"/>
          <w:color w:val="231F20"/>
          <w:shd w:val="clear" w:color="auto" w:fill="FFFFFF"/>
        </w:rPr>
        <w:t xml:space="preserve"> medzi ministerstvom a</w:t>
      </w:r>
      <w:r w:rsidR="00E20448">
        <w:rPr>
          <w:rFonts w:ascii="Times New Roman" w:hAnsi="Times New Roman" w:cs="Times New Roman"/>
          <w:color w:val="231F20"/>
          <w:shd w:val="clear" w:color="auto" w:fill="FFFFFF"/>
        </w:rPr>
        <w:t xml:space="preserve"> vykonávateľom. </w:t>
      </w:r>
      <w:r w:rsidR="00507C01" w:rsidRPr="00511057">
        <w:rPr>
          <w:rFonts w:ascii="Times New Roman" w:hAnsi="Times New Roman" w:cs="Times New Roman"/>
          <w:color w:val="000000"/>
          <w:shd w:val="clear" w:color="auto" w:fill="FFFFFF"/>
        </w:rPr>
        <w:t xml:space="preserve">Vykonávateľ </w:t>
      </w:r>
      <w:r w:rsidR="00507C01">
        <w:rPr>
          <w:rFonts w:ascii="Times New Roman" w:hAnsi="Times New Roman" w:cs="Times New Roman"/>
          <w:color w:val="000000"/>
          <w:shd w:val="clear" w:color="auto" w:fill="FFFFFF"/>
        </w:rPr>
        <w:t>bude</w:t>
      </w:r>
      <w:r w:rsidR="00507C01" w:rsidRPr="00511057">
        <w:rPr>
          <w:rFonts w:ascii="Times New Roman" w:hAnsi="Times New Roman" w:cs="Times New Roman"/>
          <w:color w:val="000000"/>
          <w:shd w:val="clear" w:color="auto" w:fill="FFFFFF"/>
        </w:rPr>
        <w:t xml:space="preserve"> oprávnený príspevok alebo jeho časť poskytnúť</w:t>
      </w:r>
      <w:r w:rsidR="00A02128">
        <w:rPr>
          <w:rFonts w:ascii="Times New Roman" w:hAnsi="Times New Roman" w:cs="Times New Roman"/>
          <w:color w:val="000000"/>
          <w:shd w:val="clear" w:color="auto" w:fill="FFFFFF"/>
        </w:rPr>
        <w:t xml:space="preserve">, taktiež </w:t>
      </w:r>
      <w:r w:rsidR="00507C01" w:rsidRPr="00511057">
        <w:rPr>
          <w:rFonts w:ascii="Times New Roman" w:hAnsi="Times New Roman" w:cs="Times New Roman"/>
          <w:color w:val="000000"/>
          <w:shd w:val="clear" w:color="auto" w:fill="FFFFFF"/>
        </w:rPr>
        <w:t>na základe zmluvy</w:t>
      </w:r>
      <w:r w:rsidR="00A02128">
        <w:rPr>
          <w:rFonts w:ascii="Times New Roman" w:hAnsi="Times New Roman" w:cs="Times New Roman"/>
          <w:color w:val="000000"/>
          <w:shd w:val="clear" w:color="auto" w:fill="FFFFFF"/>
        </w:rPr>
        <w:t>,</w:t>
      </w:r>
      <w:r w:rsidR="00507C01" w:rsidRPr="00511057">
        <w:rPr>
          <w:rFonts w:ascii="Times New Roman" w:hAnsi="Times New Roman" w:cs="Times New Roman"/>
          <w:color w:val="000000"/>
          <w:shd w:val="clear" w:color="auto" w:fill="FFFFFF"/>
        </w:rPr>
        <w:t xml:space="preserve"> priamemu realizátorovi</w:t>
      </w:r>
      <w:r w:rsidR="00A70F34">
        <w:rPr>
          <w:rFonts w:ascii="Times New Roman" w:hAnsi="Times New Roman" w:cs="Times New Roman"/>
          <w:color w:val="000000"/>
          <w:shd w:val="clear" w:color="auto" w:fill="FFFFFF"/>
        </w:rPr>
        <w:t xml:space="preserve">. </w:t>
      </w:r>
      <w:r w:rsidR="00507C01">
        <w:rPr>
          <w:rFonts w:ascii="Times New Roman" w:hAnsi="Times New Roman" w:cs="Times New Roman"/>
          <w:color w:val="000000"/>
          <w:shd w:val="clear" w:color="auto" w:fill="FFFFFF"/>
        </w:rPr>
        <w:t xml:space="preserve"> </w:t>
      </w:r>
      <w:r w:rsidR="00185EC2">
        <w:rPr>
          <w:rFonts w:ascii="Times New Roman" w:hAnsi="Times New Roman" w:cs="Times New Roman"/>
          <w:color w:val="231F20"/>
          <w:shd w:val="clear" w:color="auto" w:fill="FFFFFF"/>
        </w:rPr>
        <w:t xml:space="preserve">Po celé obdobie implementácie projektu zostáva vykonávateľ subjektom priamo zodpovedným voči ministerstvu kultúry za plnenie povinností vyplývajúcich zo zmluvy o poskytnutí príspevku, a to aj za priameho realizátora. </w:t>
      </w:r>
      <w:r>
        <w:rPr>
          <w:rFonts w:ascii="Times New Roman" w:hAnsi="Times New Roman" w:cs="Times New Roman"/>
          <w:color w:val="231F20"/>
          <w:shd w:val="clear" w:color="auto" w:fill="FFFFFF"/>
        </w:rPr>
        <w:t>Priami realizátori budú povinní pri obstarávaní tovarov a služieb postupovať v súlade so zákonom č. 343/2015 Z. z. o verejnom obstarávaní.</w:t>
      </w:r>
    </w:p>
    <w:p w14:paraId="3BC322FD" w14:textId="4822131C" w:rsidR="00EE373F" w:rsidRPr="0029535F" w:rsidRDefault="00EE373F" w:rsidP="0029535F">
      <w:pPr>
        <w:jc w:val="both"/>
        <w:rPr>
          <w:rFonts w:ascii="Times New Roman" w:hAnsi="Times New Roman" w:cs="Times New Roman"/>
        </w:rPr>
      </w:pPr>
    </w:p>
    <w:p w14:paraId="5E43F2C9" w14:textId="6FC5B561" w:rsidR="00EE373F" w:rsidRPr="0029535F" w:rsidRDefault="00EE373F" w:rsidP="0029535F">
      <w:pPr>
        <w:jc w:val="both"/>
        <w:rPr>
          <w:rFonts w:ascii="Times New Roman" w:hAnsi="Times New Roman" w:cs="Times New Roman"/>
        </w:rPr>
      </w:pPr>
      <w:r w:rsidRPr="0029535F">
        <w:rPr>
          <w:rFonts w:ascii="Times New Roman" w:hAnsi="Times New Roman" w:cs="Times New Roman"/>
        </w:rPr>
        <w:t>§ 6</w:t>
      </w:r>
    </w:p>
    <w:p w14:paraId="0ECC39F6" w14:textId="4E0C01C7" w:rsidR="00EE373F" w:rsidRPr="0029535F" w:rsidRDefault="00EE373F" w:rsidP="0029535F">
      <w:pPr>
        <w:jc w:val="both"/>
        <w:rPr>
          <w:rFonts w:ascii="Times New Roman" w:hAnsi="Times New Roman" w:cs="Times New Roman"/>
        </w:rPr>
      </w:pPr>
      <w:r w:rsidRPr="0029535F">
        <w:rPr>
          <w:rFonts w:ascii="Times New Roman" w:hAnsi="Times New Roman" w:cs="Times New Roman"/>
        </w:rPr>
        <w:t xml:space="preserve">Navrhuje sa, aby </w:t>
      </w:r>
      <w:r w:rsidR="00A841B6">
        <w:rPr>
          <w:rFonts w:ascii="Times New Roman" w:hAnsi="Times New Roman" w:cs="Times New Roman"/>
        </w:rPr>
        <w:t>o</w:t>
      </w:r>
      <w:r w:rsidR="001E360B">
        <w:rPr>
          <w:rFonts w:ascii="Times New Roman" w:hAnsi="Times New Roman" w:cs="Times New Roman"/>
        </w:rPr>
        <w:t xml:space="preserve">bdobný mechanizmus ako je navrhovaný v § 5 platil </w:t>
      </w:r>
      <w:r w:rsidR="00A841B6">
        <w:rPr>
          <w:rFonts w:ascii="Times New Roman" w:hAnsi="Times New Roman" w:cs="Times New Roman"/>
        </w:rPr>
        <w:t xml:space="preserve">aj </w:t>
      </w:r>
      <w:r w:rsidR="001E360B">
        <w:rPr>
          <w:rFonts w:ascii="Times New Roman" w:hAnsi="Times New Roman" w:cs="Times New Roman"/>
        </w:rPr>
        <w:t>pre financovanie zo strany orgánov územnej samosprávy. Predovšetkým pôjde prirodzene</w:t>
      </w:r>
      <w:r w:rsidR="00DC18F7">
        <w:rPr>
          <w:rFonts w:ascii="Times New Roman" w:hAnsi="Times New Roman" w:cs="Times New Roman"/>
        </w:rPr>
        <w:t xml:space="preserve"> </w:t>
      </w:r>
      <w:r w:rsidR="00A841B6">
        <w:rPr>
          <w:rFonts w:ascii="Times New Roman" w:hAnsi="Times New Roman" w:cs="Times New Roman"/>
        </w:rPr>
        <w:t>o financovanie zo strany samotného kandidátskeho mesta, nie je však vylúčené, aby príspevky poskytli aj iné orgány územnej samosprávy (napr. okolité obce alebo vyšší územný celok</w:t>
      </w:r>
      <w:r w:rsidR="001D4667">
        <w:rPr>
          <w:rFonts w:ascii="Times New Roman" w:hAnsi="Times New Roman" w:cs="Times New Roman"/>
        </w:rPr>
        <w:t>, v územnom obvode ktorého sa projekt realizuje</w:t>
      </w:r>
      <w:r w:rsidR="00A841B6">
        <w:rPr>
          <w:rFonts w:ascii="Times New Roman" w:hAnsi="Times New Roman" w:cs="Times New Roman"/>
        </w:rPr>
        <w:t>), a to aj v prípade, že nie sú zriaďovateľmi alebo zakladateľmi vykonávateľa. Príspevok</w:t>
      </w:r>
      <w:r w:rsidR="00C51169">
        <w:rPr>
          <w:rFonts w:ascii="Times New Roman" w:hAnsi="Times New Roman" w:cs="Times New Roman"/>
        </w:rPr>
        <w:t xml:space="preserve"> nie je dotáciou podľa § </w:t>
      </w:r>
      <w:r w:rsidR="001D4667">
        <w:rPr>
          <w:rFonts w:ascii="Times New Roman" w:hAnsi="Times New Roman" w:cs="Times New Roman"/>
        </w:rPr>
        <w:t>7 ods. 2, resp. § 8 ods. 2 zákona č. 583/2004 Z. z. o rozpočtových pravidlách územnej samosprávy</w:t>
      </w:r>
      <w:r w:rsidR="004D564F">
        <w:rPr>
          <w:rFonts w:ascii="Times New Roman" w:hAnsi="Times New Roman" w:cs="Times New Roman"/>
        </w:rPr>
        <w:t xml:space="preserve"> a o zmene a doplnení niektorých zákonov v znení neskorších predpisov</w:t>
      </w:r>
      <w:r w:rsidRPr="0029535F">
        <w:rPr>
          <w:rFonts w:ascii="Times New Roman" w:hAnsi="Times New Roman" w:cs="Times New Roman"/>
        </w:rPr>
        <w:t>.</w:t>
      </w:r>
    </w:p>
    <w:p w14:paraId="1823D3EA" w14:textId="1C970932" w:rsidR="00EE373F" w:rsidRPr="0029535F" w:rsidRDefault="00EE373F" w:rsidP="0029535F">
      <w:pPr>
        <w:jc w:val="both"/>
        <w:rPr>
          <w:rFonts w:ascii="Times New Roman" w:hAnsi="Times New Roman" w:cs="Times New Roman"/>
        </w:rPr>
      </w:pPr>
    </w:p>
    <w:p w14:paraId="694885FF" w14:textId="1E8FE65F" w:rsidR="00EE373F" w:rsidRPr="0029535F" w:rsidRDefault="00EE373F" w:rsidP="0029535F">
      <w:pPr>
        <w:jc w:val="both"/>
        <w:rPr>
          <w:rFonts w:ascii="Times New Roman" w:hAnsi="Times New Roman" w:cs="Times New Roman"/>
        </w:rPr>
      </w:pPr>
      <w:r w:rsidRPr="0029535F">
        <w:rPr>
          <w:rFonts w:ascii="Times New Roman" w:hAnsi="Times New Roman" w:cs="Times New Roman"/>
        </w:rPr>
        <w:t>§ 7</w:t>
      </w:r>
    </w:p>
    <w:p w14:paraId="691FA732" w14:textId="4BE751DA" w:rsidR="00EE373F" w:rsidRPr="0029535F" w:rsidRDefault="00414FC4" w:rsidP="0029535F">
      <w:pPr>
        <w:jc w:val="both"/>
        <w:rPr>
          <w:rFonts w:ascii="Times New Roman" w:hAnsi="Times New Roman" w:cs="Times New Roman"/>
        </w:rPr>
      </w:pPr>
      <w:r>
        <w:rPr>
          <w:rFonts w:ascii="Times New Roman" w:hAnsi="Times New Roman" w:cs="Times New Roman"/>
        </w:rPr>
        <w:t>Návrhom zákona nie sú dotknuté právne predpisy</w:t>
      </w:r>
      <w:r w:rsidR="00927F4D">
        <w:rPr>
          <w:rFonts w:ascii="Times New Roman" w:hAnsi="Times New Roman" w:cs="Times New Roman"/>
        </w:rPr>
        <w:t xml:space="preserve"> o štátnej pomoci</w:t>
      </w:r>
      <w:r w:rsidR="00FF4C45">
        <w:rPr>
          <w:rFonts w:ascii="Times New Roman" w:hAnsi="Times New Roman" w:cs="Times New Roman"/>
        </w:rPr>
        <w:t>. V</w:t>
      </w:r>
      <w:r w:rsidR="00927F4D">
        <w:rPr>
          <w:rFonts w:ascii="Times New Roman" w:hAnsi="Times New Roman" w:cs="Times New Roman"/>
        </w:rPr>
        <w:t xml:space="preserve"> každom prípade bude potrebné, aby všetky zúčastnené subjekty vyhodnocovali, </w:t>
      </w:r>
      <w:r w:rsidR="003928DB">
        <w:rPr>
          <w:rFonts w:ascii="Times New Roman" w:hAnsi="Times New Roman" w:cs="Times New Roman"/>
        </w:rPr>
        <w:t xml:space="preserve">či poskytnutím finančných prostriedkov nedochádza k poskytnutiu </w:t>
      </w:r>
      <w:r w:rsidR="00EE373F" w:rsidRPr="0029535F">
        <w:rPr>
          <w:rFonts w:ascii="Times New Roman" w:hAnsi="Times New Roman" w:cs="Times New Roman"/>
        </w:rPr>
        <w:t xml:space="preserve">štátnej pomoci alebo pomoci de </w:t>
      </w:r>
      <w:proofErr w:type="spellStart"/>
      <w:r w:rsidR="00EE373F" w:rsidRPr="0029535F">
        <w:rPr>
          <w:rFonts w:ascii="Times New Roman" w:hAnsi="Times New Roman" w:cs="Times New Roman"/>
        </w:rPr>
        <w:t>minimis</w:t>
      </w:r>
      <w:proofErr w:type="spellEnd"/>
      <w:r w:rsidR="00EE373F" w:rsidRPr="0029535F">
        <w:rPr>
          <w:rFonts w:ascii="Times New Roman" w:hAnsi="Times New Roman" w:cs="Times New Roman"/>
        </w:rPr>
        <w:t xml:space="preserve"> a ak áno, či ide o dovolenú pomoc</w:t>
      </w:r>
      <w:r w:rsidR="00587B64">
        <w:rPr>
          <w:rFonts w:ascii="Times New Roman" w:hAnsi="Times New Roman" w:cs="Times New Roman"/>
        </w:rPr>
        <w:t>, pri poskytovaní ktorej je potrebné postupovať podľa</w:t>
      </w:r>
      <w:r w:rsidR="004853A5">
        <w:rPr>
          <w:rFonts w:ascii="Times New Roman" w:hAnsi="Times New Roman" w:cs="Times New Roman"/>
        </w:rPr>
        <w:t xml:space="preserve"> </w:t>
      </w:r>
      <w:r w:rsidR="004853A5" w:rsidRPr="00E41EAF">
        <w:rPr>
          <w:rFonts w:ascii="Times New Roman" w:hAnsi="Times New Roman" w:cs="Times New Roman"/>
          <w:color w:val="000000"/>
        </w:rPr>
        <w:t>Čl. 107 a 108 Zmluvy o fungovaní Európskej únie v platnom znení (Ú. v. ES C 202, 7. 6. 2016).</w:t>
      </w:r>
      <w:r w:rsidR="004853A5" w:rsidRPr="00E41EAF">
        <w:rPr>
          <w:rFonts w:ascii="Times New Roman" w:hAnsi="Times New Roman" w:cs="Times New Roman"/>
          <w:color w:val="000000"/>
        </w:rPr>
        <w:br/>
        <w:t>Zákon č. 358/2015 Z. z. o úprave niektorých vzťahov v oblasti štátnej pomoci a minimálnej pomoci a o zmene a doplnení niektorých zákonov (zákon o štátnej pomoci)</w:t>
      </w:r>
      <w:r w:rsidR="00EE373F" w:rsidRPr="0029535F">
        <w:rPr>
          <w:rFonts w:ascii="Times New Roman" w:hAnsi="Times New Roman" w:cs="Times New Roman"/>
        </w:rPr>
        <w:t>.</w:t>
      </w:r>
    </w:p>
    <w:p w14:paraId="431B2C16" w14:textId="44146620" w:rsidR="00B50315" w:rsidRPr="0029535F" w:rsidRDefault="00F03413" w:rsidP="0029535F">
      <w:pPr>
        <w:jc w:val="both"/>
        <w:rPr>
          <w:rFonts w:ascii="Times New Roman" w:hAnsi="Times New Roman" w:cs="Times New Roman"/>
        </w:rPr>
      </w:pPr>
      <w:r>
        <w:rPr>
          <w:rFonts w:ascii="Times New Roman" w:hAnsi="Times New Roman" w:cs="Times New Roman"/>
        </w:rPr>
        <w:lastRenderedPageBreak/>
        <w:t xml:space="preserve">Vykonávateľ zodpovedá za porušenie finančnej disciplíny podľa </w:t>
      </w:r>
      <w:r w:rsidR="000A5CB1">
        <w:rPr>
          <w:rFonts w:ascii="Times New Roman" w:hAnsi="Times New Roman" w:cs="Times New Roman"/>
        </w:rPr>
        <w:t xml:space="preserve">§ 31 zákona č. 523/2004 Z. z. o rozpočtových pravidlách verejnej správy </w:t>
      </w:r>
      <w:r w:rsidR="00EA08CD">
        <w:rPr>
          <w:rFonts w:ascii="Times New Roman" w:hAnsi="Times New Roman" w:cs="Times New Roman"/>
        </w:rPr>
        <w:t>a o zmene a doplnení niektorých zákonov v znení neskorších predpisov</w:t>
      </w:r>
      <w:r w:rsidR="00B50315" w:rsidRPr="0029535F">
        <w:rPr>
          <w:rFonts w:ascii="Times New Roman" w:hAnsi="Times New Roman" w:cs="Times New Roman"/>
        </w:rPr>
        <w:t>.</w:t>
      </w:r>
    </w:p>
    <w:p w14:paraId="0D51B69B" w14:textId="37AD90C8" w:rsidR="00B50315" w:rsidRPr="0029535F" w:rsidRDefault="00B50315" w:rsidP="0029535F">
      <w:pPr>
        <w:jc w:val="both"/>
        <w:rPr>
          <w:rFonts w:ascii="Times New Roman" w:hAnsi="Times New Roman" w:cs="Times New Roman"/>
        </w:rPr>
      </w:pPr>
      <w:r w:rsidRPr="0029535F">
        <w:rPr>
          <w:rFonts w:ascii="Times New Roman" w:hAnsi="Times New Roman" w:cs="Times New Roman"/>
        </w:rPr>
        <w:t xml:space="preserve">Vykonávateľ </w:t>
      </w:r>
      <w:r w:rsidR="00EA08CD">
        <w:rPr>
          <w:rFonts w:ascii="Times New Roman" w:hAnsi="Times New Roman" w:cs="Times New Roman"/>
        </w:rPr>
        <w:t xml:space="preserve">bude </w:t>
      </w:r>
      <w:r w:rsidRPr="0029535F">
        <w:rPr>
          <w:rFonts w:ascii="Times New Roman" w:hAnsi="Times New Roman" w:cs="Times New Roman"/>
        </w:rPr>
        <w:t xml:space="preserve">voči priamemu realizátorovi </w:t>
      </w:r>
      <w:r w:rsidR="00EA08CD">
        <w:rPr>
          <w:rFonts w:ascii="Times New Roman" w:hAnsi="Times New Roman" w:cs="Times New Roman"/>
        </w:rPr>
        <w:t xml:space="preserve">uplatňovať kontrolné a sankčné mechanizmy </w:t>
      </w:r>
      <w:r w:rsidRPr="0029535F">
        <w:rPr>
          <w:rFonts w:ascii="Times New Roman" w:hAnsi="Times New Roman" w:cs="Times New Roman"/>
        </w:rPr>
        <w:t xml:space="preserve"> na zmluvnom základe dohodnuté v zmluve </w:t>
      </w:r>
      <w:r w:rsidR="00E406CF">
        <w:rPr>
          <w:rFonts w:ascii="Times New Roman" w:hAnsi="Times New Roman" w:cs="Times New Roman"/>
        </w:rPr>
        <w:t xml:space="preserve">uzatvorenej podľa § </w:t>
      </w:r>
      <w:r w:rsidR="001B5684">
        <w:rPr>
          <w:rFonts w:ascii="Times New Roman" w:hAnsi="Times New Roman" w:cs="Times New Roman"/>
        </w:rPr>
        <w:t>5 ods. 6.</w:t>
      </w:r>
    </w:p>
    <w:p w14:paraId="2ADC3374" w14:textId="5CAEB651" w:rsidR="00B50315" w:rsidRPr="0029535F" w:rsidRDefault="00B50315" w:rsidP="0029535F">
      <w:pPr>
        <w:jc w:val="both"/>
        <w:rPr>
          <w:rFonts w:ascii="Times New Roman" w:hAnsi="Times New Roman" w:cs="Times New Roman"/>
        </w:rPr>
      </w:pPr>
    </w:p>
    <w:p w14:paraId="3A8A766F" w14:textId="77777777" w:rsidR="00776BF8" w:rsidRDefault="00B50315" w:rsidP="0029535F">
      <w:pPr>
        <w:jc w:val="both"/>
        <w:rPr>
          <w:rFonts w:ascii="Times New Roman" w:hAnsi="Times New Roman" w:cs="Times New Roman"/>
        </w:rPr>
      </w:pPr>
      <w:r w:rsidRPr="0029535F">
        <w:rPr>
          <w:rFonts w:ascii="Times New Roman" w:hAnsi="Times New Roman" w:cs="Times New Roman"/>
        </w:rPr>
        <w:t>§ 8</w:t>
      </w:r>
    </w:p>
    <w:p w14:paraId="4709E865" w14:textId="5AFB3975" w:rsidR="00B50315" w:rsidRPr="0029535F" w:rsidRDefault="00776BF8" w:rsidP="00F41638">
      <w:pPr>
        <w:pStyle w:val="Nadpis2"/>
        <w:numPr>
          <w:ilvl w:val="0"/>
          <w:numId w:val="0"/>
        </w:numPr>
      </w:pPr>
      <w:r>
        <w:t xml:space="preserve">Uznesením vlády SR č. </w:t>
      </w:r>
      <w:r w:rsidR="005211CA">
        <w:t>587/2022 z 28.09.2022 vláda SR rozhodla o</w:t>
      </w:r>
      <w:r w:rsidR="00927E69">
        <w:t xml:space="preserve"> </w:t>
      </w:r>
      <w:r w:rsidR="00927E69" w:rsidRPr="00906B3D">
        <w:t xml:space="preserve">vyčlenení účelových finančných prostriedkov pre rozpočtovú kapitolu Ministerstva </w:t>
      </w:r>
      <w:r w:rsidR="00927E69">
        <w:t xml:space="preserve"> </w:t>
      </w:r>
      <w:r w:rsidR="00927E69" w:rsidRPr="00906B3D">
        <w:t xml:space="preserve">kultúry Slovenskej republiky určených na </w:t>
      </w:r>
      <w:r w:rsidR="00927E69">
        <w:t xml:space="preserve">finančné zabezpečenie </w:t>
      </w:r>
      <w:r w:rsidR="00927E69" w:rsidRPr="00906B3D">
        <w:t xml:space="preserve">projektu EHMK – Trenčín 2026 ako nositeľa titulu Európske hlavné mesto kultúry </w:t>
      </w:r>
      <w:r w:rsidR="00927E69">
        <w:t>v roku 2026 v celkovej výške 15 </w:t>
      </w:r>
      <w:r w:rsidR="00927E69" w:rsidRPr="00906B3D">
        <w:t xml:space="preserve">mil. </w:t>
      </w:r>
      <w:r w:rsidR="00EB2624" w:rsidRPr="00906B3D">
        <w:t>E</w:t>
      </w:r>
      <w:r w:rsidR="00927E69" w:rsidRPr="00906B3D">
        <w:t>ur</w:t>
      </w:r>
      <w:r w:rsidR="00EB2624">
        <w:t xml:space="preserve">. V zmysle tohto uznesenia mali byť finančné prostriedky poukázané ako dotácia podľa zákona č. 299/2020 Z. z. o poskytovaní dotácií v pôsobnosti Ministerstva kultúry SR. </w:t>
      </w:r>
      <w:r w:rsidR="00F41638">
        <w:t xml:space="preserve">Vzhľadom na </w:t>
      </w:r>
      <w:r w:rsidR="007E1AC6">
        <w:t xml:space="preserve">predkladaný </w:t>
      </w:r>
      <w:r w:rsidR="00F41638">
        <w:t>návrh zákona, ktorý predpokladá financovanie projektu z príspevku, nie dotácie</w:t>
      </w:r>
      <w:r w:rsidR="008F24C2">
        <w:t>,</w:t>
      </w:r>
      <w:r w:rsidR="007E1AC6">
        <w:t xml:space="preserve"> sa navrhuje prechodné ustanovenie</w:t>
      </w:r>
      <w:r w:rsidR="00F41638">
        <w:t xml:space="preserve"> za tým účelom, aby </w:t>
      </w:r>
      <w:r w:rsidR="00B50315" w:rsidRPr="0029535F">
        <w:t>nemuselo dôjsť k</w:t>
      </w:r>
      <w:r w:rsidR="00F41638">
        <w:t xml:space="preserve"> formálnemu vráteniu poskytnutej a nevyčerpanej dotácie a jej </w:t>
      </w:r>
      <w:r w:rsidR="005B68E1">
        <w:t xml:space="preserve">opätovnému </w:t>
      </w:r>
      <w:r w:rsidR="00F41638">
        <w:t>poskytnutiu ako príspevku.</w:t>
      </w:r>
    </w:p>
    <w:p w14:paraId="238C98FF" w14:textId="63D642C8" w:rsidR="00B50315" w:rsidRPr="0029535F" w:rsidRDefault="00B50315" w:rsidP="0029535F">
      <w:pPr>
        <w:jc w:val="both"/>
        <w:rPr>
          <w:rFonts w:ascii="Times New Roman" w:hAnsi="Times New Roman" w:cs="Times New Roman"/>
        </w:rPr>
      </w:pPr>
    </w:p>
    <w:p w14:paraId="41188E81" w14:textId="77777777" w:rsidR="00DB2D5D" w:rsidRDefault="00B50315" w:rsidP="0029535F">
      <w:pPr>
        <w:jc w:val="both"/>
        <w:rPr>
          <w:rFonts w:ascii="Times New Roman" w:hAnsi="Times New Roman" w:cs="Times New Roman"/>
        </w:rPr>
      </w:pPr>
      <w:r w:rsidRPr="0029535F">
        <w:rPr>
          <w:rFonts w:ascii="Times New Roman" w:hAnsi="Times New Roman" w:cs="Times New Roman"/>
        </w:rPr>
        <w:t>Čl. II</w:t>
      </w:r>
    </w:p>
    <w:p w14:paraId="72937C09" w14:textId="708677D8" w:rsidR="00B50315" w:rsidRPr="0029535F" w:rsidRDefault="00DB2D5D" w:rsidP="0029535F">
      <w:pPr>
        <w:jc w:val="both"/>
        <w:rPr>
          <w:rFonts w:ascii="Times New Roman" w:hAnsi="Times New Roman" w:cs="Times New Roman"/>
        </w:rPr>
      </w:pPr>
      <w:r>
        <w:rPr>
          <w:rFonts w:ascii="Times New Roman" w:hAnsi="Times New Roman" w:cs="Times New Roman"/>
        </w:rPr>
        <w:t>Keďže návrh zákona komplexne upravuje f</w:t>
      </w:r>
      <w:r w:rsidR="00B50315" w:rsidRPr="0029535F">
        <w:rPr>
          <w:rFonts w:ascii="Times New Roman" w:hAnsi="Times New Roman" w:cs="Times New Roman"/>
        </w:rPr>
        <w:t>inancovanie</w:t>
      </w:r>
      <w:r>
        <w:rPr>
          <w:rFonts w:ascii="Times New Roman" w:hAnsi="Times New Roman" w:cs="Times New Roman"/>
        </w:rPr>
        <w:t xml:space="preserve"> projektu Európskeho hlavného mesta kultúry, vypúšťa sa</w:t>
      </w:r>
      <w:r w:rsidR="004F4D7E">
        <w:rPr>
          <w:rFonts w:ascii="Times New Roman" w:hAnsi="Times New Roman" w:cs="Times New Roman"/>
        </w:rPr>
        <w:t xml:space="preserve"> ako nadbytočné</w:t>
      </w:r>
      <w:r w:rsidR="00652080">
        <w:rPr>
          <w:rFonts w:ascii="Times New Roman" w:hAnsi="Times New Roman" w:cs="Times New Roman"/>
        </w:rPr>
        <w:t xml:space="preserve"> ustanovenie </w:t>
      </w:r>
      <w:r w:rsidR="004F4D7E">
        <w:rPr>
          <w:rFonts w:ascii="Times New Roman" w:hAnsi="Times New Roman" w:cs="Times New Roman"/>
        </w:rPr>
        <w:t>§ 1 ods. 2 písm. g) zákona č. 299/2020 Z. z., ktoré predpokladá poskytovanie dotácie</w:t>
      </w:r>
      <w:r w:rsidR="00B50315" w:rsidRPr="0029535F">
        <w:rPr>
          <w:rFonts w:ascii="Times New Roman" w:hAnsi="Times New Roman" w:cs="Times New Roman"/>
        </w:rPr>
        <w:t>.</w:t>
      </w:r>
    </w:p>
    <w:p w14:paraId="0F1A5F0B" w14:textId="01BCD3B6" w:rsidR="00B50315" w:rsidRPr="0029535F" w:rsidRDefault="00B50315" w:rsidP="0029535F">
      <w:pPr>
        <w:jc w:val="both"/>
        <w:rPr>
          <w:rFonts w:ascii="Times New Roman" w:hAnsi="Times New Roman" w:cs="Times New Roman"/>
        </w:rPr>
      </w:pPr>
    </w:p>
    <w:p w14:paraId="44128EC3" w14:textId="63EDEA21" w:rsidR="00B50315" w:rsidRPr="0029535F" w:rsidRDefault="00B50315" w:rsidP="0029535F">
      <w:pPr>
        <w:jc w:val="both"/>
        <w:rPr>
          <w:rFonts w:ascii="Times New Roman" w:hAnsi="Times New Roman" w:cs="Times New Roman"/>
        </w:rPr>
      </w:pPr>
      <w:r w:rsidRPr="0029535F">
        <w:rPr>
          <w:rFonts w:ascii="Times New Roman" w:hAnsi="Times New Roman" w:cs="Times New Roman"/>
        </w:rPr>
        <w:t>Čl. III</w:t>
      </w:r>
    </w:p>
    <w:p w14:paraId="5E1A36D1" w14:textId="26536D89" w:rsidR="008E359A" w:rsidRPr="0029535F" w:rsidRDefault="00396287" w:rsidP="0029535F">
      <w:pPr>
        <w:jc w:val="both"/>
        <w:rPr>
          <w:rFonts w:ascii="Times New Roman" w:hAnsi="Times New Roman" w:cs="Times New Roman"/>
        </w:rPr>
      </w:pPr>
      <w:r>
        <w:rPr>
          <w:rFonts w:ascii="Times New Roman" w:hAnsi="Times New Roman" w:cs="Times New Roman"/>
        </w:rPr>
        <w:t>Dátum nadobudnutia účinnosti zákona sa n</w:t>
      </w:r>
      <w:r w:rsidR="00B50315" w:rsidRPr="0029535F">
        <w:rPr>
          <w:rFonts w:ascii="Times New Roman" w:hAnsi="Times New Roman" w:cs="Times New Roman"/>
        </w:rPr>
        <w:t xml:space="preserve">avrhuje </w:t>
      </w:r>
      <w:r>
        <w:rPr>
          <w:rFonts w:ascii="Times New Roman" w:hAnsi="Times New Roman" w:cs="Times New Roman"/>
        </w:rPr>
        <w:t>vzhľadom na dĺžku legislatívneho procesu na 01.</w:t>
      </w:r>
      <w:r w:rsidR="00423422">
        <w:rPr>
          <w:rFonts w:ascii="Times New Roman" w:hAnsi="Times New Roman" w:cs="Times New Roman"/>
        </w:rPr>
        <w:t xml:space="preserve"> júna </w:t>
      </w:r>
      <w:r>
        <w:rPr>
          <w:rFonts w:ascii="Times New Roman" w:hAnsi="Times New Roman" w:cs="Times New Roman"/>
        </w:rPr>
        <w:t>2023.</w:t>
      </w:r>
      <w:r w:rsidR="00B50315" w:rsidRPr="0029535F">
        <w:rPr>
          <w:rFonts w:ascii="Times New Roman" w:hAnsi="Times New Roman" w:cs="Times New Roman"/>
        </w:rPr>
        <w:t xml:space="preserve"> </w:t>
      </w:r>
    </w:p>
    <w:p w14:paraId="09A58E2B" w14:textId="136D0A7E" w:rsidR="00225C7C" w:rsidRDefault="00225C7C" w:rsidP="0029535F">
      <w:pPr>
        <w:jc w:val="both"/>
        <w:rPr>
          <w:rFonts w:ascii="Times New Roman" w:hAnsi="Times New Roman" w:cs="Times New Roman"/>
        </w:rPr>
      </w:pPr>
    </w:p>
    <w:p w14:paraId="78CA6DB9" w14:textId="77777777" w:rsidR="00423422" w:rsidRDefault="00423422" w:rsidP="00423422">
      <w:pPr>
        <w:spacing w:before="120" w:line="276" w:lineRule="auto"/>
        <w:jc w:val="center"/>
        <w:rPr>
          <w:rFonts w:ascii="Times New Roman" w:hAnsi="Times New Roman" w:cs="Times New Roman"/>
          <w:b/>
          <w:caps/>
          <w:spacing w:val="30"/>
        </w:rPr>
      </w:pPr>
    </w:p>
    <w:p w14:paraId="20F43871" w14:textId="77777777" w:rsidR="00423422" w:rsidRDefault="00423422" w:rsidP="00423422">
      <w:pPr>
        <w:spacing w:before="120" w:line="276" w:lineRule="auto"/>
        <w:jc w:val="center"/>
        <w:rPr>
          <w:rFonts w:ascii="Times New Roman" w:hAnsi="Times New Roman" w:cs="Times New Roman"/>
          <w:b/>
          <w:caps/>
          <w:spacing w:val="30"/>
        </w:rPr>
      </w:pPr>
    </w:p>
    <w:p w14:paraId="526A434C" w14:textId="77777777" w:rsidR="00423422" w:rsidRDefault="00423422" w:rsidP="00423422">
      <w:pPr>
        <w:spacing w:before="120" w:line="276" w:lineRule="auto"/>
        <w:jc w:val="center"/>
        <w:rPr>
          <w:rFonts w:ascii="Times New Roman" w:hAnsi="Times New Roman" w:cs="Times New Roman"/>
          <w:b/>
          <w:caps/>
          <w:spacing w:val="30"/>
        </w:rPr>
      </w:pPr>
    </w:p>
    <w:p w14:paraId="331C0339" w14:textId="77777777" w:rsidR="00423422" w:rsidRDefault="00423422" w:rsidP="00423422">
      <w:pPr>
        <w:spacing w:before="120" w:line="276" w:lineRule="auto"/>
        <w:jc w:val="center"/>
        <w:rPr>
          <w:rFonts w:ascii="Times New Roman" w:hAnsi="Times New Roman" w:cs="Times New Roman"/>
          <w:b/>
          <w:caps/>
          <w:spacing w:val="30"/>
        </w:rPr>
      </w:pPr>
    </w:p>
    <w:p w14:paraId="2BF17027" w14:textId="77777777" w:rsidR="00423422" w:rsidRDefault="00423422" w:rsidP="00423422">
      <w:pPr>
        <w:spacing w:before="120" w:line="276" w:lineRule="auto"/>
        <w:jc w:val="center"/>
        <w:rPr>
          <w:rFonts w:ascii="Times New Roman" w:hAnsi="Times New Roman" w:cs="Times New Roman"/>
          <w:b/>
          <w:caps/>
          <w:spacing w:val="30"/>
        </w:rPr>
      </w:pPr>
    </w:p>
    <w:p w14:paraId="04D8972F" w14:textId="77777777" w:rsidR="00423422" w:rsidRDefault="00423422" w:rsidP="00423422">
      <w:pPr>
        <w:spacing w:before="120" w:line="276" w:lineRule="auto"/>
        <w:jc w:val="center"/>
        <w:rPr>
          <w:rFonts w:ascii="Times New Roman" w:hAnsi="Times New Roman" w:cs="Times New Roman"/>
          <w:b/>
          <w:caps/>
          <w:spacing w:val="30"/>
        </w:rPr>
      </w:pPr>
    </w:p>
    <w:p w14:paraId="3B7C2562" w14:textId="77777777" w:rsidR="00423422" w:rsidRDefault="00423422" w:rsidP="00423422">
      <w:pPr>
        <w:spacing w:before="120" w:line="276" w:lineRule="auto"/>
        <w:jc w:val="center"/>
        <w:rPr>
          <w:rFonts w:ascii="Times New Roman" w:hAnsi="Times New Roman" w:cs="Times New Roman"/>
          <w:b/>
          <w:caps/>
          <w:spacing w:val="30"/>
        </w:rPr>
      </w:pPr>
    </w:p>
    <w:p w14:paraId="7E41F51F" w14:textId="77777777" w:rsidR="00423422" w:rsidRDefault="00423422" w:rsidP="00423422">
      <w:pPr>
        <w:spacing w:before="120" w:line="276" w:lineRule="auto"/>
        <w:jc w:val="center"/>
        <w:rPr>
          <w:rFonts w:ascii="Times New Roman" w:hAnsi="Times New Roman" w:cs="Times New Roman"/>
          <w:b/>
          <w:caps/>
          <w:spacing w:val="30"/>
        </w:rPr>
      </w:pPr>
    </w:p>
    <w:p w14:paraId="2B2C11F3" w14:textId="77777777" w:rsidR="00423422" w:rsidRDefault="00423422" w:rsidP="00423422">
      <w:pPr>
        <w:spacing w:before="120" w:line="276" w:lineRule="auto"/>
        <w:jc w:val="center"/>
        <w:rPr>
          <w:rFonts w:ascii="Times New Roman" w:hAnsi="Times New Roman" w:cs="Times New Roman"/>
          <w:b/>
          <w:caps/>
          <w:spacing w:val="30"/>
        </w:rPr>
      </w:pPr>
    </w:p>
    <w:p w14:paraId="64CBB065" w14:textId="77777777" w:rsidR="00423422" w:rsidRDefault="00423422" w:rsidP="00423422">
      <w:pPr>
        <w:spacing w:before="120" w:line="276" w:lineRule="auto"/>
        <w:jc w:val="center"/>
        <w:rPr>
          <w:rFonts w:ascii="Times New Roman" w:hAnsi="Times New Roman" w:cs="Times New Roman"/>
          <w:b/>
          <w:caps/>
          <w:spacing w:val="30"/>
        </w:rPr>
      </w:pPr>
    </w:p>
    <w:p w14:paraId="71BEC17F" w14:textId="77777777" w:rsidR="00423422" w:rsidRDefault="00423422" w:rsidP="00423422">
      <w:pPr>
        <w:spacing w:before="120" w:line="276" w:lineRule="auto"/>
        <w:jc w:val="center"/>
        <w:rPr>
          <w:rFonts w:ascii="Times New Roman" w:hAnsi="Times New Roman" w:cs="Times New Roman"/>
          <w:b/>
          <w:caps/>
          <w:spacing w:val="30"/>
        </w:rPr>
      </w:pPr>
    </w:p>
    <w:p w14:paraId="5785DF7E" w14:textId="77777777" w:rsidR="00423422" w:rsidRDefault="00423422" w:rsidP="00423422">
      <w:pPr>
        <w:spacing w:before="120" w:line="276" w:lineRule="auto"/>
        <w:jc w:val="center"/>
        <w:rPr>
          <w:rFonts w:ascii="Times New Roman" w:hAnsi="Times New Roman" w:cs="Times New Roman"/>
          <w:b/>
          <w:caps/>
          <w:spacing w:val="30"/>
        </w:rPr>
      </w:pPr>
    </w:p>
    <w:p w14:paraId="1A90FA2F" w14:textId="77777777" w:rsidR="00423422" w:rsidRDefault="00423422" w:rsidP="00423422">
      <w:pPr>
        <w:spacing w:before="120" w:line="276" w:lineRule="auto"/>
        <w:jc w:val="center"/>
        <w:rPr>
          <w:rFonts w:ascii="Times New Roman" w:hAnsi="Times New Roman" w:cs="Times New Roman"/>
          <w:b/>
          <w:caps/>
          <w:spacing w:val="30"/>
        </w:rPr>
      </w:pPr>
    </w:p>
    <w:p w14:paraId="64EA44D6" w14:textId="77777777" w:rsidR="00423422" w:rsidRDefault="00423422" w:rsidP="00423422">
      <w:pPr>
        <w:spacing w:before="120" w:line="276" w:lineRule="auto"/>
        <w:jc w:val="center"/>
        <w:rPr>
          <w:rFonts w:ascii="Times New Roman" w:hAnsi="Times New Roman" w:cs="Times New Roman"/>
          <w:b/>
          <w:caps/>
          <w:spacing w:val="30"/>
        </w:rPr>
      </w:pPr>
    </w:p>
    <w:p w14:paraId="54926C38" w14:textId="77777777" w:rsidR="00423422" w:rsidRDefault="00423422" w:rsidP="00423422">
      <w:pPr>
        <w:spacing w:before="120" w:line="276" w:lineRule="auto"/>
        <w:jc w:val="center"/>
        <w:rPr>
          <w:rFonts w:ascii="Times New Roman" w:hAnsi="Times New Roman" w:cs="Times New Roman"/>
          <w:b/>
          <w:caps/>
          <w:spacing w:val="30"/>
        </w:rPr>
      </w:pPr>
    </w:p>
    <w:p w14:paraId="3F6AA15A" w14:textId="138E48FA" w:rsidR="00423422" w:rsidRPr="00423422" w:rsidRDefault="00423422" w:rsidP="00423422">
      <w:pPr>
        <w:spacing w:before="120" w:line="276" w:lineRule="auto"/>
        <w:jc w:val="center"/>
        <w:rPr>
          <w:rFonts w:ascii="Times New Roman" w:hAnsi="Times New Roman" w:cs="Times New Roman"/>
        </w:rPr>
      </w:pPr>
      <w:r w:rsidRPr="00423422">
        <w:rPr>
          <w:rFonts w:ascii="Times New Roman" w:hAnsi="Times New Roman" w:cs="Times New Roman"/>
          <w:b/>
          <w:caps/>
          <w:spacing w:val="30"/>
        </w:rPr>
        <w:lastRenderedPageBreak/>
        <w:t>DOLOŽKA ZLUČITEĽNOSTI</w:t>
      </w:r>
    </w:p>
    <w:p w14:paraId="78BCCA8A" w14:textId="77777777" w:rsidR="00423422" w:rsidRPr="00423422" w:rsidRDefault="00423422" w:rsidP="00423422">
      <w:pPr>
        <w:pStyle w:val="Normlnywebov"/>
        <w:spacing w:before="120" w:line="276" w:lineRule="auto"/>
        <w:jc w:val="center"/>
      </w:pPr>
      <w:r w:rsidRPr="00423422">
        <w:rPr>
          <w:b/>
        </w:rPr>
        <w:t>návrhu zákona</w:t>
      </w:r>
      <w:r w:rsidRPr="00423422">
        <w:t xml:space="preserve"> </w:t>
      </w:r>
      <w:r w:rsidRPr="00423422">
        <w:rPr>
          <w:b/>
        </w:rPr>
        <w:t>s právom Európskej únie</w:t>
      </w:r>
    </w:p>
    <w:p w14:paraId="7DB30FF5" w14:textId="77777777" w:rsidR="00423422" w:rsidRPr="00423422" w:rsidRDefault="00423422" w:rsidP="00423422">
      <w:pPr>
        <w:pStyle w:val="Normlnywebov"/>
        <w:spacing w:before="120" w:line="276" w:lineRule="auto"/>
        <w:jc w:val="both"/>
      </w:pPr>
      <w:r w:rsidRPr="00423422">
        <w:t> </w:t>
      </w:r>
    </w:p>
    <w:p w14:paraId="714B8CC2" w14:textId="174067BF" w:rsidR="00423422" w:rsidRPr="00423422" w:rsidRDefault="00423422" w:rsidP="00423422">
      <w:pPr>
        <w:pStyle w:val="Normlnywebov"/>
        <w:spacing w:before="120" w:line="276" w:lineRule="auto"/>
        <w:jc w:val="both"/>
      </w:pPr>
      <w:r w:rsidRPr="00423422">
        <w:rPr>
          <w:b/>
        </w:rPr>
        <w:t>1. Navrhovateľ zákona:</w:t>
      </w:r>
      <w:r w:rsidRPr="00423422">
        <w:t xml:space="preserve"> skupina poslancov Národnej rady Slovenskej republiky</w:t>
      </w:r>
    </w:p>
    <w:p w14:paraId="28752E18" w14:textId="4D5614EC" w:rsidR="00423422" w:rsidRPr="00423422" w:rsidRDefault="00423422" w:rsidP="00423422">
      <w:pPr>
        <w:contextualSpacing/>
        <w:jc w:val="both"/>
        <w:rPr>
          <w:rFonts w:ascii="Times New Roman" w:hAnsi="Times New Roman" w:cs="Times New Roman"/>
          <w:bCs/>
        </w:rPr>
      </w:pPr>
      <w:r w:rsidRPr="00423422">
        <w:rPr>
          <w:rFonts w:ascii="Times New Roman" w:hAnsi="Times New Roman" w:cs="Times New Roman"/>
          <w:b/>
        </w:rPr>
        <w:t>2. Názov návrhu zákona</w:t>
      </w:r>
      <w:r w:rsidRPr="00423422">
        <w:rPr>
          <w:rFonts w:ascii="Times New Roman" w:hAnsi="Times New Roman" w:cs="Times New Roman"/>
        </w:rPr>
        <w:t xml:space="preserve">: </w:t>
      </w:r>
      <w:r w:rsidRPr="00423422">
        <w:rPr>
          <w:rFonts w:ascii="Times New Roman" w:hAnsi="Times New Roman" w:cs="Times New Roman"/>
          <w:color w:val="000000"/>
        </w:rPr>
        <w:t>n</w:t>
      </w:r>
      <w:r w:rsidRPr="00423422">
        <w:rPr>
          <w:rFonts w:ascii="Times New Roman" w:hAnsi="Times New Roman" w:cs="Times New Roman"/>
        </w:rPr>
        <w:t>ávrh zákona</w:t>
      </w:r>
      <w:r w:rsidRPr="00423422">
        <w:rPr>
          <w:rFonts w:ascii="Times New Roman" w:hAnsi="Times New Roman" w:cs="Times New Roman"/>
          <w:b/>
        </w:rPr>
        <w:t xml:space="preserve"> </w:t>
      </w:r>
      <w:r w:rsidRPr="00423422">
        <w:rPr>
          <w:rFonts w:ascii="Times New Roman" w:hAnsi="Times New Roman" w:cs="Times New Roman"/>
          <w:bCs/>
        </w:rPr>
        <w:t>o Európskom hlavnom meste kultúry</w:t>
      </w:r>
      <w:r>
        <w:rPr>
          <w:rFonts w:ascii="Times New Roman" w:hAnsi="Times New Roman" w:cs="Times New Roman"/>
          <w:bCs/>
        </w:rPr>
        <w:t xml:space="preserve"> </w:t>
      </w:r>
      <w:r w:rsidRPr="00423422">
        <w:rPr>
          <w:rFonts w:ascii="Times New Roman" w:hAnsi="Times New Roman" w:cs="Times New Roman"/>
          <w:bCs/>
        </w:rPr>
        <w:t>a o zmene zákona č. 299/2020 Z. z. o poskytovaní dotácií v pôsobnosti Ministerstva kultúry Slovenskej republiky v znení neskorších predpisov</w:t>
      </w:r>
    </w:p>
    <w:p w14:paraId="64921482" w14:textId="32760F4F" w:rsidR="00423422" w:rsidRPr="00423422" w:rsidRDefault="00423422" w:rsidP="00423422">
      <w:pPr>
        <w:spacing w:before="120" w:line="276" w:lineRule="auto"/>
        <w:jc w:val="both"/>
        <w:rPr>
          <w:rFonts w:ascii="Times New Roman" w:hAnsi="Times New Roman" w:cs="Times New Roman"/>
        </w:rPr>
      </w:pPr>
    </w:p>
    <w:p w14:paraId="5329ACD9" w14:textId="77777777" w:rsidR="00423422" w:rsidRPr="00423422" w:rsidRDefault="00423422" w:rsidP="00423422">
      <w:pPr>
        <w:pStyle w:val="Normlnywebov"/>
        <w:spacing w:before="120" w:line="276" w:lineRule="auto"/>
        <w:jc w:val="both"/>
      </w:pPr>
      <w:r w:rsidRPr="00423422">
        <w:rPr>
          <w:b/>
        </w:rPr>
        <w:t>3. Predmet návrhu zákona:</w:t>
      </w:r>
    </w:p>
    <w:p w14:paraId="00D8D0B6" w14:textId="77777777" w:rsidR="00423422" w:rsidRPr="00423422" w:rsidRDefault="00423422" w:rsidP="00423422">
      <w:pPr>
        <w:pStyle w:val="Normlnywebov"/>
        <w:numPr>
          <w:ilvl w:val="0"/>
          <w:numId w:val="4"/>
        </w:numPr>
        <w:autoSpaceDE w:val="0"/>
        <w:autoSpaceDN w:val="0"/>
        <w:adjustRightInd w:val="0"/>
        <w:spacing w:before="120" w:beforeAutospacing="0" w:after="0" w:afterAutospacing="0" w:line="276" w:lineRule="auto"/>
        <w:jc w:val="both"/>
      </w:pPr>
      <w:r w:rsidRPr="00423422">
        <w:t>nie je upravený v primárnom práve Európskej únie,</w:t>
      </w:r>
    </w:p>
    <w:p w14:paraId="18CB7B5C" w14:textId="77777777" w:rsidR="00423422" w:rsidRPr="00423422" w:rsidRDefault="00423422" w:rsidP="00423422">
      <w:pPr>
        <w:pStyle w:val="Normlnywebov"/>
        <w:numPr>
          <w:ilvl w:val="0"/>
          <w:numId w:val="4"/>
        </w:numPr>
        <w:autoSpaceDE w:val="0"/>
        <w:autoSpaceDN w:val="0"/>
        <w:adjustRightInd w:val="0"/>
        <w:spacing w:before="120" w:beforeAutospacing="0" w:after="0" w:afterAutospacing="0" w:line="276" w:lineRule="auto"/>
        <w:jc w:val="both"/>
      </w:pPr>
      <w:r w:rsidRPr="00423422">
        <w:t xml:space="preserve">nie je upravený v sekundárnom práve Európskej únie, </w:t>
      </w:r>
    </w:p>
    <w:p w14:paraId="51483677" w14:textId="77777777" w:rsidR="00423422" w:rsidRPr="00423422" w:rsidRDefault="00423422" w:rsidP="00423422">
      <w:pPr>
        <w:pStyle w:val="Normlnywebov"/>
        <w:numPr>
          <w:ilvl w:val="0"/>
          <w:numId w:val="4"/>
        </w:numPr>
        <w:autoSpaceDE w:val="0"/>
        <w:autoSpaceDN w:val="0"/>
        <w:adjustRightInd w:val="0"/>
        <w:spacing w:before="120" w:beforeAutospacing="0" w:after="0" w:afterAutospacing="0" w:line="276" w:lineRule="auto"/>
        <w:jc w:val="both"/>
      </w:pPr>
      <w:r w:rsidRPr="00423422">
        <w:t>nie je obsiahnutý v judikatúre Súdneho dvora Európskej únie.</w:t>
      </w:r>
    </w:p>
    <w:p w14:paraId="5A5E417E" w14:textId="77777777" w:rsidR="00423422" w:rsidRPr="00423422" w:rsidRDefault="00423422" w:rsidP="00423422">
      <w:pPr>
        <w:pStyle w:val="Normlnywebov"/>
        <w:spacing w:before="120" w:line="276" w:lineRule="auto"/>
        <w:ind w:left="720"/>
        <w:jc w:val="both"/>
      </w:pPr>
    </w:p>
    <w:p w14:paraId="6D03613A" w14:textId="77777777" w:rsidR="00423422" w:rsidRPr="00423422" w:rsidRDefault="00423422" w:rsidP="00423422">
      <w:pPr>
        <w:spacing w:before="120" w:line="276" w:lineRule="auto"/>
        <w:jc w:val="both"/>
        <w:rPr>
          <w:rFonts w:ascii="Times New Roman" w:hAnsi="Times New Roman" w:cs="Times New Roman"/>
        </w:rPr>
      </w:pPr>
      <w:r w:rsidRPr="00423422">
        <w:rPr>
          <w:rFonts w:ascii="Times New Roman" w:hAnsi="Times New Roman" w:cs="Times New Roman"/>
          <w:b/>
        </w:rPr>
        <w:t>Vzhľadom na to, že predmet návrhu zákona nie je upravený v práve Európskej únie, je bezpredmetné vyjadrovať sa k bodom 4. a 5.</w:t>
      </w:r>
    </w:p>
    <w:p w14:paraId="35B5E1D6" w14:textId="77777777" w:rsidR="00423422" w:rsidRPr="00423422" w:rsidRDefault="00423422" w:rsidP="00423422">
      <w:pPr>
        <w:pStyle w:val="Normlnywebov"/>
        <w:spacing w:before="120" w:line="276" w:lineRule="auto"/>
        <w:jc w:val="center"/>
      </w:pPr>
    </w:p>
    <w:p w14:paraId="1DA59AA6" w14:textId="77777777" w:rsidR="00423422" w:rsidRPr="00423422" w:rsidRDefault="00423422" w:rsidP="00423422">
      <w:pPr>
        <w:pStyle w:val="Normlnywebov"/>
        <w:pageBreakBefore/>
        <w:tabs>
          <w:tab w:val="left" w:pos="1020"/>
          <w:tab w:val="center" w:pos="4536"/>
        </w:tabs>
        <w:spacing w:before="120" w:line="276" w:lineRule="auto"/>
      </w:pPr>
      <w:r w:rsidRPr="00423422">
        <w:rPr>
          <w:b/>
          <w:caps/>
          <w:color w:val="000000"/>
          <w:spacing w:val="30"/>
        </w:rPr>
        <w:lastRenderedPageBreak/>
        <w:tab/>
      </w:r>
      <w:r w:rsidRPr="00423422">
        <w:rPr>
          <w:b/>
          <w:caps/>
          <w:color w:val="000000"/>
          <w:spacing w:val="30"/>
        </w:rPr>
        <w:tab/>
        <w:t>Doložka</w:t>
      </w:r>
    </w:p>
    <w:p w14:paraId="752A85DA" w14:textId="77777777" w:rsidR="00423422" w:rsidRPr="00423422" w:rsidRDefault="00423422" w:rsidP="00423422">
      <w:pPr>
        <w:pStyle w:val="Normlnywebov"/>
        <w:spacing w:before="120" w:line="276" w:lineRule="auto"/>
        <w:jc w:val="center"/>
      </w:pPr>
      <w:r w:rsidRPr="00423422">
        <w:rPr>
          <w:b/>
          <w:color w:val="000000"/>
        </w:rPr>
        <w:t>vybraných vplyvov</w:t>
      </w:r>
    </w:p>
    <w:p w14:paraId="7B5DFB32" w14:textId="77777777" w:rsidR="00423422" w:rsidRPr="00423422" w:rsidRDefault="00423422" w:rsidP="00423422">
      <w:pPr>
        <w:pStyle w:val="Normlnywebov"/>
        <w:spacing w:before="120" w:line="276" w:lineRule="auto"/>
      </w:pPr>
      <w:r w:rsidRPr="00423422">
        <w:rPr>
          <w:color w:val="000000"/>
        </w:rPr>
        <w:t> </w:t>
      </w:r>
    </w:p>
    <w:p w14:paraId="783DC06B" w14:textId="77777777" w:rsidR="00423422" w:rsidRDefault="00423422" w:rsidP="00423422">
      <w:pPr>
        <w:pStyle w:val="Normlnywebov"/>
        <w:spacing w:before="120" w:line="276" w:lineRule="auto"/>
        <w:jc w:val="both"/>
        <w:rPr>
          <w:b/>
          <w:color w:val="000000"/>
        </w:rPr>
      </w:pPr>
      <w:r w:rsidRPr="00423422">
        <w:rPr>
          <w:b/>
          <w:color w:val="000000"/>
        </w:rPr>
        <w:t xml:space="preserve">A.1. Názov materiálu: </w:t>
      </w:r>
      <w:r w:rsidRPr="00423422">
        <w:rPr>
          <w:color w:val="000000"/>
        </w:rPr>
        <w:t>n</w:t>
      </w:r>
      <w:r w:rsidRPr="00423422">
        <w:t>ávrh zákona</w:t>
      </w:r>
      <w:r w:rsidRPr="00423422">
        <w:rPr>
          <w:b/>
        </w:rPr>
        <w:t xml:space="preserve"> </w:t>
      </w:r>
      <w:r w:rsidRPr="00423422">
        <w:rPr>
          <w:bCs/>
        </w:rPr>
        <w:t>o Európskom hlavnom meste kultúry</w:t>
      </w:r>
      <w:r>
        <w:rPr>
          <w:bCs/>
        </w:rPr>
        <w:t xml:space="preserve"> </w:t>
      </w:r>
      <w:r w:rsidRPr="00423422">
        <w:rPr>
          <w:bCs/>
        </w:rPr>
        <w:t>a o zmene zákona č. 299/2020 Z. z. o poskytovaní dotácií v pôsobnosti Ministerstva kultúry Slovenskej republiky v znení neskorších predpisov</w:t>
      </w:r>
      <w:r w:rsidRPr="00423422">
        <w:rPr>
          <w:b/>
          <w:color w:val="000000"/>
        </w:rPr>
        <w:t xml:space="preserve"> </w:t>
      </w:r>
    </w:p>
    <w:p w14:paraId="7FAD48A7" w14:textId="6A05B6AB" w:rsidR="00423422" w:rsidRPr="00423422" w:rsidRDefault="00423422" w:rsidP="00423422">
      <w:pPr>
        <w:pStyle w:val="Normlnywebov"/>
        <w:spacing w:before="120" w:line="276" w:lineRule="auto"/>
        <w:jc w:val="both"/>
      </w:pPr>
      <w:r w:rsidRPr="00423422">
        <w:rPr>
          <w:b/>
          <w:color w:val="000000"/>
        </w:rPr>
        <w:t>Termín začatia a ukončenia PPK:</w:t>
      </w:r>
      <w:r w:rsidRPr="00423422">
        <w:rPr>
          <w:color w:val="000000"/>
        </w:rPr>
        <w:t xml:space="preserve"> </w:t>
      </w:r>
      <w:r w:rsidRPr="00423422">
        <w:rPr>
          <w:i/>
          <w:color w:val="000000"/>
        </w:rPr>
        <w:t>bezpredmetné</w:t>
      </w:r>
    </w:p>
    <w:p w14:paraId="35C9201C" w14:textId="77777777" w:rsidR="00423422" w:rsidRPr="00423422" w:rsidRDefault="00423422" w:rsidP="00423422">
      <w:pPr>
        <w:pStyle w:val="Normlnywebov"/>
        <w:spacing w:before="120" w:line="276" w:lineRule="auto"/>
        <w:jc w:val="both"/>
      </w:pPr>
      <w:r w:rsidRPr="00423422">
        <w:rPr>
          <w:b/>
          <w:color w:val="000000"/>
        </w:rPr>
        <w:t> </w:t>
      </w:r>
    </w:p>
    <w:p w14:paraId="7FE1AC4F" w14:textId="77777777" w:rsidR="00423422" w:rsidRPr="00423422" w:rsidRDefault="00423422" w:rsidP="00423422">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b/>
          <w:color w:val="000000"/>
        </w:rPr>
        <w:t xml:space="preserve"> 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423422" w:rsidRPr="00423422" w14:paraId="50DBD38E"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F9C403F"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bookmarkStart w:id="0" w:name="_Hlk115171905"/>
            <w:r w:rsidRPr="00423422">
              <w:rPr>
                <w:rFonts w:ascii="Times New Roman" w:hAnsi="Times New Roman" w:cs="Times New Roman"/>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85979F0"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A7F037"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4B7238F"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Negatívne </w:t>
            </w:r>
          </w:p>
        </w:tc>
      </w:tr>
      <w:tr w:rsidR="00423422" w:rsidRPr="00423422" w14:paraId="10F26100"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C4FC7AE"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BAC1090"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304408C" w14:textId="56BDCF18"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52D2BB3" w14:textId="45C208F3"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Pr>
                <w:rFonts w:ascii="Times New Roman" w:hAnsi="Times New Roman" w:cs="Times New Roman"/>
                <w:color w:val="000000"/>
              </w:rPr>
              <w:t>x</w:t>
            </w:r>
          </w:p>
        </w:tc>
      </w:tr>
      <w:tr w:rsidR="00423422" w:rsidRPr="00423422" w14:paraId="2CF2ACE3"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7FF0DA"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047A958"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38801F"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97CF25"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1A603174"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DF5069"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61CC514"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C170B4"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00D541B"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297EFA1E" w14:textId="77777777" w:rsidTr="004A7909">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755F7F8"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16E1DE"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E3E454"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BB4CD3"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7A167695"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74E24F9"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 xml:space="preserve">– sociálnu </w:t>
            </w:r>
            <w:proofErr w:type="spellStart"/>
            <w:r w:rsidRPr="00423422">
              <w:rPr>
                <w:rFonts w:ascii="Times New Roman" w:hAnsi="Times New Roman" w:cs="Times New Roman"/>
                <w:color w:val="000000"/>
              </w:rPr>
              <w:t>exklúziu</w:t>
            </w:r>
            <w:proofErr w:type="spellEnd"/>
            <w:r w:rsidRPr="00423422">
              <w:rPr>
                <w:rFonts w:ascii="Times New Roman" w:hAnsi="Times New Roman" w:cs="Times New Roman"/>
                <w:color w:val="000000"/>
              </w:rPr>
              <w:t>,</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BED104A"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096CAB0"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3EA99AE"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5BB83A8E"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D0322E"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021F8E3"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255DEB4"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34D68BF"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7AB5AD06"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5AB4B41"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72C525"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01EFAF"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A550536"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70B62814"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6BBB92A"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ABB4F03"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ED2D5E5"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6487B0"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092BFC46"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2C6980"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Style w:val="awspan"/>
                <w:rFonts w:ascii="Times New Roman" w:hAnsi="Times New Roman" w:cs="Times New Roman"/>
                <w:color w:val="000000"/>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DD80C13"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453EDB4"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2D2B9BB"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r w:rsidR="00423422" w:rsidRPr="00423422" w14:paraId="00EDF5B0" w14:textId="77777777" w:rsidTr="004A7909">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779CBE3" w14:textId="77777777" w:rsidR="00423422" w:rsidRPr="00423422" w:rsidRDefault="00423422" w:rsidP="004A7909">
            <w:pPr>
              <w:pBdr>
                <w:top w:val="nil"/>
                <w:left w:val="nil"/>
                <w:bottom w:val="nil"/>
                <w:right w:val="nil"/>
                <w:between w:val="nil"/>
              </w:pBdr>
              <w:spacing w:before="120"/>
              <w:jc w:val="both"/>
              <w:rPr>
                <w:rFonts w:ascii="Times New Roman" w:hAnsi="Times New Roman" w:cs="Times New Roman"/>
                <w:color w:val="000000"/>
              </w:rPr>
            </w:pPr>
            <w:r w:rsidRPr="00423422">
              <w:rPr>
                <w:rStyle w:val="awspan"/>
                <w:rFonts w:ascii="Times New Roman" w:hAnsi="Times New Roman" w:cs="Times New Roman"/>
                <w:color w:val="000000"/>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8FC817"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4FBE151"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r w:rsidRPr="00423422">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DFF946C" w14:textId="77777777" w:rsidR="00423422" w:rsidRPr="00423422" w:rsidRDefault="00423422" w:rsidP="004A7909">
            <w:pPr>
              <w:pBdr>
                <w:top w:val="nil"/>
                <w:left w:val="nil"/>
                <w:bottom w:val="nil"/>
                <w:right w:val="nil"/>
                <w:between w:val="nil"/>
              </w:pBdr>
              <w:spacing w:before="120"/>
              <w:jc w:val="center"/>
              <w:rPr>
                <w:rFonts w:ascii="Times New Roman" w:hAnsi="Times New Roman" w:cs="Times New Roman"/>
                <w:color w:val="000000"/>
              </w:rPr>
            </w:pPr>
          </w:p>
        </w:tc>
      </w:tr>
    </w:tbl>
    <w:bookmarkEnd w:id="0"/>
    <w:p w14:paraId="43F71D8E" w14:textId="77777777" w:rsidR="00423422" w:rsidRPr="00423422" w:rsidRDefault="00423422" w:rsidP="00423422">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color w:val="000000"/>
        </w:rPr>
        <w:t> </w:t>
      </w:r>
    </w:p>
    <w:p w14:paraId="7A35A866" w14:textId="77777777" w:rsidR="00423422" w:rsidRPr="00423422" w:rsidRDefault="00423422" w:rsidP="00423422">
      <w:pPr>
        <w:pBdr>
          <w:top w:val="nil"/>
          <w:left w:val="nil"/>
          <w:bottom w:val="nil"/>
          <w:right w:val="nil"/>
          <w:between w:val="nil"/>
        </w:pBdr>
        <w:spacing w:before="120"/>
        <w:jc w:val="both"/>
        <w:rPr>
          <w:rFonts w:ascii="Times New Roman" w:hAnsi="Times New Roman" w:cs="Times New Roman"/>
          <w:b/>
          <w:color w:val="000000"/>
        </w:rPr>
      </w:pPr>
      <w:r w:rsidRPr="00423422">
        <w:rPr>
          <w:rFonts w:ascii="Times New Roman" w:hAnsi="Times New Roman" w:cs="Times New Roman"/>
          <w:b/>
          <w:color w:val="000000"/>
        </w:rPr>
        <w:t>A.3. Poznámky</w:t>
      </w:r>
    </w:p>
    <w:p w14:paraId="778A5839" w14:textId="77777777" w:rsidR="00423422" w:rsidRPr="00423422" w:rsidRDefault="00423422" w:rsidP="00423422">
      <w:pPr>
        <w:pBdr>
          <w:top w:val="nil"/>
          <w:left w:val="nil"/>
          <w:bottom w:val="nil"/>
          <w:right w:val="nil"/>
          <w:between w:val="nil"/>
        </w:pBdr>
        <w:spacing w:before="120"/>
        <w:jc w:val="both"/>
        <w:rPr>
          <w:rFonts w:ascii="Times New Roman" w:hAnsi="Times New Roman" w:cs="Times New Roman"/>
          <w:b/>
          <w:color w:val="000000"/>
        </w:rPr>
      </w:pPr>
      <w:r w:rsidRPr="00423422">
        <w:rPr>
          <w:rFonts w:ascii="Times New Roman" w:hAnsi="Times New Roman" w:cs="Times New Roman"/>
          <w:b/>
          <w:color w:val="000000"/>
        </w:rPr>
        <w:t>A.4. Alternatívne riešenia</w:t>
      </w:r>
    </w:p>
    <w:p w14:paraId="116776A0" w14:textId="77777777" w:rsidR="00423422" w:rsidRPr="00423422" w:rsidRDefault="00423422" w:rsidP="00423422">
      <w:pPr>
        <w:pBdr>
          <w:top w:val="nil"/>
          <w:left w:val="nil"/>
          <w:bottom w:val="nil"/>
          <w:right w:val="nil"/>
          <w:between w:val="nil"/>
        </w:pBdr>
        <w:spacing w:before="120"/>
        <w:jc w:val="both"/>
        <w:rPr>
          <w:rFonts w:ascii="Times New Roman" w:hAnsi="Times New Roman" w:cs="Times New Roman"/>
          <w:i/>
          <w:color w:val="000000"/>
        </w:rPr>
      </w:pPr>
      <w:r w:rsidRPr="00423422">
        <w:rPr>
          <w:rFonts w:ascii="Times New Roman" w:hAnsi="Times New Roman" w:cs="Times New Roman"/>
          <w:i/>
          <w:color w:val="000000"/>
        </w:rPr>
        <w:t>bezpredmetné</w:t>
      </w:r>
    </w:p>
    <w:p w14:paraId="493E8B9A" w14:textId="77777777" w:rsidR="00423422" w:rsidRPr="00423422" w:rsidRDefault="00423422" w:rsidP="00423422">
      <w:pPr>
        <w:pBdr>
          <w:top w:val="nil"/>
          <w:left w:val="nil"/>
          <w:bottom w:val="nil"/>
          <w:right w:val="nil"/>
          <w:between w:val="nil"/>
        </w:pBdr>
        <w:spacing w:before="120"/>
        <w:jc w:val="both"/>
        <w:rPr>
          <w:rFonts w:ascii="Times New Roman" w:hAnsi="Times New Roman" w:cs="Times New Roman"/>
          <w:color w:val="000000"/>
        </w:rPr>
      </w:pPr>
      <w:r w:rsidRPr="00423422">
        <w:rPr>
          <w:rFonts w:ascii="Times New Roman" w:hAnsi="Times New Roman" w:cs="Times New Roman"/>
          <w:b/>
          <w:color w:val="000000"/>
        </w:rPr>
        <w:t>A.5. Stanovisko gestorov</w:t>
      </w:r>
    </w:p>
    <w:p w14:paraId="7F7E649D" w14:textId="77777777" w:rsidR="00423422" w:rsidRPr="00423422" w:rsidRDefault="00423422" w:rsidP="00423422">
      <w:pPr>
        <w:pBdr>
          <w:top w:val="nil"/>
          <w:left w:val="nil"/>
          <w:bottom w:val="nil"/>
          <w:right w:val="nil"/>
          <w:between w:val="nil"/>
        </w:pBdr>
        <w:tabs>
          <w:tab w:val="left" w:pos="708"/>
        </w:tabs>
        <w:spacing w:before="120"/>
        <w:jc w:val="both"/>
        <w:rPr>
          <w:rFonts w:ascii="Times New Roman" w:hAnsi="Times New Roman" w:cs="Times New Roman"/>
          <w:color w:val="000000"/>
        </w:rPr>
      </w:pPr>
      <w:r w:rsidRPr="00423422">
        <w:rPr>
          <w:rFonts w:ascii="Times New Roman" w:hAnsi="Times New Roman" w:cs="Times New Roman"/>
          <w:i/>
          <w:color w:val="000000"/>
        </w:rPr>
        <w:t>Návrh zákona bol zaslaný na vyjadrenie Ministerstvu financií SR a stanovisko tohto ministerstva tvorí súčasť predkladaného materiálu.</w:t>
      </w:r>
    </w:p>
    <w:p w14:paraId="59383E5E" w14:textId="77777777" w:rsidR="00423422" w:rsidRPr="00423422" w:rsidRDefault="00423422" w:rsidP="0029535F">
      <w:pPr>
        <w:jc w:val="both"/>
        <w:rPr>
          <w:rFonts w:ascii="Times New Roman" w:hAnsi="Times New Roman" w:cs="Times New Roman"/>
        </w:rPr>
      </w:pPr>
    </w:p>
    <w:sectPr w:rsidR="00423422" w:rsidRPr="00423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1B8442D4"/>
    <w:multiLevelType w:val="multilevel"/>
    <w:tmpl w:val="9AE01AF8"/>
    <w:lvl w:ilvl="0">
      <w:start w:val="1"/>
      <w:numFmt w:val="upperLetter"/>
      <w:pStyle w:val="Nadpis1"/>
      <w:lvlText w:val="%1."/>
      <w:lvlJc w:val="left"/>
      <w:pPr>
        <w:tabs>
          <w:tab w:val="num" w:pos="993"/>
        </w:tabs>
        <w:ind w:left="993" w:hanging="567"/>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1419"/>
        </w:tabs>
        <w:ind w:left="1419" w:hanging="851"/>
      </w:pPr>
      <w:rPr>
        <w:rFonts w:ascii="Times New Roman" w:hAnsi="Times New Roman" w:cs="Times New Roman" w:hint="default"/>
        <w:b w:val="0"/>
        <w:bCs w:val="0"/>
        <w:i w:val="0"/>
        <w:iCs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2" w15:restartNumberingAfterBreak="0">
    <w:nsid w:val="58AF74AD"/>
    <w:multiLevelType w:val="hybridMultilevel"/>
    <w:tmpl w:val="C20A7B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560560C"/>
    <w:multiLevelType w:val="hybridMultilevel"/>
    <w:tmpl w:val="D1C299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4004569">
    <w:abstractNumId w:val="2"/>
  </w:num>
  <w:num w:numId="2" w16cid:durableId="583993383">
    <w:abstractNumId w:val="3"/>
  </w:num>
  <w:num w:numId="3" w16cid:durableId="1467501833">
    <w:abstractNumId w:val="1"/>
  </w:num>
  <w:num w:numId="4" w16cid:durableId="60997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7C"/>
    <w:rsid w:val="00047F09"/>
    <w:rsid w:val="0006065F"/>
    <w:rsid w:val="00092372"/>
    <w:rsid w:val="000A5CB1"/>
    <w:rsid w:val="000D3D3D"/>
    <w:rsid w:val="000E5881"/>
    <w:rsid w:val="000F3290"/>
    <w:rsid w:val="00185EC2"/>
    <w:rsid w:val="001B4E7A"/>
    <w:rsid w:val="001B5684"/>
    <w:rsid w:val="001D4667"/>
    <w:rsid w:val="001E360B"/>
    <w:rsid w:val="002006BB"/>
    <w:rsid w:val="00225C7C"/>
    <w:rsid w:val="00256F4C"/>
    <w:rsid w:val="002905A8"/>
    <w:rsid w:val="0029535F"/>
    <w:rsid w:val="002A713E"/>
    <w:rsid w:val="002C4796"/>
    <w:rsid w:val="002D3F74"/>
    <w:rsid w:val="002E14FE"/>
    <w:rsid w:val="002F2442"/>
    <w:rsid w:val="00366E76"/>
    <w:rsid w:val="003928DB"/>
    <w:rsid w:val="00396287"/>
    <w:rsid w:val="003C7C1A"/>
    <w:rsid w:val="003F23F4"/>
    <w:rsid w:val="00402987"/>
    <w:rsid w:val="00412EF1"/>
    <w:rsid w:val="00414FC4"/>
    <w:rsid w:val="00423422"/>
    <w:rsid w:val="00424C6C"/>
    <w:rsid w:val="00437FCB"/>
    <w:rsid w:val="004853A5"/>
    <w:rsid w:val="004869A6"/>
    <w:rsid w:val="004A0877"/>
    <w:rsid w:val="004C69CA"/>
    <w:rsid w:val="004D564F"/>
    <w:rsid w:val="004E679C"/>
    <w:rsid w:val="004F4D7E"/>
    <w:rsid w:val="00507C01"/>
    <w:rsid w:val="005211CA"/>
    <w:rsid w:val="00555484"/>
    <w:rsid w:val="005616FB"/>
    <w:rsid w:val="00587B64"/>
    <w:rsid w:val="005B68E1"/>
    <w:rsid w:val="005D341D"/>
    <w:rsid w:val="005E66F6"/>
    <w:rsid w:val="00643BE3"/>
    <w:rsid w:val="00644B65"/>
    <w:rsid w:val="00652080"/>
    <w:rsid w:val="00661D29"/>
    <w:rsid w:val="006F79DD"/>
    <w:rsid w:val="00740CCA"/>
    <w:rsid w:val="00776BF8"/>
    <w:rsid w:val="007B3E59"/>
    <w:rsid w:val="007C034F"/>
    <w:rsid w:val="007E1AC6"/>
    <w:rsid w:val="007E2471"/>
    <w:rsid w:val="00801EF5"/>
    <w:rsid w:val="008127F8"/>
    <w:rsid w:val="00835FA9"/>
    <w:rsid w:val="008639E7"/>
    <w:rsid w:val="008B255E"/>
    <w:rsid w:val="008D34B5"/>
    <w:rsid w:val="008D508D"/>
    <w:rsid w:val="008E359A"/>
    <w:rsid w:val="008F24C2"/>
    <w:rsid w:val="00927E69"/>
    <w:rsid w:val="00927F4D"/>
    <w:rsid w:val="009F1E51"/>
    <w:rsid w:val="00A02128"/>
    <w:rsid w:val="00A230E8"/>
    <w:rsid w:val="00A51911"/>
    <w:rsid w:val="00A70F34"/>
    <w:rsid w:val="00A841B6"/>
    <w:rsid w:val="00AC07CF"/>
    <w:rsid w:val="00AC1ACD"/>
    <w:rsid w:val="00AD0316"/>
    <w:rsid w:val="00AE5EAB"/>
    <w:rsid w:val="00B17B52"/>
    <w:rsid w:val="00B22239"/>
    <w:rsid w:val="00B240E8"/>
    <w:rsid w:val="00B50315"/>
    <w:rsid w:val="00B81CF9"/>
    <w:rsid w:val="00B848CD"/>
    <w:rsid w:val="00BA00B0"/>
    <w:rsid w:val="00C03E16"/>
    <w:rsid w:val="00C51169"/>
    <w:rsid w:val="00C90B65"/>
    <w:rsid w:val="00CC507A"/>
    <w:rsid w:val="00D456DF"/>
    <w:rsid w:val="00D726E4"/>
    <w:rsid w:val="00D94792"/>
    <w:rsid w:val="00DB2D5D"/>
    <w:rsid w:val="00DC18F7"/>
    <w:rsid w:val="00E16161"/>
    <w:rsid w:val="00E20448"/>
    <w:rsid w:val="00E406CF"/>
    <w:rsid w:val="00E60953"/>
    <w:rsid w:val="00E64545"/>
    <w:rsid w:val="00E959F1"/>
    <w:rsid w:val="00EA08CD"/>
    <w:rsid w:val="00EA37AE"/>
    <w:rsid w:val="00EB2624"/>
    <w:rsid w:val="00EC1C6A"/>
    <w:rsid w:val="00EC271D"/>
    <w:rsid w:val="00EE373F"/>
    <w:rsid w:val="00EF0139"/>
    <w:rsid w:val="00F03413"/>
    <w:rsid w:val="00F042E7"/>
    <w:rsid w:val="00F41638"/>
    <w:rsid w:val="00F42980"/>
    <w:rsid w:val="00F659CA"/>
    <w:rsid w:val="00F70763"/>
    <w:rsid w:val="00FF4C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9950"/>
  <w15:chartTrackingRefBased/>
  <w15:docId w15:val="{3DC84A34-46AF-D44D-AFD5-7E71FC29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Čo robí (časť)"/>
    <w:basedOn w:val="Normlny"/>
    <w:next w:val="Normlny"/>
    <w:link w:val="Nadpis1Char"/>
    <w:uiPriority w:val="99"/>
    <w:qFormat/>
    <w:rsid w:val="00927E69"/>
    <w:pPr>
      <w:keepNext/>
      <w:numPr>
        <w:numId w:val="3"/>
      </w:numPr>
      <w:tabs>
        <w:tab w:val="num" w:pos="567"/>
      </w:tabs>
      <w:spacing w:before="360"/>
      <w:ind w:left="567"/>
      <w:outlineLvl w:val="0"/>
    </w:pPr>
    <w:rPr>
      <w:rFonts w:ascii="Times New Roman" w:eastAsia="Times New Roman" w:hAnsi="Times New Roman" w:cs="Times New Roman"/>
      <w:b/>
      <w:bCs/>
      <w:kern w:val="32"/>
      <w:sz w:val="28"/>
      <w:szCs w:val="28"/>
      <w:lang w:eastAsia="sk-SK"/>
    </w:rPr>
  </w:style>
  <w:style w:type="paragraph" w:styleId="Nadpis2">
    <w:name w:val="heading 2"/>
    <w:aliases w:val="Úloha"/>
    <w:basedOn w:val="Normlny"/>
    <w:link w:val="Nadpis2Char"/>
    <w:uiPriority w:val="99"/>
    <w:qFormat/>
    <w:rsid w:val="00927E69"/>
    <w:pPr>
      <w:numPr>
        <w:ilvl w:val="1"/>
        <w:numId w:val="3"/>
      </w:numPr>
      <w:tabs>
        <w:tab w:val="clear" w:pos="1419"/>
        <w:tab w:val="num" w:pos="1418"/>
        <w:tab w:val="num" w:pos="1561"/>
      </w:tabs>
      <w:spacing w:before="120"/>
      <w:ind w:left="1418"/>
      <w:jc w:val="both"/>
      <w:outlineLvl w:val="1"/>
    </w:pPr>
    <w:rPr>
      <w:rFonts w:ascii="Times New Roman" w:eastAsia="Times New Roman" w:hAnsi="Times New Roman" w:cs="Times New Roman"/>
      <w:lang w:eastAsia="sk-SK"/>
    </w:rPr>
  </w:style>
  <w:style w:type="paragraph" w:styleId="Nadpis3">
    <w:name w:val="heading 3"/>
    <w:aliases w:val="Podúloha"/>
    <w:basedOn w:val="Normlny"/>
    <w:link w:val="Nadpis3Char"/>
    <w:uiPriority w:val="99"/>
    <w:qFormat/>
    <w:rsid w:val="00927E69"/>
    <w:pPr>
      <w:keepNext/>
      <w:numPr>
        <w:ilvl w:val="2"/>
        <w:numId w:val="3"/>
      </w:numPr>
      <w:spacing w:before="120"/>
      <w:ind w:left="2269"/>
      <w:outlineLvl w:val="2"/>
    </w:pPr>
    <w:rPr>
      <w:rFonts w:ascii="Times New Roman" w:eastAsia="Times New Roman" w:hAnsi="Times New Roman" w:cs="Times New Roman"/>
      <w:lang w:eastAsia="sk-SK"/>
    </w:rPr>
  </w:style>
  <w:style w:type="paragraph" w:styleId="Nadpis4">
    <w:name w:val="heading 4"/>
    <w:aliases w:val="Termín"/>
    <w:basedOn w:val="Normlny"/>
    <w:next w:val="Nadpis2"/>
    <w:link w:val="Nadpis4Char"/>
    <w:uiPriority w:val="99"/>
    <w:qFormat/>
    <w:rsid w:val="00927E69"/>
    <w:pPr>
      <w:numPr>
        <w:ilvl w:val="3"/>
        <w:numId w:val="3"/>
      </w:numPr>
      <w:spacing w:before="120" w:after="120"/>
      <w:outlineLvl w:val="3"/>
    </w:pPr>
    <w:rPr>
      <w:rFonts w:ascii="Times New Roman" w:eastAsia="Times New Roman" w:hAnsi="Times New Roman" w:cs="Times New Roman"/>
      <w:i/>
      <w:iCs/>
      <w:lang w:eastAsia="sk-SK"/>
    </w:rPr>
  </w:style>
  <w:style w:type="paragraph" w:styleId="Nadpis5">
    <w:name w:val="heading 5"/>
    <w:basedOn w:val="Normlny"/>
    <w:next w:val="Normlny"/>
    <w:link w:val="Nadpis5Char"/>
    <w:uiPriority w:val="99"/>
    <w:qFormat/>
    <w:rsid w:val="00927E69"/>
    <w:pPr>
      <w:numPr>
        <w:ilvl w:val="4"/>
        <w:numId w:val="3"/>
      </w:numPr>
      <w:spacing w:before="240" w:after="60"/>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uiPriority w:val="99"/>
    <w:qFormat/>
    <w:rsid w:val="00927E69"/>
    <w:pPr>
      <w:numPr>
        <w:ilvl w:val="5"/>
        <w:numId w:val="3"/>
      </w:numPr>
      <w:spacing w:before="240" w:after="60"/>
      <w:outlineLvl w:val="5"/>
    </w:pPr>
    <w:rPr>
      <w:rFonts w:ascii="Times New Roman" w:eastAsia="Times New Roman" w:hAnsi="Times New Roman" w:cs="Times New Roman"/>
      <w:b/>
      <w:bCs/>
      <w:sz w:val="22"/>
      <w:szCs w:val="22"/>
      <w:lang w:eastAsia="sk-SK"/>
    </w:rPr>
  </w:style>
  <w:style w:type="paragraph" w:styleId="Nadpis7">
    <w:name w:val="heading 7"/>
    <w:basedOn w:val="Normlny"/>
    <w:next w:val="Normlny"/>
    <w:link w:val="Nadpis7Char"/>
    <w:uiPriority w:val="99"/>
    <w:qFormat/>
    <w:rsid w:val="00927E69"/>
    <w:pPr>
      <w:numPr>
        <w:ilvl w:val="6"/>
        <w:numId w:val="3"/>
      </w:numPr>
      <w:spacing w:before="240" w:after="60"/>
      <w:outlineLvl w:val="6"/>
    </w:pPr>
    <w:rPr>
      <w:rFonts w:ascii="Times New Roman" w:eastAsia="Times New Roman" w:hAnsi="Times New Roman" w:cs="Times New Roman"/>
      <w:lang w:eastAsia="sk-SK"/>
    </w:rPr>
  </w:style>
  <w:style w:type="paragraph" w:styleId="Nadpis8">
    <w:name w:val="heading 8"/>
    <w:basedOn w:val="Normlny"/>
    <w:next w:val="Normlny"/>
    <w:link w:val="Nadpis8Char"/>
    <w:uiPriority w:val="99"/>
    <w:qFormat/>
    <w:rsid w:val="00927E69"/>
    <w:pPr>
      <w:numPr>
        <w:ilvl w:val="7"/>
        <w:numId w:val="3"/>
      </w:numPr>
      <w:spacing w:before="240" w:after="60"/>
      <w:outlineLvl w:val="7"/>
    </w:pPr>
    <w:rPr>
      <w:rFonts w:ascii="Times New Roman" w:eastAsia="Times New Roman" w:hAnsi="Times New Roman" w:cs="Times New Roman"/>
      <w:i/>
      <w:iCs/>
      <w:lang w:eastAsia="sk-SK"/>
    </w:rPr>
  </w:style>
  <w:style w:type="paragraph" w:styleId="Nadpis9">
    <w:name w:val="heading 9"/>
    <w:basedOn w:val="Normlny"/>
    <w:next w:val="Normlny"/>
    <w:link w:val="Nadpis9Char"/>
    <w:uiPriority w:val="99"/>
    <w:qFormat/>
    <w:rsid w:val="00927E69"/>
    <w:pPr>
      <w:numPr>
        <w:ilvl w:val="8"/>
        <w:numId w:val="3"/>
      </w:numPr>
      <w:spacing w:before="240" w:after="60"/>
      <w:outlineLvl w:val="8"/>
    </w:pPr>
    <w:rPr>
      <w:rFonts w:ascii="Arial" w:eastAsia="Times New Roman" w:hAnsi="Arial" w:cs="Arial"/>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9535F"/>
    <w:pPr>
      <w:ind w:left="720"/>
      <w:contextualSpacing/>
    </w:pPr>
  </w:style>
  <w:style w:type="paragraph" w:styleId="Normlnywebov">
    <w:name w:val="Normal (Web)"/>
    <w:aliases w:val="webb"/>
    <w:basedOn w:val="Normlny"/>
    <w:uiPriority w:val="99"/>
    <w:unhideWhenUsed/>
    <w:qFormat/>
    <w:rsid w:val="00555484"/>
    <w:pPr>
      <w:spacing w:before="100" w:beforeAutospacing="1" w:after="100" w:afterAutospacing="1"/>
    </w:pPr>
    <w:rPr>
      <w:rFonts w:ascii="Times New Roman" w:eastAsia="Times New Roman" w:hAnsi="Times New Roman" w:cs="Times New Roman"/>
      <w:lang w:eastAsia="sk-SK"/>
    </w:rPr>
  </w:style>
  <w:style w:type="character" w:styleId="Odkaznakomentr">
    <w:name w:val="annotation reference"/>
    <w:basedOn w:val="Predvolenpsmoodseku"/>
    <w:uiPriority w:val="99"/>
    <w:semiHidden/>
    <w:unhideWhenUsed/>
    <w:rsid w:val="00B240E8"/>
    <w:rPr>
      <w:sz w:val="16"/>
      <w:szCs w:val="16"/>
    </w:rPr>
  </w:style>
  <w:style w:type="paragraph" w:styleId="Textkomentra">
    <w:name w:val="annotation text"/>
    <w:basedOn w:val="Normlny"/>
    <w:link w:val="TextkomentraChar"/>
    <w:uiPriority w:val="99"/>
    <w:semiHidden/>
    <w:unhideWhenUsed/>
    <w:rsid w:val="00B240E8"/>
    <w:rPr>
      <w:sz w:val="20"/>
      <w:szCs w:val="20"/>
    </w:rPr>
  </w:style>
  <w:style w:type="character" w:customStyle="1" w:styleId="TextkomentraChar">
    <w:name w:val="Text komentára Char"/>
    <w:basedOn w:val="Predvolenpsmoodseku"/>
    <w:link w:val="Textkomentra"/>
    <w:uiPriority w:val="99"/>
    <w:semiHidden/>
    <w:rsid w:val="00B240E8"/>
    <w:rPr>
      <w:sz w:val="20"/>
      <w:szCs w:val="20"/>
    </w:rPr>
  </w:style>
  <w:style w:type="paragraph" w:styleId="Predmetkomentra">
    <w:name w:val="annotation subject"/>
    <w:basedOn w:val="Textkomentra"/>
    <w:next w:val="Textkomentra"/>
    <w:link w:val="PredmetkomentraChar"/>
    <w:uiPriority w:val="99"/>
    <w:semiHidden/>
    <w:unhideWhenUsed/>
    <w:rsid w:val="00B240E8"/>
    <w:rPr>
      <w:b/>
      <w:bCs/>
    </w:rPr>
  </w:style>
  <w:style w:type="character" w:customStyle="1" w:styleId="PredmetkomentraChar">
    <w:name w:val="Predmet komentára Char"/>
    <w:basedOn w:val="TextkomentraChar"/>
    <w:link w:val="Predmetkomentra"/>
    <w:uiPriority w:val="99"/>
    <w:semiHidden/>
    <w:rsid w:val="00B240E8"/>
    <w:rPr>
      <w:b/>
      <w:bCs/>
      <w:sz w:val="20"/>
      <w:szCs w:val="20"/>
    </w:rPr>
  </w:style>
  <w:style w:type="character" w:customStyle="1" w:styleId="Nadpis1Char">
    <w:name w:val="Nadpis 1 Char"/>
    <w:aliases w:val="Čo robí (časť) Char"/>
    <w:basedOn w:val="Predvolenpsmoodseku"/>
    <w:link w:val="Nadpis1"/>
    <w:uiPriority w:val="99"/>
    <w:rsid w:val="00927E69"/>
    <w:rPr>
      <w:rFonts w:ascii="Times New Roman" w:eastAsia="Times New Roman" w:hAnsi="Times New Roman" w:cs="Times New Roman"/>
      <w:b/>
      <w:bCs/>
      <w:kern w:val="32"/>
      <w:sz w:val="28"/>
      <w:szCs w:val="28"/>
      <w:lang w:eastAsia="sk-SK"/>
    </w:rPr>
  </w:style>
  <w:style w:type="character" w:customStyle="1" w:styleId="Nadpis2Char">
    <w:name w:val="Nadpis 2 Char"/>
    <w:aliases w:val="Úloha Char"/>
    <w:basedOn w:val="Predvolenpsmoodseku"/>
    <w:link w:val="Nadpis2"/>
    <w:uiPriority w:val="99"/>
    <w:rsid w:val="00927E69"/>
    <w:rPr>
      <w:rFonts w:ascii="Times New Roman" w:eastAsia="Times New Roman" w:hAnsi="Times New Roman" w:cs="Times New Roman"/>
      <w:lang w:eastAsia="sk-SK"/>
    </w:rPr>
  </w:style>
  <w:style w:type="character" w:customStyle="1" w:styleId="Nadpis3Char">
    <w:name w:val="Nadpis 3 Char"/>
    <w:aliases w:val="Podúloha Char"/>
    <w:basedOn w:val="Predvolenpsmoodseku"/>
    <w:link w:val="Nadpis3"/>
    <w:uiPriority w:val="99"/>
    <w:rsid w:val="00927E69"/>
    <w:rPr>
      <w:rFonts w:ascii="Times New Roman" w:eastAsia="Times New Roman" w:hAnsi="Times New Roman" w:cs="Times New Roman"/>
      <w:lang w:eastAsia="sk-SK"/>
    </w:rPr>
  </w:style>
  <w:style w:type="character" w:customStyle="1" w:styleId="Nadpis4Char">
    <w:name w:val="Nadpis 4 Char"/>
    <w:aliases w:val="Termín Char"/>
    <w:basedOn w:val="Predvolenpsmoodseku"/>
    <w:link w:val="Nadpis4"/>
    <w:uiPriority w:val="99"/>
    <w:rsid w:val="00927E69"/>
    <w:rPr>
      <w:rFonts w:ascii="Times New Roman" w:eastAsia="Times New Roman" w:hAnsi="Times New Roman" w:cs="Times New Roman"/>
      <w:i/>
      <w:iCs/>
      <w:lang w:eastAsia="sk-SK"/>
    </w:rPr>
  </w:style>
  <w:style w:type="character" w:customStyle="1" w:styleId="Nadpis5Char">
    <w:name w:val="Nadpis 5 Char"/>
    <w:basedOn w:val="Predvolenpsmoodseku"/>
    <w:link w:val="Nadpis5"/>
    <w:uiPriority w:val="99"/>
    <w:rsid w:val="00927E69"/>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uiPriority w:val="99"/>
    <w:rsid w:val="00927E69"/>
    <w:rPr>
      <w:rFonts w:ascii="Times New Roman" w:eastAsia="Times New Roman" w:hAnsi="Times New Roman" w:cs="Times New Roman"/>
      <w:b/>
      <w:bCs/>
      <w:sz w:val="22"/>
      <w:szCs w:val="22"/>
      <w:lang w:eastAsia="sk-SK"/>
    </w:rPr>
  </w:style>
  <w:style w:type="character" w:customStyle="1" w:styleId="Nadpis7Char">
    <w:name w:val="Nadpis 7 Char"/>
    <w:basedOn w:val="Predvolenpsmoodseku"/>
    <w:link w:val="Nadpis7"/>
    <w:uiPriority w:val="99"/>
    <w:rsid w:val="00927E69"/>
    <w:rPr>
      <w:rFonts w:ascii="Times New Roman" w:eastAsia="Times New Roman" w:hAnsi="Times New Roman" w:cs="Times New Roman"/>
      <w:lang w:eastAsia="sk-SK"/>
    </w:rPr>
  </w:style>
  <w:style w:type="character" w:customStyle="1" w:styleId="Nadpis8Char">
    <w:name w:val="Nadpis 8 Char"/>
    <w:basedOn w:val="Predvolenpsmoodseku"/>
    <w:link w:val="Nadpis8"/>
    <w:uiPriority w:val="99"/>
    <w:rsid w:val="00927E69"/>
    <w:rPr>
      <w:rFonts w:ascii="Times New Roman" w:eastAsia="Times New Roman" w:hAnsi="Times New Roman" w:cs="Times New Roman"/>
      <w:i/>
      <w:iCs/>
      <w:lang w:eastAsia="sk-SK"/>
    </w:rPr>
  </w:style>
  <w:style w:type="character" w:customStyle="1" w:styleId="Nadpis9Char">
    <w:name w:val="Nadpis 9 Char"/>
    <w:basedOn w:val="Predvolenpsmoodseku"/>
    <w:link w:val="Nadpis9"/>
    <w:uiPriority w:val="99"/>
    <w:rsid w:val="00927E69"/>
    <w:rPr>
      <w:rFonts w:ascii="Arial" w:eastAsia="Times New Roman" w:hAnsi="Arial" w:cs="Arial"/>
      <w:sz w:val="22"/>
      <w:szCs w:val="22"/>
      <w:lang w:eastAsia="sk-SK"/>
    </w:rPr>
  </w:style>
  <w:style w:type="paragraph" w:styleId="Revzia">
    <w:name w:val="Revision"/>
    <w:hidden/>
    <w:uiPriority w:val="99"/>
    <w:semiHidden/>
    <w:rsid w:val="00EA37AE"/>
  </w:style>
  <w:style w:type="character" w:customStyle="1" w:styleId="awspan">
    <w:name w:val="awspan"/>
    <w:basedOn w:val="Predvolenpsmoodseku"/>
    <w:qFormat/>
    <w:rsid w:val="0042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562">
      <w:bodyDiv w:val="1"/>
      <w:marLeft w:val="0"/>
      <w:marRight w:val="0"/>
      <w:marTop w:val="0"/>
      <w:marBottom w:val="0"/>
      <w:divBdr>
        <w:top w:val="none" w:sz="0" w:space="0" w:color="auto"/>
        <w:left w:val="none" w:sz="0" w:space="0" w:color="auto"/>
        <w:bottom w:val="none" w:sz="0" w:space="0" w:color="auto"/>
        <w:right w:val="none" w:sz="0" w:space="0" w:color="auto"/>
      </w:divBdr>
      <w:divsChild>
        <w:div w:id="648439212">
          <w:marLeft w:val="0"/>
          <w:marRight w:val="0"/>
          <w:marTop w:val="0"/>
          <w:marBottom w:val="0"/>
          <w:divBdr>
            <w:top w:val="none" w:sz="0" w:space="0" w:color="auto"/>
            <w:left w:val="none" w:sz="0" w:space="0" w:color="auto"/>
            <w:bottom w:val="none" w:sz="0" w:space="0" w:color="auto"/>
            <w:right w:val="none" w:sz="0" w:space="0" w:color="auto"/>
          </w:divBdr>
          <w:divsChild>
            <w:div w:id="873425978">
              <w:marLeft w:val="0"/>
              <w:marRight w:val="0"/>
              <w:marTop w:val="0"/>
              <w:marBottom w:val="0"/>
              <w:divBdr>
                <w:top w:val="none" w:sz="0" w:space="0" w:color="auto"/>
                <w:left w:val="none" w:sz="0" w:space="0" w:color="auto"/>
                <w:bottom w:val="none" w:sz="0" w:space="0" w:color="auto"/>
                <w:right w:val="none" w:sz="0" w:space="0" w:color="auto"/>
              </w:divBdr>
              <w:divsChild>
                <w:div w:id="9450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4964">
      <w:bodyDiv w:val="1"/>
      <w:marLeft w:val="0"/>
      <w:marRight w:val="0"/>
      <w:marTop w:val="0"/>
      <w:marBottom w:val="0"/>
      <w:divBdr>
        <w:top w:val="none" w:sz="0" w:space="0" w:color="auto"/>
        <w:left w:val="none" w:sz="0" w:space="0" w:color="auto"/>
        <w:bottom w:val="none" w:sz="0" w:space="0" w:color="auto"/>
        <w:right w:val="none" w:sz="0" w:space="0" w:color="auto"/>
      </w:divBdr>
      <w:divsChild>
        <w:div w:id="356153237">
          <w:marLeft w:val="0"/>
          <w:marRight w:val="0"/>
          <w:marTop w:val="0"/>
          <w:marBottom w:val="0"/>
          <w:divBdr>
            <w:top w:val="none" w:sz="0" w:space="0" w:color="auto"/>
            <w:left w:val="none" w:sz="0" w:space="0" w:color="auto"/>
            <w:bottom w:val="none" w:sz="0" w:space="0" w:color="auto"/>
            <w:right w:val="none" w:sz="0" w:space="0" w:color="auto"/>
          </w:divBdr>
          <w:divsChild>
            <w:div w:id="1146314452">
              <w:marLeft w:val="0"/>
              <w:marRight w:val="0"/>
              <w:marTop w:val="0"/>
              <w:marBottom w:val="0"/>
              <w:divBdr>
                <w:top w:val="none" w:sz="0" w:space="0" w:color="auto"/>
                <w:left w:val="none" w:sz="0" w:space="0" w:color="auto"/>
                <w:bottom w:val="none" w:sz="0" w:space="0" w:color="auto"/>
                <w:right w:val="none" w:sz="0" w:space="0" w:color="auto"/>
              </w:divBdr>
              <w:divsChild>
                <w:div w:id="6044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992">
      <w:bodyDiv w:val="1"/>
      <w:marLeft w:val="0"/>
      <w:marRight w:val="0"/>
      <w:marTop w:val="0"/>
      <w:marBottom w:val="0"/>
      <w:divBdr>
        <w:top w:val="none" w:sz="0" w:space="0" w:color="auto"/>
        <w:left w:val="none" w:sz="0" w:space="0" w:color="auto"/>
        <w:bottom w:val="none" w:sz="0" w:space="0" w:color="auto"/>
        <w:right w:val="none" w:sz="0" w:space="0" w:color="auto"/>
      </w:divBdr>
      <w:divsChild>
        <w:div w:id="2069644672">
          <w:marLeft w:val="0"/>
          <w:marRight w:val="0"/>
          <w:marTop w:val="0"/>
          <w:marBottom w:val="0"/>
          <w:divBdr>
            <w:top w:val="none" w:sz="0" w:space="0" w:color="auto"/>
            <w:left w:val="none" w:sz="0" w:space="0" w:color="auto"/>
            <w:bottom w:val="none" w:sz="0" w:space="0" w:color="auto"/>
            <w:right w:val="none" w:sz="0" w:space="0" w:color="auto"/>
          </w:divBdr>
          <w:divsChild>
            <w:div w:id="590703430">
              <w:marLeft w:val="0"/>
              <w:marRight w:val="0"/>
              <w:marTop w:val="0"/>
              <w:marBottom w:val="0"/>
              <w:divBdr>
                <w:top w:val="none" w:sz="0" w:space="0" w:color="auto"/>
                <w:left w:val="none" w:sz="0" w:space="0" w:color="auto"/>
                <w:bottom w:val="none" w:sz="0" w:space="0" w:color="auto"/>
                <w:right w:val="none" w:sz="0" w:space="0" w:color="auto"/>
              </w:divBdr>
              <w:divsChild>
                <w:div w:id="8327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19357">
      <w:bodyDiv w:val="1"/>
      <w:marLeft w:val="0"/>
      <w:marRight w:val="0"/>
      <w:marTop w:val="0"/>
      <w:marBottom w:val="0"/>
      <w:divBdr>
        <w:top w:val="none" w:sz="0" w:space="0" w:color="auto"/>
        <w:left w:val="none" w:sz="0" w:space="0" w:color="auto"/>
        <w:bottom w:val="none" w:sz="0" w:space="0" w:color="auto"/>
        <w:right w:val="none" w:sz="0" w:space="0" w:color="auto"/>
      </w:divBdr>
      <w:divsChild>
        <w:div w:id="1443647573">
          <w:marLeft w:val="0"/>
          <w:marRight w:val="0"/>
          <w:marTop w:val="0"/>
          <w:marBottom w:val="0"/>
          <w:divBdr>
            <w:top w:val="none" w:sz="0" w:space="0" w:color="auto"/>
            <w:left w:val="none" w:sz="0" w:space="0" w:color="auto"/>
            <w:bottom w:val="none" w:sz="0" w:space="0" w:color="auto"/>
            <w:right w:val="none" w:sz="0" w:space="0" w:color="auto"/>
          </w:divBdr>
          <w:divsChild>
            <w:div w:id="134105329">
              <w:marLeft w:val="0"/>
              <w:marRight w:val="0"/>
              <w:marTop w:val="0"/>
              <w:marBottom w:val="0"/>
              <w:divBdr>
                <w:top w:val="none" w:sz="0" w:space="0" w:color="auto"/>
                <w:left w:val="none" w:sz="0" w:space="0" w:color="auto"/>
                <w:bottom w:val="none" w:sz="0" w:space="0" w:color="auto"/>
                <w:right w:val="none" w:sz="0" w:space="0" w:color="auto"/>
              </w:divBdr>
              <w:divsChild>
                <w:div w:id="660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1900</Words>
  <Characters>10832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Martin Kožár</dc:creator>
  <cp:keywords/>
  <dc:description/>
  <cp:lastModifiedBy>Martin Kozar</cp:lastModifiedBy>
  <cp:revision>6</cp:revision>
  <dcterms:created xsi:type="dcterms:W3CDTF">2023-02-21T15:49:00Z</dcterms:created>
  <dcterms:modified xsi:type="dcterms:W3CDTF">2023-02-24T10:43:00Z</dcterms:modified>
</cp:coreProperties>
</file>