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1E" w:rsidRPr="00A84E05" w:rsidRDefault="0012231E" w:rsidP="0012231E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:rsidR="0012231E" w:rsidRDefault="0012231E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6F0908" w:rsidRPr="00A84E05" w:rsidRDefault="006F0908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2231E" w:rsidRPr="00113514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  <w:r w:rsidRPr="00A84E05">
        <w:rPr>
          <w:rFonts w:ascii="Book Antiqua" w:hAnsi="Book Antiqua"/>
          <w:bCs/>
          <w:sz w:val="22"/>
          <w:szCs w:val="22"/>
        </w:rPr>
        <w:t>,</w:t>
      </w:r>
    </w:p>
    <w:p w:rsidR="0012231E" w:rsidRPr="00A84E05" w:rsidRDefault="0012231E" w:rsidP="0012231E">
      <w:pPr>
        <w:spacing w:before="120" w:after="0" w:line="276" w:lineRule="auto"/>
        <w:rPr>
          <w:rFonts w:ascii="Book Antiqua" w:hAnsi="Book Antiqua" w:cs="Times New Roman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B23A40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Slovenskej národnej rady č. 369/1990 Zb.</w:t>
      </w:r>
      <w:r w:rsidR="009322E7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o</w:t>
      </w:r>
      <w:r w:rsidR="00B23A40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 obecnom zriadení</w:t>
      </w:r>
      <w:r w:rsidR="0052018D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</w:t>
      </w:r>
      <w:r w:rsidR="009322E7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  <w:r w:rsidR="00713FE1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a ktorým sa menia a dopĺňajú niektoré zákony</w:t>
      </w: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34B77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34B77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E34B77" w:rsidRDefault="00B23A40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E34B77">
        <w:rPr>
          <w:rFonts w:ascii="Book Antiqua" w:hAnsi="Book Antiqua" w:cs="Segoe UI"/>
          <w:shd w:val="clear" w:color="auto" w:fill="FFFFFF"/>
        </w:rPr>
        <w:t>Zákon Slovenskej národnej rady č. </w:t>
      </w:r>
      <w:hyperlink r:id="rId5" w:tooltip="Odkaz na predpis alebo ustanovenie" w:history="1">
        <w:r w:rsidRPr="00E34B77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369/1990 Zb.</w:t>
        </w:r>
      </w:hyperlink>
      <w:r w:rsidRPr="00E34B77">
        <w:rPr>
          <w:rFonts w:ascii="Book Antiqua" w:hAnsi="Book Antiqua" w:cs="Segoe UI"/>
          <w:shd w:val="clear" w:color="auto" w:fill="FFFFFF"/>
        </w:rPr>
        <w:t xml:space="preserve"> o obecnom zriadení v znení zákona Slovenskej národnej rady č. 96/1991 Zb., zákona Slovenskej národnej rady č. 130/1991 Zb., zákona Slovenskej národnej rady č. 421/1991 Zb., zákona Slovenskej národnej rady               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      č. 6/2001 Z. z., zákona č. 453/2001 Z. z., zákona č. 205/2002 Z. z., zákona č. 515/2003 Z. z., zákona č. 369/2004 Z. z., zákona č. 535/2004 Z. z., zákona č. 583/2004 Z. z., zákona                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       č. 445/2008 Z. z., nálezu Ústavného súdu Slovenskej republiky č. 511/2009 Z. z., zákona       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        č. 177/2018 Z. z., zákona č. 5/2019 Z. z., zákona č. 413/2019 Z. z., zákona č. 73/2020 Z. z., </w:t>
      </w:r>
      <w:r w:rsidRPr="00E34B77">
        <w:rPr>
          <w:rFonts w:ascii="Book Antiqua" w:hAnsi="Book Antiqua" w:cs="Segoe UI"/>
          <w:shd w:val="clear" w:color="auto" w:fill="FFFFFF"/>
        </w:rPr>
        <w:lastRenderedPageBreak/>
        <w:t>zákona č. 338/2020 Z. z., zákona č. 345/2020 Z. z., zákona č. 488/2021 Z. z., zákona                č. 512/2021 Z. z. a zákona č. 42/2022 Z. z. sa mení a dopĺňa takto</w:t>
      </w:r>
      <w:r w:rsidR="00A30B0C" w:rsidRPr="00E34B77">
        <w:rPr>
          <w:rFonts w:ascii="Book Antiqua" w:eastAsia="Times New Roman" w:hAnsi="Book Antiqua" w:cs="Times New Roman"/>
          <w:lang w:eastAsia="sk-SK"/>
        </w:rPr>
        <w:t>:</w:t>
      </w:r>
    </w:p>
    <w:p w:rsidR="00596F1B" w:rsidRDefault="007C7108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5207D0">
        <w:rPr>
          <w:rFonts w:ascii="Book Antiqua" w:eastAsia="Times New Roman" w:hAnsi="Book Antiqua" w:cs="Times New Roman"/>
          <w:color w:val="000000"/>
          <w:lang w:eastAsia="sk-SK"/>
        </w:rPr>
        <w:t>V § 13 odsek 6 znie:</w:t>
      </w:r>
    </w:p>
    <w:p w:rsidR="005207D0" w:rsidRDefault="005207D0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„(6) 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Starosta môže pozastaviť výkon uznesenia obecného zastupiteľstva, ak sa domnieva, že odporuje zákonu (ďalej len „namietané uznesenie“) tak, že ho nepodpíše v lehote podľa § 12 ods. 10. Starosta je zároveň povinný 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>v lehote podľa § 12 ods. 10 podať podnet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 xml:space="preserve"> na vydanie protestu prokurátora príslušnému orgánu</w:t>
      </w:r>
      <w:r w:rsidR="000C41D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10c</w:t>
      </w:r>
      <w:r w:rsidR="000C41D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 xml:space="preserve">; ak tak neurobí, 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 xml:space="preserve">obecné zastupiteľstvo môže postupovať podľa odseku 8. Obecné zastupiteľstvo môže postupovať podľa odseku 8 aj vtedy, ak starosta </w:t>
      </w:r>
      <w:r w:rsidR="009C6D99">
        <w:rPr>
          <w:rFonts w:ascii="Book Antiqua" w:eastAsia="Times New Roman" w:hAnsi="Book Antiqua" w:cs="Times New Roman"/>
          <w:color w:val="000000"/>
          <w:lang w:eastAsia="sk-SK"/>
        </w:rPr>
        <w:t xml:space="preserve">nepodá 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 xml:space="preserve">do 10 dní od márneho uplynutia lehoty, ktorú má príslušný orgán stanovenú na 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>vydanie protestu prokurátora</w:t>
      </w:r>
      <w:r w:rsidR="009C6D99">
        <w:rPr>
          <w:rFonts w:ascii="Book Antiqua" w:eastAsia="Times New Roman" w:hAnsi="Book Antiqua" w:cs="Times New Roman"/>
          <w:color w:val="000000"/>
          <w:lang w:eastAsia="sk-SK"/>
        </w:rPr>
        <w:t xml:space="preserve">, 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>žalobu na preskúmanie zákonnosti namietaného uznesenia podľa osobitného zákona</w:t>
      </w:r>
      <w:r w:rsidR="000C41D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10d</w:t>
      </w:r>
      <w:r w:rsidR="000C41D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1F5F3F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>Staro</w:t>
      </w:r>
      <w:r w:rsidR="000D025E">
        <w:rPr>
          <w:rFonts w:ascii="Book Antiqua" w:eastAsia="Times New Roman" w:hAnsi="Book Antiqua" w:cs="Times New Roman"/>
          <w:color w:val="000000"/>
          <w:lang w:eastAsia="sk-SK"/>
        </w:rPr>
        <w:t xml:space="preserve">sta je 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>povinný podať žalobu na preskúmanie zákonnosti namietaného uzn</w:t>
      </w:r>
      <w:r w:rsidR="001F5F3F">
        <w:rPr>
          <w:rFonts w:ascii="Book Antiqua" w:eastAsia="Times New Roman" w:hAnsi="Book Antiqua" w:cs="Times New Roman"/>
          <w:color w:val="000000"/>
          <w:lang w:eastAsia="sk-SK"/>
        </w:rPr>
        <w:t>esenia podľa osobitného zákona</w:t>
      </w:r>
      <w:r w:rsidR="000C41D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10d</w:t>
      </w:r>
      <w:r w:rsidR="000C41D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 xml:space="preserve"> tiež vtedy, ak </w:t>
      </w:r>
      <w:r w:rsidR="001F5F3F">
        <w:rPr>
          <w:rFonts w:ascii="Book Antiqua" w:eastAsia="Times New Roman" w:hAnsi="Book Antiqua" w:cs="Times New Roman"/>
          <w:color w:val="000000"/>
          <w:lang w:eastAsia="sk-SK"/>
        </w:rPr>
        <w:t>obecné zastupiteľstvo nevyhovie protestu p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>rokurátora</w:t>
      </w:r>
      <w:r w:rsidR="001F5F3F">
        <w:rPr>
          <w:rFonts w:ascii="Book Antiqua" w:eastAsia="Times New Roman" w:hAnsi="Book Antiqua" w:cs="Times New Roman"/>
          <w:color w:val="000000"/>
          <w:lang w:eastAsia="sk-SK"/>
        </w:rPr>
        <w:t xml:space="preserve">; ak tak neurobí, </w:t>
      </w:r>
      <w:r w:rsidR="009D7CA1">
        <w:rPr>
          <w:rFonts w:ascii="Book Antiqua" w:eastAsia="Times New Roman" w:hAnsi="Book Antiqua" w:cs="Times New Roman"/>
          <w:color w:val="000000"/>
          <w:lang w:eastAsia="sk-SK"/>
        </w:rPr>
        <w:t>obecné zastupiteľstvo môže postupovať podľa odseku 8</w:t>
      </w:r>
      <w:r w:rsidR="001F5F3F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3A784F">
        <w:rPr>
          <w:rFonts w:ascii="Book Antiqua" w:eastAsia="Times New Roman" w:hAnsi="Book Antiqua" w:cs="Times New Roman"/>
          <w:color w:val="000000"/>
          <w:lang w:eastAsia="sk-SK"/>
        </w:rPr>
        <w:t xml:space="preserve"> Obecné zastupiteľstvo nemôže postupovať podľa odseku 8 počas 40 dní odo dňa vydania protestu prokurátora</w:t>
      </w:r>
      <w:r w:rsidR="006A523D">
        <w:rPr>
          <w:rFonts w:ascii="Book Antiqua" w:eastAsia="Times New Roman" w:hAnsi="Book Antiqua" w:cs="Times New Roman"/>
          <w:color w:val="000000"/>
          <w:lang w:eastAsia="sk-SK"/>
        </w:rPr>
        <w:t xml:space="preserve"> ani počas lehoty, ktorú má 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 xml:space="preserve">súd stanovenú </w:t>
      </w:r>
      <w:r w:rsidR="006A523D">
        <w:rPr>
          <w:rFonts w:ascii="Book Antiqua" w:eastAsia="Times New Roman" w:hAnsi="Book Antiqua" w:cs="Times New Roman"/>
          <w:color w:val="000000"/>
          <w:lang w:eastAsia="sk-SK"/>
        </w:rPr>
        <w:t>na ro</w:t>
      </w:r>
      <w:r w:rsidR="009C6D99">
        <w:rPr>
          <w:rFonts w:ascii="Book Antiqua" w:eastAsia="Times New Roman" w:hAnsi="Book Antiqua" w:cs="Times New Roman"/>
          <w:color w:val="000000"/>
          <w:lang w:eastAsia="sk-SK"/>
        </w:rPr>
        <w:t xml:space="preserve">zhodnutie vo veci preskúmania zákonnosti namietaného uznesenia </w:t>
      </w:r>
      <w:r w:rsidR="006A523D">
        <w:rPr>
          <w:rFonts w:ascii="Book Antiqua" w:eastAsia="Times New Roman" w:hAnsi="Book Antiqua" w:cs="Times New Roman"/>
          <w:color w:val="000000"/>
          <w:lang w:eastAsia="sk-SK"/>
        </w:rPr>
        <w:t>podľa osobitného zákona</w:t>
      </w:r>
      <w:r w:rsidR="000C41D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10e</w:t>
      </w:r>
      <w:r w:rsidR="000C41D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3A784F">
        <w:rPr>
          <w:rFonts w:ascii="Book Antiqua" w:eastAsia="Times New Roman" w:hAnsi="Book Antiqua" w:cs="Times New Roman"/>
          <w:color w:val="000000"/>
          <w:lang w:eastAsia="sk-SK"/>
        </w:rPr>
        <w:t>. Ak je pozastavený výkon len časti namietaného uznesenia, vzťahuje sa tento odsek len na tú časť, ktorej výkon bol starostom pozastavený.</w:t>
      </w:r>
      <w:r w:rsidR="000D025E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0C41D6" w:rsidRDefault="000C41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 xml:space="preserve">Poznámky pod čiarou </w:t>
      </w:r>
      <w:r w:rsidR="004D5AD6">
        <w:rPr>
          <w:rFonts w:ascii="Book Antiqua" w:eastAsia="Times New Roman" w:hAnsi="Book Antiqua" w:cs="Times New Roman"/>
          <w:color w:val="000000"/>
          <w:lang w:eastAsia="sk-SK"/>
        </w:rPr>
        <w:t>k odkazom 10c až 10e znejú</w:t>
      </w:r>
      <w:r>
        <w:rPr>
          <w:rFonts w:ascii="Book Antiqua" w:eastAsia="Times New Roman" w:hAnsi="Book Antiqua" w:cs="Times New Roman"/>
          <w:color w:val="000000"/>
          <w:lang w:eastAsia="sk-SK"/>
        </w:rPr>
        <w:t>:</w:t>
      </w:r>
    </w:p>
    <w:p w:rsidR="004D5AD6" w:rsidRDefault="004D5A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„</w:t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10c</w:t>
      </w:r>
      <w:r>
        <w:rPr>
          <w:rFonts w:ascii="Book Antiqua" w:eastAsia="Times New Roman" w:hAnsi="Book Antiqua" w:cs="Times New Roman"/>
          <w:color w:val="000000"/>
          <w:lang w:eastAsia="sk-SK"/>
        </w:rPr>
        <w:t>) § 20 až 27 zákona č. 153/2001 Z. z. o prokuratúre v znení neskorších predpisov.</w:t>
      </w:r>
    </w:p>
    <w:p w:rsidR="004D5AD6" w:rsidRDefault="004D5A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10d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) § 350 ods. 2 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Správneho súdneho poriadku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 v znení zákona č. .../2023 Z. z.</w:t>
      </w:r>
    </w:p>
    <w:p w:rsidR="004D5AD6" w:rsidRPr="004D5AD6" w:rsidRDefault="004D5A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10e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) § 356 ods. 4 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Správneho súdneho poriadku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 v znení zákona č. .../2023 Z. z.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0D025E" w:rsidRDefault="000D025E" w:rsidP="000D025E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2.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  <w:t>V § 13 odsek 8 znie:</w:t>
      </w:r>
    </w:p>
    <w:p w:rsidR="000D025E" w:rsidRDefault="000D025E" w:rsidP="000D025E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„(8)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0D025E">
        <w:rPr>
          <w:rFonts w:ascii="Book Antiqua" w:hAnsi="Book Antiqua" w:cs="Segoe UI"/>
          <w:shd w:val="clear" w:color="auto" w:fill="FFFFFF"/>
        </w:rPr>
        <w:t xml:space="preserve">Ak bol výkon </w:t>
      </w:r>
      <w:r>
        <w:rPr>
          <w:rFonts w:ascii="Book Antiqua" w:hAnsi="Book Antiqua" w:cs="Segoe UI"/>
          <w:shd w:val="clear" w:color="auto" w:fill="FFFFFF"/>
        </w:rPr>
        <w:t xml:space="preserve">namietaného uznesenia </w:t>
      </w:r>
      <w:r w:rsidRPr="000D025E">
        <w:rPr>
          <w:rFonts w:ascii="Book Antiqua" w:hAnsi="Book Antiqua" w:cs="Segoe UI"/>
          <w:shd w:val="clear" w:color="auto" w:fill="FFFFFF"/>
        </w:rPr>
        <w:t>pozastavený</w:t>
      </w:r>
      <w:r w:rsidR="00BE5E58">
        <w:rPr>
          <w:rFonts w:ascii="Book Antiqua" w:hAnsi="Book Antiqua" w:cs="Segoe UI"/>
          <w:shd w:val="clear" w:color="auto" w:fill="FFFFFF"/>
        </w:rPr>
        <w:t xml:space="preserve"> a sú splnen</w:t>
      </w:r>
      <w:r w:rsidR="00273D18">
        <w:rPr>
          <w:rFonts w:ascii="Book Antiqua" w:hAnsi="Book Antiqua" w:cs="Segoe UI"/>
          <w:shd w:val="clear" w:color="auto" w:fill="FFFFFF"/>
        </w:rPr>
        <w:t>é podmienky podľa odseku 6</w:t>
      </w:r>
      <w:r w:rsidR="00BE5E58">
        <w:rPr>
          <w:rFonts w:ascii="Book Antiqua" w:hAnsi="Book Antiqua" w:cs="Segoe UI"/>
          <w:shd w:val="clear" w:color="auto" w:fill="FFFFFF"/>
        </w:rPr>
        <w:t xml:space="preserve">, </w:t>
      </w:r>
      <w:r w:rsidRPr="000D025E">
        <w:rPr>
          <w:rFonts w:ascii="Book Antiqua" w:hAnsi="Book Antiqua" w:cs="Segoe UI"/>
          <w:shd w:val="clear" w:color="auto" w:fill="FFFFFF"/>
        </w:rPr>
        <w:t>obecné zast</w:t>
      </w:r>
      <w:r w:rsidR="009D7CA1">
        <w:rPr>
          <w:rFonts w:ascii="Book Antiqua" w:hAnsi="Book Antiqua" w:cs="Segoe UI"/>
          <w:shd w:val="clear" w:color="auto" w:fill="FFFFFF"/>
        </w:rPr>
        <w:t xml:space="preserve">upiteľstvo </w:t>
      </w:r>
      <w:r w:rsidR="00BE5E58">
        <w:rPr>
          <w:rFonts w:ascii="Book Antiqua" w:hAnsi="Book Antiqua" w:cs="Segoe UI"/>
          <w:shd w:val="clear" w:color="auto" w:fill="FFFFFF"/>
        </w:rPr>
        <w:t xml:space="preserve">môže namietané </w:t>
      </w:r>
      <w:r w:rsidR="009D7CA1">
        <w:rPr>
          <w:rFonts w:ascii="Book Antiqua" w:hAnsi="Book Antiqua" w:cs="Segoe UI"/>
          <w:shd w:val="clear" w:color="auto" w:fill="FFFFFF"/>
        </w:rPr>
        <w:t>uznesenie nadpolovičnou väčšinou hlasov všetkých</w:t>
      </w:r>
      <w:r w:rsidR="00BE5E58">
        <w:rPr>
          <w:rFonts w:ascii="Book Antiqua" w:hAnsi="Book Antiqua" w:cs="Segoe UI"/>
          <w:shd w:val="clear" w:color="auto" w:fill="FFFFFF"/>
        </w:rPr>
        <w:t xml:space="preserve"> poslancov potvrdiť.</w:t>
      </w:r>
      <w:r w:rsidR="009D7CA1">
        <w:rPr>
          <w:rFonts w:ascii="Book Antiqua" w:hAnsi="Book Antiqua" w:cs="Segoe UI"/>
          <w:shd w:val="clear" w:color="auto" w:fill="FFFFFF"/>
        </w:rPr>
        <w:t xml:space="preserve"> </w:t>
      </w:r>
      <w:r w:rsidR="00BE5E58">
        <w:rPr>
          <w:rFonts w:ascii="Book Antiqua" w:hAnsi="Book Antiqua" w:cs="Segoe UI"/>
          <w:shd w:val="clear" w:color="auto" w:fill="FFFFFF"/>
        </w:rPr>
        <w:t>A</w:t>
      </w:r>
      <w:r w:rsidRPr="000D025E">
        <w:rPr>
          <w:rFonts w:ascii="Book Antiqua" w:hAnsi="Book Antiqua" w:cs="Segoe UI"/>
          <w:shd w:val="clear" w:color="auto" w:fill="FFFFFF"/>
        </w:rPr>
        <w:t xml:space="preserve">k obecné zastupiteľstvo </w:t>
      </w:r>
      <w:r w:rsidR="00BE5E58">
        <w:rPr>
          <w:rFonts w:ascii="Book Antiqua" w:hAnsi="Book Antiqua" w:cs="Segoe UI"/>
          <w:shd w:val="clear" w:color="auto" w:fill="FFFFFF"/>
        </w:rPr>
        <w:t xml:space="preserve">namietané </w:t>
      </w:r>
      <w:r w:rsidRPr="000D025E">
        <w:rPr>
          <w:rFonts w:ascii="Book Antiqua" w:hAnsi="Book Antiqua" w:cs="Segoe UI"/>
          <w:shd w:val="clear" w:color="auto" w:fill="FFFFFF"/>
        </w:rPr>
        <w:t>uznesenie nepotvrdí do troch mesiacov od jeho schválenia, uznesenie stráca platnosť</w:t>
      </w:r>
      <w:r w:rsidR="00273D18">
        <w:rPr>
          <w:rFonts w:ascii="Book Antiqua" w:hAnsi="Book Antiqua" w:cs="Segoe UI"/>
          <w:shd w:val="clear" w:color="auto" w:fill="FFFFFF"/>
        </w:rPr>
        <w:t>; lehota troch mesiacov sa predlžuje o obdobie, keď tak nemôže obecné zastupiteľstvo urobiť z dôvodu, že nie sú splnené podmienky podľa odseku 6</w:t>
      </w:r>
      <w:r w:rsidRPr="000D025E">
        <w:rPr>
          <w:rFonts w:ascii="Book Antiqua" w:hAnsi="Book Antiqua" w:cs="Segoe UI"/>
          <w:shd w:val="clear" w:color="auto" w:fill="FFFFFF"/>
        </w:rPr>
        <w:t>. Výkon potvrdeného uznesenia starosta nemôže pozastaviť</w:t>
      </w:r>
      <w:r w:rsidR="009D7665">
        <w:rPr>
          <w:rFonts w:ascii="Book Antiqua" w:hAnsi="Book Antiqua" w:cs="Segoe UI"/>
          <w:shd w:val="clear" w:color="auto" w:fill="FFFFFF"/>
        </w:rPr>
        <w:t>; ak tak urobí, má sa za to, že uprednostnil osobný záujem pred verejným záujmom</w:t>
      </w:r>
      <w:r w:rsidR="00273D18">
        <w:rPr>
          <w:rFonts w:ascii="Book Antiqua" w:hAnsi="Book Antiqua" w:cs="Segoe UI"/>
          <w:shd w:val="clear" w:color="auto" w:fill="FFFFFF"/>
        </w:rPr>
        <w:t>.“.</w:t>
      </w:r>
    </w:p>
    <w:p w:rsidR="004563C2" w:rsidRPr="00E34B77" w:rsidRDefault="00273D18" w:rsidP="00273D1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>3.</w:t>
      </w:r>
      <w:r>
        <w:rPr>
          <w:rFonts w:ascii="Book Antiqua" w:hAnsi="Book Antiqua" w:cs="Segoe UI"/>
          <w:shd w:val="clear" w:color="auto" w:fill="FFFFFF"/>
        </w:rPr>
        <w:tab/>
      </w:r>
      <w:r w:rsidR="00DA5722" w:rsidRPr="00E34B77">
        <w:rPr>
          <w:rFonts w:ascii="Book Antiqua" w:eastAsia="Times New Roman" w:hAnsi="Book Antiqua" w:cs="Times New Roman"/>
          <w:color w:val="000000"/>
          <w:lang w:eastAsia="sk-SK"/>
        </w:rPr>
        <w:t>Za § 30g sa vkladá § 30</w:t>
      </w:r>
      <w:r w:rsidR="004563C2" w:rsidRPr="00E34B77">
        <w:rPr>
          <w:rFonts w:ascii="Book Antiqua" w:eastAsia="Times New Roman" w:hAnsi="Book Antiqua" w:cs="Times New Roman"/>
          <w:color w:val="000000"/>
          <w:lang w:eastAsia="sk-SK"/>
        </w:rPr>
        <w:t>h, ktorý vrátane nadpisu znie:</w:t>
      </w:r>
    </w:p>
    <w:p w:rsidR="004563C2" w:rsidRPr="00E34B77" w:rsidRDefault="004563C2" w:rsidP="004563C2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DA5722"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§ 30</w:t>
      </w: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h</w:t>
      </w:r>
    </w:p>
    <w:p w:rsidR="004563C2" w:rsidRPr="00E34B77" w:rsidRDefault="004563C2" w:rsidP="004563C2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Prechodné ust</w:t>
      </w:r>
      <w:r w:rsidR="00DA5722"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anovenie </w:t>
      </w:r>
      <w:r w:rsidR="008011E5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júna</w:t>
      </w:r>
      <w:r w:rsidR="00124275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A968FB" w:rsidRPr="00E34B77" w:rsidRDefault="00273D18" w:rsidP="004D5AD6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lastRenderedPageBreak/>
        <w:t>Ustanovenia § 13 ods. 6 a 8 sa po prvýkrát použijú na uznesenie schválené obecným zastupiteľstvom po nadobudnutí účinnosti tohto zákona.</w:t>
      </w:r>
    </w:p>
    <w:p w:rsidR="0012231E" w:rsidRDefault="0012231E" w:rsidP="00A968F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A968FB" w:rsidRPr="00E34B77" w:rsidRDefault="00A968FB" w:rsidP="00A968F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Čl. II</w:t>
      </w:r>
    </w:p>
    <w:p w:rsidR="00A968FB" w:rsidRPr="00273D18" w:rsidRDefault="00273D18" w:rsidP="004D016B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273D18">
        <w:rPr>
          <w:rFonts w:ascii="Book Antiqua" w:hAnsi="Book Antiqua" w:cs="Segoe UI"/>
          <w:shd w:val="clear" w:color="auto" w:fill="FFFFFF"/>
        </w:rPr>
        <w:t>Zákon č. </w:t>
      </w:r>
      <w:hyperlink r:id="rId6" w:tooltip="Odkaz na predpis alebo ustanovenie" w:history="1">
        <w:r w:rsidRPr="00273D18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153/2001 Z. z.</w:t>
        </w:r>
      </w:hyperlink>
      <w:r w:rsidRPr="00273D18">
        <w:rPr>
          <w:rFonts w:ascii="Book Antiqua" w:hAnsi="Book Antiqua" w:cs="Segoe UI"/>
          <w:shd w:val="clear" w:color="auto" w:fill="FFFFFF"/>
        </w:rPr>
        <w:t xml:space="preserve"> o prokuratúre v znení zákona č. 458/2003 Z. z., zákona </w:t>
      </w:r>
      <w:r>
        <w:rPr>
          <w:rFonts w:ascii="Book Antiqua" w:hAnsi="Book Antiqua" w:cs="Segoe UI"/>
          <w:shd w:val="clear" w:color="auto" w:fill="FFFFFF"/>
        </w:rPr>
        <w:t xml:space="preserve">          </w:t>
      </w:r>
      <w:r w:rsidRPr="00273D18">
        <w:rPr>
          <w:rFonts w:ascii="Book Antiqua" w:hAnsi="Book Antiqua" w:cs="Segoe UI"/>
          <w:shd w:val="clear" w:color="auto" w:fill="FFFFFF"/>
        </w:rPr>
        <w:t xml:space="preserve">č. 36/2005 Z. z., zákona č. 59/2009 Z. z., nálezu Ústavného súdu Slovenskej republiky </w:t>
      </w:r>
      <w:r>
        <w:rPr>
          <w:rFonts w:ascii="Book Antiqua" w:hAnsi="Book Antiqua" w:cs="Segoe UI"/>
          <w:shd w:val="clear" w:color="auto" w:fill="FFFFFF"/>
        </w:rPr>
        <w:t xml:space="preserve">           </w:t>
      </w:r>
      <w:r w:rsidRPr="00273D18">
        <w:rPr>
          <w:rFonts w:ascii="Book Antiqua" w:hAnsi="Book Antiqua" w:cs="Segoe UI"/>
          <w:shd w:val="clear" w:color="auto" w:fill="FFFFFF"/>
        </w:rPr>
        <w:t xml:space="preserve">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</w:t>
      </w:r>
      <w:r>
        <w:rPr>
          <w:rFonts w:ascii="Book Antiqua" w:hAnsi="Book Antiqua" w:cs="Segoe UI"/>
          <w:shd w:val="clear" w:color="auto" w:fill="FFFFFF"/>
        </w:rPr>
        <w:t xml:space="preserve">      </w:t>
      </w:r>
      <w:r w:rsidRPr="00273D18">
        <w:rPr>
          <w:rFonts w:ascii="Book Antiqua" w:hAnsi="Book Antiqua" w:cs="Segoe UI"/>
          <w:shd w:val="clear" w:color="auto" w:fill="FFFFFF"/>
        </w:rPr>
        <w:t xml:space="preserve">č. 125/2016 Z. z., zákona č. 18/2018 Z. z., zákona č. 314/2018 Z. z., zákona č. 6/2019 Z. z., zákona č. 54/2019 Z. z., zákona č. 242/2019 Z. z., zákona č. 241/2020 Z. z., zákona </w:t>
      </w:r>
      <w:r>
        <w:rPr>
          <w:rFonts w:ascii="Book Antiqua" w:hAnsi="Book Antiqua" w:cs="Segoe UI"/>
          <w:shd w:val="clear" w:color="auto" w:fill="FFFFFF"/>
        </w:rPr>
        <w:t xml:space="preserve">                  </w:t>
      </w:r>
      <w:r w:rsidRPr="00273D18">
        <w:rPr>
          <w:rFonts w:ascii="Book Antiqua" w:hAnsi="Book Antiqua" w:cs="Segoe UI"/>
          <w:shd w:val="clear" w:color="auto" w:fill="FFFFFF"/>
        </w:rPr>
        <w:t>č. 312/2020 Z.</w:t>
      </w:r>
      <w:r>
        <w:rPr>
          <w:rFonts w:ascii="Book Antiqua" w:hAnsi="Book Antiqua" w:cs="Segoe UI"/>
          <w:shd w:val="clear" w:color="auto" w:fill="FFFFFF"/>
        </w:rPr>
        <w:t xml:space="preserve"> z., zákona č. 423/2020 Z. z., </w:t>
      </w:r>
      <w:r w:rsidRPr="00273D18">
        <w:rPr>
          <w:rFonts w:ascii="Book Antiqua" w:hAnsi="Book Antiqua" w:cs="Segoe UI"/>
          <w:shd w:val="clear" w:color="auto" w:fill="FFFFFF"/>
        </w:rPr>
        <w:t>zákona č</w:t>
      </w:r>
      <w:r>
        <w:rPr>
          <w:rFonts w:ascii="Book Antiqua" w:hAnsi="Book Antiqua" w:cs="Segoe UI"/>
          <w:shd w:val="clear" w:color="auto" w:fill="FFFFFF"/>
        </w:rPr>
        <w:t xml:space="preserve">. 150/2022 Z. z. a zákona č. 151/2022 Z. z. </w:t>
      </w:r>
      <w:r w:rsidR="004D016B" w:rsidRPr="00273D18">
        <w:rPr>
          <w:rFonts w:ascii="Book Antiqua" w:hAnsi="Book Antiqua" w:cs="Segoe UI"/>
          <w:shd w:val="clear" w:color="auto" w:fill="FFFFFF"/>
        </w:rPr>
        <w:t>sa mení a dopĺňa takto:</w:t>
      </w:r>
    </w:p>
    <w:p w:rsidR="002C3CF2" w:rsidRDefault="004D016B" w:rsidP="003C47BB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E34B77">
        <w:rPr>
          <w:rFonts w:ascii="Book Antiqua" w:hAnsi="Book Antiqua" w:cs="Segoe UI"/>
          <w:shd w:val="clear" w:color="auto" w:fill="FFFFFF"/>
        </w:rPr>
        <w:t xml:space="preserve">1. </w:t>
      </w:r>
      <w:r w:rsidR="003C47BB" w:rsidRPr="00E34B77">
        <w:rPr>
          <w:rFonts w:ascii="Book Antiqua" w:hAnsi="Book Antiqua" w:cs="Segoe UI"/>
          <w:shd w:val="clear" w:color="auto" w:fill="FFFFFF"/>
        </w:rPr>
        <w:tab/>
      </w:r>
      <w:r w:rsidR="002C3CF2">
        <w:rPr>
          <w:rFonts w:ascii="Book Antiqua" w:hAnsi="Book Antiqua" w:cs="Segoe UI"/>
          <w:shd w:val="clear" w:color="auto" w:fill="FFFFFF"/>
        </w:rPr>
        <w:t>V § 23 ods. 1 sa na konci pripája táto veta: „Prokurátor je povinný podať protest podľa predchádzajúcej vety</w:t>
      </w:r>
      <w:r w:rsidR="00D539AE">
        <w:rPr>
          <w:rFonts w:ascii="Book Antiqua" w:hAnsi="Book Antiqua" w:cs="Segoe UI"/>
          <w:shd w:val="clear" w:color="auto" w:fill="FFFFFF"/>
        </w:rPr>
        <w:t>, ak ho o to písomne požiada predseda samosprávneho kraja, primátor alebo starosta a ich podnet je opodstatnený.“.</w:t>
      </w:r>
    </w:p>
    <w:p w:rsidR="00D539AE" w:rsidRDefault="00D539AE" w:rsidP="003C47BB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>2.</w:t>
      </w:r>
      <w:r>
        <w:rPr>
          <w:rFonts w:ascii="Book Antiqua" w:hAnsi="Book Antiqua" w:cs="Segoe UI"/>
          <w:shd w:val="clear" w:color="auto" w:fill="FFFFFF"/>
        </w:rPr>
        <w:tab/>
        <w:t>V § 24 ods. 1sa na konci pripája táto veta: „Ak ide o protest podľa predchádzajúcej vety na žiadosť subjektu uvedeného v § 23 ods. 1</w:t>
      </w:r>
      <w:r w:rsidR="009111C3">
        <w:rPr>
          <w:rFonts w:ascii="Book Antiqua" w:hAnsi="Book Antiqua" w:cs="Segoe UI"/>
          <w:shd w:val="clear" w:color="auto" w:fill="FFFFFF"/>
        </w:rPr>
        <w:t xml:space="preserve"> druhej vete a podnet je opodstatnený</w:t>
      </w:r>
      <w:r>
        <w:rPr>
          <w:rFonts w:ascii="Book Antiqua" w:hAnsi="Book Antiqua" w:cs="Segoe UI"/>
          <w:shd w:val="clear" w:color="auto" w:fill="FFFFFF"/>
        </w:rPr>
        <w:t>, prokurátor je povinný podať protest do 3 mesiacov od doručenia žiadosti.“.</w:t>
      </w:r>
    </w:p>
    <w:p w:rsidR="00D539AE" w:rsidRPr="00E34B77" w:rsidRDefault="00D539AE" w:rsidP="00D539AE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>3.</w:t>
      </w:r>
      <w:r>
        <w:rPr>
          <w:rFonts w:ascii="Book Antiqua" w:hAnsi="Book Antiqua" w:cs="Segoe UI"/>
          <w:shd w:val="clear" w:color="auto" w:fill="FFFFFF"/>
        </w:rPr>
        <w:tab/>
      </w:r>
      <w:r>
        <w:rPr>
          <w:rFonts w:ascii="Book Antiqua" w:eastAsia="Times New Roman" w:hAnsi="Book Antiqua" w:cs="Times New Roman"/>
          <w:color w:val="000000"/>
          <w:lang w:eastAsia="sk-SK"/>
        </w:rPr>
        <w:t>Za § 56af sa vkladá § 56ag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D539AE" w:rsidRPr="00E34B77" w:rsidRDefault="00D539AE" w:rsidP="00D539AE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„</w:t>
      </w:r>
      <w:r>
        <w:rPr>
          <w:rFonts w:ascii="Book Antiqua" w:eastAsia="Times New Roman" w:hAnsi="Book Antiqua" w:cs="Times New Roman"/>
          <w:b/>
          <w:color w:val="000000"/>
          <w:lang w:eastAsia="sk-SK"/>
        </w:rPr>
        <w:t>§ 56ag</w:t>
      </w:r>
    </w:p>
    <w:p w:rsidR="00D539AE" w:rsidRPr="00E34B77" w:rsidRDefault="00D539AE" w:rsidP="00D539AE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8011E5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júna</w:t>
      </w: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2022</w:t>
      </w:r>
    </w:p>
    <w:p w:rsidR="00D539AE" w:rsidRPr="00D539AE" w:rsidRDefault="00D539AE" w:rsidP="00D539AE">
      <w:pPr>
        <w:spacing w:before="120" w:after="0" w:line="276" w:lineRule="auto"/>
        <w:ind w:left="851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>Kona</w:t>
      </w:r>
      <w:r w:rsidR="008011E5">
        <w:rPr>
          <w:rFonts w:ascii="Book Antiqua" w:hAnsi="Book Antiqua" w:cs="Segoe UI"/>
          <w:shd w:val="clear" w:color="auto" w:fill="FFFFFF"/>
        </w:rPr>
        <w:t>nia začaté do 31. mája</w:t>
      </w:r>
      <w:r w:rsidR="00124275">
        <w:rPr>
          <w:rFonts w:ascii="Book Antiqua" w:hAnsi="Book Antiqua" w:cs="Segoe UI"/>
          <w:shd w:val="clear" w:color="auto" w:fill="FFFFFF"/>
        </w:rPr>
        <w:t xml:space="preserve"> 2023</w:t>
      </w:r>
      <w:r w:rsidRPr="00D539AE">
        <w:rPr>
          <w:rFonts w:ascii="Book Antiqua" w:hAnsi="Book Antiqua" w:cs="Segoe UI"/>
          <w:shd w:val="clear" w:color="auto" w:fill="FFFFFF"/>
        </w:rPr>
        <w:t xml:space="preserve"> sa dokončia podľa doterajších predpisov</w:t>
      </w:r>
      <w:r>
        <w:rPr>
          <w:rFonts w:ascii="Book Antiqua" w:hAnsi="Book Antiqua" w:cs="Segoe UI"/>
          <w:shd w:val="clear" w:color="auto" w:fill="FFFFFF"/>
        </w:rPr>
        <w:t>.</w:t>
      </w:r>
    </w:p>
    <w:p w:rsidR="00A075EB" w:rsidRPr="00E34B77" w:rsidRDefault="00A075EB" w:rsidP="00D539AE">
      <w:pPr>
        <w:tabs>
          <w:tab w:val="left" w:pos="7845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A075EB" w:rsidRPr="00E34B77" w:rsidRDefault="00D539AE" w:rsidP="00A075E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color w:val="000000"/>
          <w:lang w:eastAsia="sk-SK"/>
        </w:rPr>
        <w:t>Čl. III</w:t>
      </w:r>
    </w:p>
    <w:p w:rsidR="00A075EB" w:rsidRPr="00E34B77" w:rsidRDefault="00A075EB" w:rsidP="00A075EB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E34B77">
        <w:rPr>
          <w:rFonts w:ascii="Book Antiqua" w:hAnsi="Book Antiqua" w:cs="Segoe UI"/>
          <w:shd w:val="clear" w:color="auto" w:fill="FFFFFF"/>
        </w:rPr>
        <w:t>Zákon č. </w:t>
      </w:r>
      <w:hyperlink r:id="rId7" w:tooltip="Odkaz na predpis alebo ustanovenie" w:history="1">
        <w:r w:rsidRPr="00E34B77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302/2001 Z. z.</w:t>
        </w:r>
      </w:hyperlink>
      <w:r w:rsidRPr="00E34B77">
        <w:rPr>
          <w:rFonts w:ascii="Book Antiqua" w:hAnsi="Book Antiqua" w:cs="Segoe UI"/>
          <w:shd w:val="clear" w:color="auto" w:fill="FFFFFF"/>
        </w:rPr>
        <w:t> o samospráve vyšších územných celkov (zákon o samosprávnych krajoch) v znení zákona č. 445/2001 Z. z., zákona č. 553/2003 Z. z., zákona   č. 369/2004 Z. z., zákona č. 583/2004 Z. z., zákona č. 615/2004 Z. z., zákona č. 628/2005 Z. z., zákona č. 16/2006 Z. z., zákona č. 330/2007 Z. z., zákona č. 334/2007 Z. z., zákona                  č. 335/2007 Z. z., zákona č. 384/2008 Z. z., zákona č. 445/2008 Z. z., zákona č. 361/2012 Z. z., zákona č. 32/2015 Z. z., zákona č. 61/2015 Z. z., zákona č. 125/2016 Z. z., zákona č. 69/2017 Z.</w:t>
      </w:r>
      <w:r w:rsidR="009B0644" w:rsidRPr="00E34B77">
        <w:rPr>
          <w:rFonts w:ascii="Book Antiqua" w:hAnsi="Book Antiqua" w:cs="Segoe UI"/>
          <w:shd w:val="clear" w:color="auto" w:fill="FFFFFF"/>
        </w:rPr>
        <w:t xml:space="preserve"> z., zákona č. 177/2018 Z. z., </w:t>
      </w:r>
      <w:r w:rsidRPr="00E34B77">
        <w:rPr>
          <w:rFonts w:ascii="Book Antiqua" w:hAnsi="Book Antiqua" w:cs="Segoe UI"/>
          <w:shd w:val="clear" w:color="auto" w:fill="FFFFFF"/>
        </w:rPr>
        <w:t xml:space="preserve">zákona č. 73/2020 Z. z. </w:t>
      </w:r>
      <w:r w:rsidR="009B0644" w:rsidRPr="00E34B77">
        <w:rPr>
          <w:rFonts w:ascii="Book Antiqua" w:hAnsi="Book Antiqua" w:cs="Segoe UI"/>
          <w:shd w:val="clear" w:color="auto" w:fill="FFFFFF"/>
        </w:rPr>
        <w:t xml:space="preserve">a zákona č. 345/2020 Z. z. </w:t>
      </w:r>
      <w:r w:rsidRPr="00E34B77">
        <w:rPr>
          <w:rFonts w:ascii="Book Antiqua" w:hAnsi="Book Antiqua" w:cs="Segoe UI"/>
          <w:shd w:val="clear" w:color="auto" w:fill="FFFFFF"/>
        </w:rPr>
        <w:t>sa mení a dopĺňa takto:</w:t>
      </w:r>
    </w:p>
    <w:p w:rsidR="00842560" w:rsidRDefault="00C72947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V § 16 odsek 4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842560" w:rsidRDefault="00C22625" w:rsidP="00842560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„(4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Predseda môže pozastaviť výkon uznesenia zastupiteľstva, ak sa domnieva, že odporuje zákonu (ďalej len „namietané uznesenie“) tak, že ho nepodpíše v lehote podľa § 11 ods. 9. Predseda je zároveň povinný v lehote podľa § 11 ods. 9 podať podnet na vydanie protestu prokurátora príslušnému orgánu</w:t>
      </w:r>
      <w:r w:rsidR="0043653C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18aa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 xml:space="preserve">; 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lastRenderedPageBreak/>
        <w:t>ak tak neurobí, zastupiteľstvo môže postupovať podľa odseku 6. Zastupiteľstvo môže postupovať podľa odseku 6 aj vtedy, ak predseda nepodá do 10 dní od márneho uplynutia lehoty, ktorú má príslušný orgán stanovenú na vydanie protestu prokurátora, žalobu na preskúmanie zákonnosti namietaného uznesenia podľa osobitného zákona</w:t>
      </w:r>
      <w:r w:rsidR="0043653C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18ab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. Predseda je povinný podať žalobu na preskúmanie zákonnosti namietaného uznesenia podľa osobitného zákona tiež vtedy, ak zastupiteľstvo nevyhovie protestu prokurátora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 xml:space="preserve">; ak tak neurobí, 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zastupiteľstvo môže postupovať podľa odse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>ku 6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 xml:space="preserve"> Z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astupiteľstvo nemôže postup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>ovať podľa odseku 6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 xml:space="preserve"> počas 40 dní odo dňa vydania protestu prokurátora ani počas lehoty, ktorú má 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 xml:space="preserve">súd stanovenú 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>na rozhodnutie vo veci preskúmania zákonnosti namietaného uznesenia podľa osobitného zákona</w:t>
      </w:r>
      <w:r w:rsidR="0043653C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18ac</w:t>
      </w:r>
      <w:r w:rsidR="0043653C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 xml:space="preserve">. Ak je pozastavený výkon len časti namietaného uznesenia, vzťahuje sa tento odsek len na tú </w:t>
      </w:r>
      <w:r w:rsidR="000C150F">
        <w:rPr>
          <w:rFonts w:ascii="Book Antiqua" w:eastAsia="Times New Roman" w:hAnsi="Book Antiqua" w:cs="Times New Roman"/>
          <w:color w:val="000000"/>
          <w:lang w:eastAsia="sk-SK"/>
        </w:rPr>
        <w:t>časť, ktorej výkon bol predsedom</w:t>
      </w:r>
      <w:r w:rsidR="009111C3">
        <w:rPr>
          <w:rFonts w:ascii="Book Antiqua" w:eastAsia="Times New Roman" w:hAnsi="Book Antiqua" w:cs="Times New Roman"/>
          <w:color w:val="000000"/>
          <w:lang w:eastAsia="sk-SK"/>
        </w:rPr>
        <w:t xml:space="preserve"> pozastavený.“.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43653C" w:rsidRDefault="0043653C" w:rsidP="0043653C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Poznámky pod čiarou k odkazom 18aa až 18ac znejú:</w:t>
      </w:r>
    </w:p>
    <w:p w:rsidR="0043653C" w:rsidRDefault="0043653C" w:rsidP="0043653C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  <w:t>„</w:t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18aa</w:t>
      </w:r>
      <w:r>
        <w:rPr>
          <w:rFonts w:ascii="Book Antiqua" w:eastAsia="Times New Roman" w:hAnsi="Book Antiqua" w:cs="Times New Roman"/>
          <w:color w:val="000000"/>
          <w:lang w:eastAsia="sk-SK"/>
        </w:rPr>
        <w:t>) § 20 až 27 zákona č. 153/2001 Z. z. v znení neskorších predpisov.</w:t>
      </w:r>
    </w:p>
    <w:p w:rsidR="0043653C" w:rsidRDefault="0043653C" w:rsidP="0043653C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18ab</w:t>
      </w:r>
      <w:r>
        <w:rPr>
          <w:rFonts w:ascii="Book Antiqua" w:eastAsia="Times New Roman" w:hAnsi="Book Antiqua" w:cs="Times New Roman"/>
          <w:color w:val="000000"/>
          <w:lang w:eastAsia="sk-SK"/>
        </w:rPr>
        <w:t>) § 350 ods. 2 Správneho súdneho poriadku v znení zákona č. .../2023 Z. z.</w:t>
      </w:r>
    </w:p>
    <w:p w:rsidR="0043653C" w:rsidRDefault="0043653C" w:rsidP="0043653C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18ac</w:t>
      </w:r>
      <w:r>
        <w:rPr>
          <w:rFonts w:ascii="Book Antiqua" w:eastAsia="Times New Roman" w:hAnsi="Book Antiqua" w:cs="Times New Roman"/>
          <w:color w:val="000000"/>
          <w:lang w:eastAsia="sk-SK"/>
        </w:rPr>
        <w:t>) § 356 ods. 4 Správneho súdneho poriadku v znení zákona č. .../2023 Z. z.“.</w:t>
      </w:r>
    </w:p>
    <w:p w:rsidR="00842560" w:rsidRDefault="00C22625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2.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  <w:t>V § 16 odsek 6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842560" w:rsidRDefault="00C22625" w:rsidP="00842560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„(6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842560" w:rsidRPr="000D025E">
        <w:rPr>
          <w:rFonts w:ascii="Book Antiqua" w:hAnsi="Book Antiqua" w:cs="Segoe UI"/>
          <w:shd w:val="clear" w:color="auto" w:fill="FFFFFF"/>
        </w:rPr>
        <w:t xml:space="preserve">Ak bol výkon </w:t>
      </w:r>
      <w:r w:rsidR="00842560">
        <w:rPr>
          <w:rFonts w:ascii="Book Antiqua" w:hAnsi="Book Antiqua" w:cs="Segoe UI"/>
          <w:shd w:val="clear" w:color="auto" w:fill="FFFFFF"/>
        </w:rPr>
        <w:t xml:space="preserve">namietaného uznesenia </w:t>
      </w:r>
      <w:r w:rsidR="00842560" w:rsidRPr="000D025E">
        <w:rPr>
          <w:rFonts w:ascii="Book Antiqua" w:hAnsi="Book Antiqua" w:cs="Segoe UI"/>
          <w:shd w:val="clear" w:color="auto" w:fill="FFFFFF"/>
        </w:rPr>
        <w:t>pozastavený</w:t>
      </w:r>
      <w:r w:rsidR="00842560">
        <w:rPr>
          <w:rFonts w:ascii="Book Antiqua" w:hAnsi="Book Antiqua" w:cs="Segoe UI"/>
          <w:shd w:val="clear" w:color="auto" w:fill="FFFFFF"/>
        </w:rPr>
        <w:t xml:space="preserve"> a sú splnen</w:t>
      </w:r>
      <w:r>
        <w:rPr>
          <w:rFonts w:ascii="Book Antiqua" w:hAnsi="Book Antiqua" w:cs="Segoe UI"/>
          <w:shd w:val="clear" w:color="auto" w:fill="FFFFFF"/>
        </w:rPr>
        <w:t>é podmienky podľa odseku 4</w:t>
      </w:r>
      <w:r w:rsidR="00842560">
        <w:rPr>
          <w:rFonts w:ascii="Book Antiqua" w:hAnsi="Book Antiqua" w:cs="Segoe UI"/>
          <w:shd w:val="clear" w:color="auto" w:fill="FFFFFF"/>
        </w:rPr>
        <w:t xml:space="preserve">, </w:t>
      </w:r>
      <w:r w:rsidR="00842560" w:rsidRPr="000D025E">
        <w:rPr>
          <w:rFonts w:ascii="Book Antiqua" w:hAnsi="Book Antiqua" w:cs="Segoe UI"/>
          <w:shd w:val="clear" w:color="auto" w:fill="FFFFFF"/>
        </w:rPr>
        <w:t>zast</w:t>
      </w:r>
      <w:r w:rsidR="00842560">
        <w:rPr>
          <w:rFonts w:ascii="Book Antiqua" w:hAnsi="Book Antiqua" w:cs="Segoe UI"/>
          <w:shd w:val="clear" w:color="auto" w:fill="FFFFFF"/>
        </w:rPr>
        <w:t>upiteľstvo môže namietané uznesenie nadpolovičnou väčšinou hlasov všetkých poslancov potvrdiť. A</w:t>
      </w:r>
      <w:r>
        <w:rPr>
          <w:rFonts w:ascii="Book Antiqua" w:hAnsi="Book Antiqua" w:cs="Segoe UI"/>
          <w:shd w:val="clear" w:color="auto" w:fill="FFFFFF"/>
        </w:rPr>
        <w:t xml:space="preserve">k </w:t>
      </w:r>
      <w:r w:rsidR="00842560" w:rsidRPr="000D025E">
        <w:rPr>
          <w:rFonts w:ascii="Book Antiqua" w:hAnsi="Book Antiqua" w:cs="Segoe UI"/>
          <w:shd w:val="clear" w:color="auto" w:fill="FFFFFF"/>
        </w:rPr>
        <w:t xml:space="preserve">zastupiteľstvo </w:t>
      </w:r>
      <w:r w:rsidR="00842560">
        <w:rPr>
          <w:rFonts w:ascii="Book Antiqua" w:hAnsi="Book Antiqua" w:cs="Segoe UI"/>
          <w:shd w:val="clear" w:color="auto" w:fill="FFFFFF"/>
        </w:rPr>
        <w:t xml:space="preserve">namietané </w:t>
      </w:r>
      <w:r w:rsidR="00842560" w:rsidRPr="000D025E">
        <w:rPr>
          <w:rFonts w:ascii="Book Antiqua" w:hAnsi="Book Antiqua" w:cs="Segoe UI"/>
          <w:shd w:val="clear" w:color="auto" w:fill="FFFFFF"/>
        </w:rPr>
        <w:t>uznesenie nepotvrdí do troch mesiacov od jeho schválenia, uznesenie stráca platnosť</w:t>
      </w:r>
      <w:r w:rsidR="00842560">
        <w:rPr>
          <w:rFonts w:ascii="Book Antiqua" w:hAnsi="Book Antiqua" w:cs="Segoe UI"/>
          <w:shd w:val="clear" w:color="auto" w:fill="FFFFFF"/>
        </w:rPr>
        <w:t>; lehota troch mesiacov sa predlžuje o obdobie,</w:t>
      </w:r>
      <w:r>
        <w:rPr>
          <w:rFonts w:ascii="Book Antiqua" w:hAnsi="Book Antiqua" w:cs="Segoe UI"/>
          <w:shd w:val="clear" w:color="auto" w:fill="FFFFFF"/>
        </w:rPr>
        <w:t xml:space="preserve"> keď tak nemôže </w:t>
      </w:r>
      <w:r w:rsidR="00842560">
        <w:rPr>
          <w:rFonts w:ascii="Book Antiqua" w:hAnsi="Book Antiqua" w:cs="Segoe UI"/>
          <w:shd w:val="clear" w:color="auto" w:fill="FFFFFF"/>
        </w:rPr>
        <w:t xml:space="preserve">zastupiteľstvo urobiť z dôvodu, že nie sú </w:t>
      </w:r>
      <w:r>
        <w:rPr>
          <w:rFonts w:ascii="Book Antiqua" w:hAnsi="Book Antiqua" w:cs="Segoe UI"/>
          <w:shd w:val="clear" w:color="auto" w:fill="FFFFFF"/>
        </w:rPr>
        <w:t>splnené podmienky podľa odseku 4</w:t>
      </w:r>
      <w:r w:rsidR="00842560" w:rsidRPr="000D025E">
        <w:rPr>
          <w:rFonts w:ascii="Book Antiqua" w:hAnsi="Book Antiqua" w:cs="Segoe UI"/>
          <w:shd w:val="clear" w:color="auto" w:fill="FFFFFF"/>
        </w:rPr>
        <w:t>. Výko</w:t>
      </w:r>
      <w:r>
        <w:rPr>
          <w:rFonts w:ascii="Book Antiqua" w:hAnsi="Book Antiqua" w:cs="Segoe UI"/>
          <w:shd w:val="clear" w:color="auto" w:fill="FFFFFF"/>
        </w:rPr>
        <w:t>n potvrdeného uznesenia predseda</w:t>
      </w:r>
      <w:r w:rsidR="00842560" w:rsidRPr="000D025E">
        <w:rPr>
          <w:rFonts w:ascii="Book Antiqua" w:hAnsi="Book Antiqua" w:cs="Segoe UI"/>
          <w:shd w:val="clear" w:color="auto" w:fill="FFFFFF"/>
        </w:rPr>
        <w:t xml:space="preserve"> nemôže pozastaviť</w:t>
      </w:r>
      <w:r w:rsidR="00842560">
        <w:rPr>
          <w:rFonts w:ascii="Book Antiqua" w:hAnsi="Book Antiqua" w:cs="Segoe UI"/>
          <w:shd w:val="clear" w:color="auto" w:fill="FFFFFF"/>
        </w:rPr>
        <w:t xml:space="preserve">; </w:t>
      </w:r>
      <w:r>
        <w:rPr>
          <w:rFonts w:ascii="Book Antiqua" w:hAnsi="Book Antiqua" w:cs="Segoe UI"/>
          <w:shd w:val="clear" w:color="auto" w:fill="FFFFFF"/>
        </w:rPr>
        <w:t>ak tak urobí, má sa za to, že uprednostnil osobný záujem pred verejným záujmom.</w:t>
      </w:r>
      <w:r w:rsidR="00842560">
        <w:rPr>
          <w:rFonts w:ascii="Book Antiqua" w:hAnsi="Book Antiqua" w:cs="Segoe UI"/>
          <w:shd w:val="clear" w:color="auto" w:fill="FFFFFF"/>
        </w:rPr>
        <w:t>“.</w:t>
      </w:r>
    </w:p>
    <w:p w:rsidR="00842560" w:rsidRPr="00E34B77" w:rsidRDefault="00842560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>3.</w:t>
      </w:r>
      <w:r>
        <w:rPr>
          <w:rFonts w:ascii="Book Antiqua" w:hAnsi="Book Antiqua" w:cs="Segoe UI"/>
          <w:shd w:val="clear" w:color="auto" w:fill="FFFFFF"/>
        </w:rPr>
        <w:tab/>
      </w:r>
      <w:r w:rsidR="00C22625">
        <w:rPr>
          <w:rFonts w:ascii="Book Antiqua" w:eastAsia="Times New Roman" w:hAnsi="Book Antiqua" w:cs="Times New Roman"/>
          <w:color w:val="000000"/>
          <w:lang w:eastAsia="sk-SK"/>
        </w:rPr>
        <w:t>Za § 23b sa vkladá § 23c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842560" w:rsidRPr="00E34B77" w:rsidRDefault="00842560" w:rsidP="00842560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C22625">
        <w:rPr>
          <w:rFonts w:ascii="Book Antiqua" w:eastAsia="Times New Roman" w:hAnsi="Book Antiqua" w:cs="Times New Roman"/>
          <w:b/>
          <w:color w:val="000000"/>
          <w:lang w:eastAsia="sk-SK"/>
        </w:rPr>
        <w:t>§ 23c</w:t>
      </w:r>
    </w:p>
    <w:p w:rsidR="00842560" w:rsidRPr="00E34B77" w:rsidRDefault="00842560" w:rsidP="00842560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124275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k úpravám účinným od 1. </w:t>
      </w:r>
      <w:r w:rsidR="008011E5">
        <w:rPr>
          <w:rFonts w:ascii="Book Antiqua" w:eastAsia="Times New Roman" w:hAnsi="Book Antiqua" w:cs="Times New Roman"/>
          <w:b/>
          <w:color w:val="000000"/>
          <w:lang w:eastAsia="sk-SK"/>
        </w:rPr>
        <w:t>júna</w:t>
      </w:r>
      <w:r w:rsidR="00124275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446D9A" w:rsidRDefault="00C22625" w:rsidP="00842560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Ustanovenia § 16 ods. 4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 a </w:t>
      </w:r>
      <w:r>
        <w:rPr>
          <w:rFonts w:ascii="Book Antiqua" w:eastAsia="Times New Roman" w:hAnsi="Book Antiqua" w:cs="Times New Roman"/>
          <w:color w:val="000000"/>
          <w:lang w:eastAsia="sk-SK"/>
        </w:rPr>
        <w:t>6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 xml:space="preserve"> sa po prvýkrát použij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ú na uznesenie schválené </w:t>
      </w:r>
      <w:r w:rsidR="00842560">
        <w:rPr>
          <w:rFonts w:ascii="Book Antiqua" w:eastAsia="Times New Roman" w:hAnsi="Book Antiqua" w:cs="Times New Roman"/>
          <w:color w:val="000000"/>
          <w:lang w:eastAsia="sk-SK"/>
        </w:rPr>
        <w:t>zastupiteľstvom po nadobudnutí účinnosti tohto zákona.</w:t>
      </w:r>
    </w:p>
    <w:p w:rsidR="00007E9A" w:rsidRDefault="00007E9A" w:rsidP="00842560">
      <w:pPr>
        <w:spacing w:before="120" w:after="0" w:line="276" w:lineRule="auto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8011E5" w:rsidRDefault="008011E5" w:rsidP="008011E5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color w:val="000000"/>
          <w:lang w:eastAsia="sk-SK"/>
        </w:rPr>
        <w:t>Čl. IV</w:t>
      </w:r>
    </w:p>
    <w:p w:rsidR="008011E5" w:rsidRDefault="008011E5" w:rsidP="008011E5">
      <w:pPr>
        <w:spacing w:before="120" w:after="0"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  <w:r w:rsidRPr="00CC43CB">
        <w:rPr>
          <w:rStyle w:val="awspan"/>
          <w:rFonts w:ascii="Book Antiqua" w:hAnsi="Book Antiqua"/>
          <w:color w:val="000000"/>
        </w:rPr>
        <w:t>Zákon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180/2014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o podmienkach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výkonu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volebného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práva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a o zmene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a doplnení niektorých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zákonov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 znení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uznesenia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Slovenskej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>
        <w:rPr>
          <w:rStyle w:val="awspan"/>
          <w:rFonts w:ascii="Book Antiqua" w:hAnsi="Book Antiqua"/>
          <w:color w:val="000000"/>
          <w:spacing w:val="-3"/>
        </w:rPr>
        <w:t xml:space="preserve">         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239/2014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356/2015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125/2016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69/2017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73/2017 Z.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nálezu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Slovenskej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130/2017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nálezu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 Slovenskej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131/2017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165/2017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lastRenderedPageBreak/>
        <w:t>zákona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177/2018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344/2018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37/2019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>
        <w:rPr>
          <w:rStyle w:val="awspan"/>
          <w:rFonts w:ascii="Book Antiqua" w:hAnsi="Book Antiqua"/>
          <w:color w:val="000000"/>
          <w:spacing w:val="-9"/>
        </w:rPr>
        <w:t xml:space="preserve">                     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413/2019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423/2020 Z.</w:t>
      </w:r>
      <w:r>
        <w:rPr>
          <w:rStyle w:val="awspan"/>
          <w:rFonts w:ascii="Book Antiqua" w:hAnsi="Book Antiqua"/>
          <w:color w:val="000000"/>
        </w:rPr>
        <w:t xml:space="preserve"> z., zákona č. 512/2021 Z. z., </w:t>
      </w:r>
      <w:r w:rsidRPr="00CC43CB">
        <w:rPr>
          <w:rStyle w:val="awspan"/>
          <w:rFonts w:ascii="Book Antiqua" w:hAnsi="Book Antiqua"/>
          <w:color w:val="000000"/>
        </w:rPr>
        <w:t>zákona č. 185/2022 Z. z.</w:t>
      </w:r>
      <w:r>
        <w:rPr>
          <w:rStyle w:val="awspan"/>
          <w:rFonts w:ascii="Book Antiqua" w:hAnsi="Book Antiqua"/>
          <w:color w:val="000000"/>
        </w:rPr>
        <w:t xml:space="preserve"> a zákona č. 468/2022 Z. z.</w:t>
      </w:r>
      <w:r w:rsidRPr="00CC43CB">
        <w:rPr>
          <w:rFonts w:ascii="Book Antiqua" w:hAnsi="Book Antiqua" w:cs="Open Sans"/>
          <w:shd w:val="clear" w:color="auto" w:fill="FFFFFF"/>
        </w:rPr>
        <w:t xml:space="preserve"> sa mení a dopĺňa takto:</w:t>
      </w:r>
    </w:p>
    <w:p w:rsid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153 ods. 1 písm. e) a f) sa za slovo „odovzdaných“ vkladajú slová „pre všetkých kandidátov spolu a“.</w:t>
      </w:r>
    </w:p>
    <w:p w:rsid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2.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155 ods. 2 písm. e) a h) sa za slovo „odovzdaných“ vkladajú slová „pre všetkých kandidátov spolu a“.</w:t>
      </w:r>
    </w:p>
    <w:p w:rsid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3.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156 ods. 2 písm. e) a h) sa za slovo „odovzdaných“ vkladajú slová „pre všetkých kandidátov spolu a“.</w:t>
      </w:r>
    </w:p>
    <w:p w:rsid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4.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185 ods. 1 písm. e) a f) sa za slovo „odovzdaných“ vkladajú slová „pre všetkých kandidátov spolu a“.</w:t>
      </w:r>
    </w:p>
    <w:p w:rsid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5.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187 ods. 2 písm. e) a h) sa za slovo „odovzdaných“ vkladajú slová „pre všetkých kandidátov spolu a“.</w:t>
      </w:r>
    </w:p>
    <w:p w:rsidR="008011E5" w:rsidRPr="008011E5" w:rsidRDefault="008011E5" w:rsidP="008011E5">
      <w:pPr>
        <w:spacing w:before="120" w:after="0"/>
        <w:ind w:left="851" w:hanging="425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6.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CD2514">
        <w:rPr>
          <w:rFonts w:ascii="Book Antiqua" w:eastAsia="Times New Roman" w:hAnsi="Book Antiqua" w:cs="Times New Roman"/>
          <w:color w:val="000000"/>
          <w:lang w:eastAsia="sk-SK"/>
        </w:rPr>
        <w:t>V § 188 ods. 2 písm. f) a i) sa za slovo „odovzdaných“ vkladajú slová „pre všetkých kandidátov spolu a“.</w:t>
      </w:r>
    </w:p>
    <w:p w:rsidR="008011E5" w:rsidRDefault="008011E5" w:rsidP="008011E5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D539AE" w:rsidRPr="0043653C" w:rsidRDefault="008011E5" w:rsidP="00D539A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Čl. </w:t>
      </w:r>
      <w:r w:rsidR="00D539AE" w:rsidRPr="0043653C">
        <w:rPr>
          <w:rFonts w:ascii="Book Antiqua" w:eastAsia="Times New Roman" w:hAnsi="Book Antiqua" w:cs="Times New Roman"/>
          <w:b/>
          <w:color w:val="000000"/>
          <w:lang w:eastAsia="sk-SK"/>
        </w:rPr>
        <w:t>V</w:t>
      </w:r>
    </w:p>
    <w:p w:rsidR="00D539AE" w:rsidRPr="00AC5E1E" w:rsidRDefault="00D539AE" w:rsidP="00D539AE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0E7D7D">
        <w:rPr>
          <w:rFonts w:ascii="Book Antiqua" w:hAnsi="Book Antiqua" w:cs="Times New Roman"/>
          <w:color w:val="000000" w:themeColor="text1"/>
        </w:rPr>
        <w:t>Zákon č. 162/2015 Z</w:t>
      </w:r>
      <w:r w:rsidRPr="00AC5E1E">
        <w:rPr>
          <w:rFonts w:ascii="Book Antiqua" w:hAnsi="Book Antiqua" w:cs="Times New Roman"/>
          <w:color w:val="000000" w:themeColor="text1"/>
        </w:rPr>
        <w:t xml:space="preserve">. z. Správny súdny poriadok v znení zákona č. 88/2017 Z. z., zákona č. 344/2018 Z. z., zákona č. 413/2019 Z. z., zákona č. 423/2020 Z. z., zákona </w:t>
      </w:r>
      <w:r>
        <w:rPr>
          <w:rFonts w:ascii="Book Antiqua" w:hAnsi="Book Antiqua" w:cs="Times New Roman"/>
          <w:color w:val="000000" w:themeColor="text1"/>
        </w:rPr>
        <w:t xml:space="preserve">               </w:t>
      </w:r>
      <w:r w:rsidRPr="00AC5E1E">
        <w:rPr>
          <w:rFonts w:ascii="Book Antiqua" w:hAnsi="Book Antiqua" w:cs="Times New Roman"/>
          <w:color w:val="000000" w:themeColor="text1"/>
        </w:rPr>
        <w:t>č. 187/2021 Z. z., zákona č. 512/2021 Z.</w:t>
      </w:r>
      <w:r w:rsidR="0012231E">
        <w:rPr>
          <w:rFonts w:ascii="Book Antiqua" w:hAnsi="Book Antiqua" w:cs="Times New Roman"/>
          <w:color w:val="000000" w:themeColor="text1"/>
        </w:rPr>
        <w:t xml:space="preserve"> z., zákona č. 150/2022 Z. z., </w:t>
      </w:r>
      <w:r w:rsidRPr="00AC5E1E">
        <w:rPr>
          <w:rFonts w:ascii="Book Antiqua" w:hAnsi="Book Antiqua" w:cs="Times New Roman"/>
          <w:color w:val="000000" w:themeColor="text1"/>
        </w:rPr>
        <w:t>zákona č. 151/2022 Z. z.</w:t>
      </w:r>
      <w:r w:rsidR="0012231E">
        <w:rPr>
          <w:rFonts w:ascii="Book Antiqua" w:hAnsi="Book Antiqua" w:cs="Times New Roman"/>
          <w:color w:val="000000" w:themeColor="text1"/>
        </w:rPr>
        <w:t xml:space="preserve"> a zákona č. 375/2022 Z. z.</w:t>
      </w:r>
      <w:r w:rsidRPr="00AC5E1E">
        <w:rPr>
          <w:rFonts w:ascii="Book Antiqua" w:hAnsi="Book Antiqua" w:cs="Times New Roman"/>
          <w:color w:val="000000" w:themeColor="text1"/>
        </w:rPr>
        <w:t xml:space="preserve"> sa mení a dopĺňa takto</w:t>
      </w:r>
      <w:r w:rsidRPr="00AC5E1E">
        <w:rPr>
          <w:rFonts w:ascii="Book Antiqua" w:eastAsia="Times New Roman" w:hAnsi="Book Antiqua" w:cs="Times New Roman"/>
          <w:lang w:eastAsia="sk-SK"/>
        </w:rPr>
        <w:t>:</w:t>
      </w:r>
    </w:p>
    <w:p w:rsidR="008011E5" w:rsidRDefault="00D539AE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AC5E1E">
        <w:rPr>
          <w:rFonts w:ascii="Book Antiqua" w:hAnsi="Book Antiqua" w:cs="Times New Roman"/>
          <w:color w:val="000000" w:themeColor="text1"/>
        </w:rPr>
        <w:t xml:space="preserve">1. </w:t>
      </w:r>
      <w:r>
        <w:rPr>
          <w:rFonts w:ascii="Book Antiqua" w:hAnsi="Book Antiqua" w:cs="Times New Roman"/>
          <w:color w:val="000000" w:themeColor="text1"/>
        </w:rPr>
        <w:tab/>
      </w:r>
      <w:r w:rsidR="008011E5" w:rsidRPr="006F2874">
        <w:rPr>
          <w:rFonts w:ascii="Book Antiqua" w:eastAsia="Times New Roman" w:hAnsi="Book Antiqua" w:cs="Times New Roman"/>
          <w:lang w:eastAsia="sk-SK"/>
        </w:rPr>
        <w:t>V § 312c písm. a) a c) sa slovo „10%“ nahrádza slovom „5%“.</w:t>
      </w:r>
    </w:p>
    <w:p w:rsidR="0070391C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2.</w:t>
      </w:r>
      <w:r>
        <w:rPr>
          <w:rFonts w:ascii="Book Antiqua" w:hAnsi="Book Antiqua" w:cs="Times New Roman"/>
          <w:color w:val="000000" w:themeColor="text1"/>
        </w:rPr>
        <w:tab/>
      </w:r>
      <w:r w:rsidR="005F40EF">
        <w:rPr>
          <w:rFonts w:ascii="Book Antiqua" w:hAnsi="Book Antiqua" w:cs="Times New Roman"/>
          <w:color w:val="000000" w:themeColor="text1"/>
        </w:rPr>
        <w:t xml:space="preserve">§ 350 sa </w:t>
      </w:r>
      <w:r w:rsidR="0070391C">
        <w:rPr>
          <w:rFonts w:ascii="Book Antiqua" w:hAnsi="Book Antiqua" w:cs="Times New Roman"/>
          <w:color w:val="000000" w:themeColor="text1"/>
        </w:rPr>
        <w:t>dopĺňa odsekom 2, ktorý znie:</w:t>
      </w:r>
    </w:p>
    <w:p w:rsidR="00D539AE" w:rsidRDefault="0070391C" w:rsidP="0070391C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 xml:space="preserve">„(2) </w:t>
      </w:r>
      <w:r>
        <w:rPr>
          <w:rFonts w:ascii="Book Antiqua" w:hAnsi="Book Antiqua" w:cs="Times New Roman"/>
          <w:color w:val="000000" w:themeColor="text1"/>
        </w:rPr>
        <w:tab/>
        <w:t xml:space="preserve">Žalobcom je </w:t>
      </w:r>
      <w:r w:rsidR="005F40EF">
        <w:rPr>
          <w:rFonts w:ascii="Book Antiqua" w:hAnsi="Book Antiqua" w:cs="Times New Roman"/>
          <w:color w:val="000000" w:themeColor="text1"/>
        </w:rPr>
        <w:t xml:space="preserve">starosta obce, starosta mestskej časti, primátor mesta alebo predseda samosprávneho kraja, </w:t>
      </w:r>
      <w:r>
        <w:rPr>
          <w:rFonts w:ascii="Book Antiqua" w:hAnsi="Book Antiqua" w:cs="Times New Roman"/>
          <w:color w:val="000000" w:themeColor="text1"/>
        </w:rPr>
        <w:t xml:space="preserve">ktorý podľa osobitného predpisu pozastavil výkon uznesenia zastupiteľstva, pretože sa domnieval, že odporuje zákonu (ďalej len „napadnuté uznesenie“), </w:t>
      </w:r>
      <w:r w:rsidR="005F40EF">
        <w:rPr>
          <w:rFonts w:ascii="Book Antiqua" w:hAnsi="Book Antiqua" w:cs="Times New Roman"/>
          <w:color w:val="000000" w:themeColor="text1"/>
        </w:rPr>
        <w:t xml:space="preserve">ak prokurátor nepodal protest proti </w:t>
      </w:r>
      <w:r>
        <w:rPr>
          <w:rFonts w:ascii="Book Antiqua" w:hAnsi="Book Antiqua" w:cs="Times New Roman"/>
          <w:color w:val="000000" w:themeColor="text1"/>
        </w:rPr>
        <w:t xml:space="preserve">napadnutému uzneseniu </w:t>
      </w:r>
      <w:r w:rsidR="005F40EF">
        <w:rPr>
          <w:rFonts w:ascii="Book Antiqua" w:hAnsi="Book Antiqua" w:cs="Times New Roman"/>
          <w:color w:val="000000" w:themeColor="text1"/>
        </w:rPr>
        <w:t>alebo zastupiteľstvo nevyhovelo protestu prokurátora</w:t>
      </w:r>
      <w:r>
        <w:rPr>
          <w:rFonts w:ascii="Book Antiqua" w:hAnsi="Book Antiqua" w:cs="Times New Roman"/>
          <w:color w:val="000000" w:themeColor="text1"/>
        </w:rPr>
        <w:t xml:space="preserve"> proti napadnutému uzneseniu</w:t>
      </w:r>
      <w:r w:rsidR="005F40EF">
        <w:rPr>
          <w:rFonts w:ascii="Book Antiqua" w:hAnsi="Book Antiqua" w:cs="Times New Roman"/>
          <w:color w:val="000000" w:themeColor="text1"/>
        </w:rPr>
        <w:t>.</w:t>
      </w:r>
      <w:r>
        <w:rPr>
          <w:rFonts w:ascii="Book Antiqua" w:hAnsi="Book Antiqua" w:cs="Times New Roman"/>
          <w:color w:val="000000" w:themeColor="text1"/>
        </w:rPr>
        <w:t xml:space="preserve"> Žaloba sa podáva proti napadnutému uzneseniu. Týmto nie je dotknutá žalobná legitimácia prokurátora podľa odseku 1.</w:t>
      </w:r>
      <w:r w:rsidR="005F40EF">
        <w:rPr>
          <w:rFonts w:ascii="Book Antiqua" w:hAnsi="Book Antiqua" w:cs="Times New Roman"/>
          <w:color w:val="000000" w:themeColor="text1"/>
        </w:rPr>
        <w:t>“.</w:t>
      </w:r>
    </w:p>
    <w:p w:rsidR="005F40EF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3</w:t>
      </w:r>
      <w:r w:rsidR="005F40EF">
        <w:rPr>
          <w:rFonts w:ascii="Book Antiqua" w:hAnsi="Book Antiqua" w:cs="Times New Roman"/>
          <w:color w:val="000000" w:themeColor="text1"/>
        </w:rPr>
        <w:t>.</w:t>
      </w:r>
      <w:r w:rsidR="005F40EF">
        <w:rPr>
          <w:rFonts w:ascii="Book Antiqua" w:hAnsi="Book Antiqua" w:cs="Times New Roman"/>
          <w:color w:val="000000" w:themeColor="text1"/>
        </w:rPr>
        <w:tab/>
        <w:t>§ 352 znie:</w:t>
      </w:r>
    </w:p>
    <w:p w:rsidR="005F40EF" w:rsidRPr="00A643E0" w:rsidRDefault="00451D5B" w:rsidP="00A643E0">
      <w:pPr>
        <w:tabs>
          <w:tab w:val="left" w:pos="284"/>
        </w:tabs>
        <w:spacing w:before="120" w:after="0" w:line="276" w:lineRule="auto"/>
        <w:ind w:left="851" w:hanging="425"/>
        <w:jc w:val="center"/>
        <w:rPr>
          <w:rFonts w:ascii="Book Antiqua" w:hAnsi="Book Antiqua" w:cs="Times New Roman"/>
          <w:b/>
          <w:color w:val="000000" w:themeColor="text1"/>
        </w:rPr>
      </w:pPr>
      <w:r>
        <w:rPr>
          <w:rFonts w:ascii="Book Antiqua" w:hAnsi="Book Antiqua" w:cs="Times New Roman"/>
          <w:b/>
          <w:color w:val="000000" w:themeColor="text1"/>
        </w:rPr>
        <w:t>„</w:t>
      </w:r>
      <w:r w:rsidR="005F40EF" w:rsidRPr="00A643E0">
        <w:rPr>
          <w:rFonts w:ascii="Book Antiqua" w:hAnsi="Book Antiqua" w:cs="Times New Roman"/>
          <w:b/>
          <w:color w:val="000000" w:themeColor="text1"/>
        </w:rPr>
        <w:t>§ 352</w:t>
      </w:r>
    </w:p>
    <w:p w:rsidR="005F40EF" w:rsidRPr="00A643E0" w:rsidRDefault="005F40EF" w:rsidP="00A643E0">
      <w:pPr>
        <w:tabs>
          <w:tab w:val="left" w:pos="284"/>
        </w:tabs>
        <w:spacing w:before="120" w:after="0" w:line="276" w:lineRule="auto"/>
        <w:ind w:left="851" w:hanging="425"/>
        <w:jc w:val="center"/>
        <w:rPr>
          <w:rFonts w:ascii="Book Antiqua" w:hAnsi="Book Antiqua" w:cs="Times New Roman"/>
          <w:b/>
          <w:color w:val="000000" w:themeColor="text1"/>
        </w:rPr>
      </w:pPr>
      <w:r w:rsidRPr="00A643E0">
        <w:rPr>
          <w:rFonts w:ascii="Book Antiqua" w:hAnsi="Book Antiqua" w:cs="Times New Roman"/>
          <w:b/>
          <w:color w:val="000000" w:themeColor="text1"/>
        </w:rPr>
        <w:t>Lehota na podanie žaloby</w:t>
      </w:r>
    </w:p>
    <w:p w:rsidR="00795385" w:rsidRDefault="00795385" w:rsidP="00795385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Times New Roman"/>
          <w:color w:val="000000" w:themeColor="text1"/>
        </w:rPr>
        <w:t xml:space="preserve">(1) </w:t>
      </w:r>
      <w:r>
        <w:rPr>
          <w:rFonts w:ascii="Book Antiqua" w:hAnsi="Book Antiqua" w:cs="Times New Roman"/>
          <w:color w:val="000000" w:themeColor="text1"/>
        </w:rPr>
        <w:tab/>
        <w:t xml:space="preserve">Žaloba podľa § 350 ods. 1 </w:t>
      </w:r>
      <w:r w:rsidR="005F40EF" w:rsidRPr="005F40EF">
        <w:rPr>
          <w:rFonts w:ascii="Book Antiqua" w:hAnsi="Book Antiqua" w:cs="Segoe UI"/>
          <w:shd w:val="clear" w:color="auto" w:fill="FFFFFF"/>
        </w:rPr>
        <w:t>musí byť podaná v lehote dvoch mesiacov, odkedy žalovaný písomne oznámil prokurátorovi, že jeho protestu proti uzneseniu zastupiteľstva nebolo vyhovené.</w:t>
      </w:r>
    </w:p>
    <w:p w:rsidR="005F40EF" w:rsidRDefault="00795385" w:rsidP="00795385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Segoe UI"/>
          <w:shd w:val="clear" w:color="auto" w:fill="FFFFFF"/>
        </w:rPr>
        <w:t xml:space="preserve">(2) </w:t>
      </w:r>
      <w:r>
        <w:rPr>
          <w:rFonts w:ascii="Book Antiqua" w:hAnsi="Book Antiqua" w:cs="Segoe UI"/>
          <w:shd w:val="clear" w:color="auto" w:fill="FFFFFF"/>
        </w:rPr>
        <w:tab/>
        <w:t xml:space="preserve">Žaloba podľa § 350 ods. 2 </w:t>
      </w:r>
      <w:r w:rsidR="00A643E0">
        <w:rPr>
          <w:rFonts w:ascii="Book Antiqua" w:hAnsi="Book Antiqua" w:cs="Times New Roman"/>
          <w:color w:val="000000" w:themeColor="text1"/>
        </w:rPr>
        <w:t xml:space="preserve">musí byť podaná v lehote dvoch mesiacov odo dňa, keď zastupiteľstvo nevyhovelo protestu prokurátora </w:t>
      </w:r>
      <w:r>
        <w:rPr>
          <w:rFonts w:ascii="Book Antiqua" w:hAnsi="Book Antiqua" w:cs="Times New Roman"/>
          <w:color w:val="000000" w:themeColor="text1"/>
        </w:rPr>
        <w:t xml:space="preserve">proti napadnutému </w:t>
      </w:r>
      <w:r>
        <w:rPr>
          <w:rFonts w:ascii="Book Antiqua" w:hAnsi="Book Antiqua" w:cs="Times New Roman"/>
          <w:color w:val="000000" w:themeColor="text1"/>
        </w:rPr>
        <w:lastRenderedPageBreak/>
        <w:t xml:space="preserve">uzneseniu </w:t>
      </w:r>
      <w:r w:rsidR="00A643E0">
        <w:rPr>
          <w:rFonts w:ascii="Book Antiqua" w:hAnsi="Book Antiqua" w:cs="Times New Roman"/>
          <w:color w:val="000000" w:themeColor="text1"/>
        </w:rPr>
        <w:t xml:space="preserve">alebo od márneho uplynutia lehoty, ktorú má prokurátor stanovenú osobitným zákonom pre podanie protestu proti </w:t>
      </w:r>
      <w:r>
        <w:rPr>
          <w:rFonts w:ascii="Book Antiqua" w:hAnsi="Book Antiqua" w:cs="Times New Roman"/>
          <w:color w:val="000000" w:themeColor="text1"/>
        </w:rPr>
        <w:t xml:space="preserve">napadnutému </w:t>
      </w:r>
      <w:r w:rsidR="00A643E0">
        <w:rPr>
          <w:rFonts w:ascii="Book Antiqua" w:hAnsi="Book Antiqua" w:cs="Times New Roman"/>
          <w:color w:val="000000" w:themeColor="text1"/>
        </w:rPr>
        <w:t>uzneseniu.</w:t>
      </w:r>
      <w:r w:rsidR="00451D5B">
        <w:rPr>
          <w:rFonts w:ascii="Book Antiqua" w:hAnsi="Book Antiqua" w:cs="Times New Roman"/>
          <w:color w:val="000000" w:themeColor="text1"/>
        </w:rPr>
        <w:t>“.</w:t>
      </w:r>
    </w:p>
    <w:p w:rsidR="00795385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4</w:t>
      </w:r>
      <w:r w:rsidR="005E05D4">
        <w:rPr>
          <w:rFonts w:ascii="Book Antiqua" w:hAnsi="Book Antiqua" w:cs="Times New Roman"/>
          <w:color w:val="000000" w:themeColor="text1"/>
        </w:rPr>
        <w:t>.</w:t>
      </w:r>
      <w:r w:rsidR="005E05D4">
        <w:rPr>
          <w:rFonts w:ascii="Book Antiqua" w:hAnsi="Book Antiqua" w:cs="Times New Roman"/>
          <w:color w:val="000000" w:themeColor="text1"/>
        </w:rPr>
        <w:tab/>
        <w:t xml:space="preserve">V § 353 ods. 2 sa </w:t>
      </w:r>
      <w:r w:rsidR="00795385">
        <w:rPr>
          <w:rFonts w:ascii="Book Antiqua" w:hAnsi="Book Antiqua" w:cs="Times New Roman"/>
          <w:color w:val="000000" w:themeColor="text1"/>
        </w:rPr>
        <w:t>za slovom „žalobe“ vkladajú slová „podľa § 350 ods. 1“.</w:t>
      </w:r>
    </w:p>
    <w:p w:rsidR="00795385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5</w:t>
      </w:r>
      <w:r w:rsidR="00795385">
        <w:rPr>
          <w:rFonts w:ascii="Book Antiqua" w:hAnsi="Book Antiqua" w:cs="Times New Roman"/>
          <w:color w:val="000000" w:themeColor="text1"/>
        </w:rPr>
        <w:t>.</w:t>
      </w:r>
      <w:r w:rsidR="00795385">
        <w:rPr>
          <w:rFonts w:ascii="Book Antiqua" w:hAnsi="Book Antiqua" w:cs="Times New Roman"/>
          <w:color w:val="000000" w:themeColor="text1"/>
        </w:rPr>
        <w:tab/>
        <w:t>§ 353 sa dopĺňa odsekom 3, ktorý znie:</w:t>
      </w:r>
    </w:p>
    <w:p w:rsidR="005E05D4" w:rsidRDefault="00795385" w:rsidP="00795385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 xml:space="preserve">„(3) </w:t>
      </w:r>
      <w:r>
        <w:rPr>
          <w:rFonts w:ascii="Book Antiqua" w:hAnsi="Book Antiqua" w:cs="Times New Roman"/>
          <w:color w:val="000000" w:themeColor="text1"/>
        </w:rPr>
        <w:tab/>
      </w:r>
      <w:r w:rsidRPr="00795385">
        <w:rPr>
          <w:rFonts w:ascii="Book Antiqua" w:hAnsi="Book Antiqua" w:cs="Open Sans"/>
          <w:shd w:val="clear" w:color="auto" w:fill="FFFFFF"/>
        </w:rPr>
        <w:t>K žalobe musí byť pripojené napadnuté uznesenie a oznámenie žalobcu o nevyhovení protestu prokurátora</w:t>
      </w:r>
      <w:r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 xml:space="preserve"> </w:t>
      </w:r>
      <w:r w:rsidR="005E05D4">
        <w:rPr>
          <w:rFonts w:ascii="Book Antiqua" w:hAnsi="Book Antiqua" w:cs="Times New Roman"/>
          <w:color w:val="000000" w:themeColor="text1"/>
        </w:rPr>
        <w:t>alebo oznámenie, že pro</w:t>
      </w:r>
      <w:r>
        <w:rPr>
          <w:rFonts w:ascii="Book Antiqua" w:hAnsi="Book Antiqua" w:cs="Times New Roman"/>
          <w:color w:val="000000" w:themeColor="text1"/>
        </w:rPr>
        <w:t xml:space="preserve">test prokurátora nebol </w:t>
      </w:r>
      <w:r w:rsidR="005E05D4">
        <w:rPr>
          <w:rFonts w:ascii="Book Antiqua" w:hAnsi="Book Antiqua" w:cs="Times New Roman"/>
          <w:color w:val="000000" w:themeColor="text1"/>
        </w:rPr>
        <w:t>v zákonom stanovenej lehote</w:t>
      </w:r>
      <w:r>
        <w:rPr>
          <w:rFonts w:ascii="Book Antiqua" w:hAnsi="Book Antiqua" w:cs="Times New Roman"/>
          <w:color w:val="000000" w:themeColor="text1"/>
        </w:rPr>
        <w:t xml:space="preserve"> podaný.</w:t>
      </w:r>
      <w:r w:rsidR="005E05D4">
        <w:rPr>
          <w:rFonts w:ascii="Book Antiqua" w:hAnsi="Book Antiqua" w:cs="Times New Roman"/>
          <w:color w:val="000000" w:themeColor="text1"/>
        </w:rPr>
        <w:t>“.</w:t>
      </w:r>
    </w:p>
    <w:p w:rsidR="005E05D4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6</w:t>
      </w:r>
      <w:r w:rsidR="005E05D4">
        <w:rPr>
          <w:rFonts w:ascii="Book Antiqua" w:hAnsi="Book Antiqua" w:cs="Times New Roman"/>
          <w:color w:val="000000" w:themeColor="text1"/>
        </w:rPr>
        <w:t>.</w:t>
      </w:r>
      <w:r w:rsidR="005E05D4">
        <w:rPr>
          <w:rFonts w:ascii="Book Antiqua" w:hAnsi="Book Antiqua" w:cs="Times New Roman"/>
          <w:color w:val="000000" w:themeColor="text1"/>
        </w:rPr>
        <w:tab/>
        <w:t xml:space="preserve">V § 354 ods. 2 sa </w:t>
      </w:r>
      <w:r w:rsidR="00BB7761">
        <w:rPr>
          <w:rFonts w:ascii="Book Antiqua" w:hAnsi="Book Antiqua" w:cs="Times New Roman"/>
          <w:color w:val="000000" w:themeColor="text1"/>
        </w:rPr>
        <w:t>na konci pripája táto veta: „A</w:t>
      </w:r>
      <w:r w:rsidR="00124275">
        <w:rPr>
          <w:rFonts w:ascii="Book Antiqua" w:hAnsi="Book Antiqua" w:cs="Times New Roman"/>
          <w:color w:val="000000" w:themeColor="text1"/>
        </w:rPr>
        <w:t xml:space="preserve">k zastupiteľstvo neprijme žiadne uznesenie, vyjadrenie za zastupiteľstvo podáva poslanec </w:t>
      </w:r>
      <w:r w:rsidR="00BB7761">
        <w:rPr>
          <w:rFonts w:ascii="Book Antiqua" w:hAnsi="Book Antiqua" w:cs="Times New Roman"/>
          <w:color w:val="000000" w:themeColor="text1"/>
        </w:rPr>
        <w:t xml:space="preserve">zastupiteľstva, ktorý </w:t>
      </w:r>
      <w:r w:rsidR="00124275">
        <w:rPr>
          <w:rFonts w:ascii="Book Antiqua" w:hAnsi="Book Antiqua" w:cs="Times New Roman"/>
          <w:color w:val="000000" w:themeColor="text1"/>
        </w:rPr>
        <w:t xml:space="preserve">predložil </w:t>
      </w:r>
      <w:r w:rsidR="00BB7761">
        <w:rPr>
          <w:rFonts w:ascii="Book Antiqua" w:hAnsi="Book Antiqua" w:cs="Times New Roman"/>
          <w:color w:val="000000" w:themeColor="text1"/>
        </w:rPr>
        <w:t xml:space="preserve">návrh žalobou napadnutého uznesenia </w:t>
      </w:r>
      <w:r w:rsidR="00124275">
        <w:rPr>
          <w:rFonts w:ascii="Book Antiqua" w:hAnsi="Book Antiqua" w:cs="Times New Roman"/>
          <w:color w:val="000000" w:themeColor="text1"/>
        </w:rPr>
        <w:t>a ak takého niet, poslanec, ktor</w:t>
      </w:r>
      <w:r w:rsidR="006F0908">
        <w:rPr>
          <w:rFonts w:ascii="Book Antiqua" w:hAnsi="Book Antiqua" w:cs="Times New Roman"/>
          <w:color w:val="000000" w:themeColor="text1"/>
        </w:rPr>
        <w:t>ého na účely podania vyjadrenia poverí zastupiteľstvo.</w:t>
      </w:r>
      <w:r w:rsidR="00124275">
        <w:rPr>
          <w:rFonts w:ascii="Book Antiqua" w:hAnsi="Book Antiqua" w:cs="Times New Roman"/>
          <w:color w:val="000000" w:themeColor="text1"/>
        </w:rPr>
        <w:t>“.</w:t>
      </w:r>
    </w:p>
    <w:p w:rsidR="00124275" w:rsidRDefault="008011E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Book Antiqua" w:hAnsi="Book Antiqua" w:cs="Times New Roman"/>
          <w:color w:val="000000" w:themeColor="text1"/>
        </w:rPr>
        <w:t>7</w:t>
      </w:r>
      <w:r w:rsidR="00124275">
        <w:rPr>
          <w:rFonts w:ascii="Book Antiqua" w:hAnsi="Book Antiqua" w:cs="Times New Roman"/>
          <w:color w:val="000000" w:themeColor="text1"/>
        </w:rPr>
        <w:t>.</w:t>
      </w:r>
      <w:r w:rsidR="00124275">
        <w:rPr>
          <w:rFonts w:ascii="Book Antiqua" w:hAnsi="Book Antiqua" w:cs="Times New Roman"/>
          <w:color w:val="000000" w:themeColor="text1"/>
        </w:rPr>
        <w:tab/>
        <w:t>§ 356 sa dopĺňa odsekom 4, ktorý znie:</w:t>
      </w:r>
    </w:p>
    <w:p w:rsidR="00124275" w:rsidRDefault="006F0908" w:rsidP="00124275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Times New Roman"/>
          <w:color w:val="000000" w:themeColor="text1"/>
        </w:rPr>
        <w:t xml:space="preserve">„(4) </w:t>
      </w:r>
      <w:r>
        <w:rPr>
          <w:rFonts w:ascii="Book Antiqua" w:hAnsi="Book Antiqua" w:cs="Times New Roman"/>
          <w:color w:val="000000" w:themeColor="text1"/>
        </w:rPr>
        <w:tab/>
        <w:t xml:space="preserve">O žalobe podľa § 350 ods. 2 </w:t>
      </w:r>
      <w:r w:rsidR="00124275">
        <w:rPr>
          <w:rFonts w:ascii="Book Antiqua" w:hAnsi="Book Antiqua" w:cs="Segoe UI"/>
          <w:shd w:val="clear" w:color="auto" w:fill="FFFFFF"/>
        </w:rPr>
        <w:t xml:space="preserve">rozhodne </w:t>
      </w:r>
      <w:r>
        <w:rPr>
          <w:rFonts w:ascii="Book Antiqua" w:hAnsi="Book Antiqua" w:cs="Segoe UI"/>
          <w:shd w:val="clear" w:color="auto" w:fill="FFFFFF"/>
        </w:rPr>
        <w:t xml:space="preserve">správny súd </w:t>
      </w:r>
      <w:r w:rsidR="00124275">
        <w:rPr>
          <w:rFonts w:ascii="Book Antiqua" w:hAnsi="Book Antiqua" w:cs="Segoe UI"/>
          <w:shd w:val="clear" w:color="auto" w:fill="FFFFFF"/>
        </w:rPr>
        <w:t>do troch mesiacov od jej doručenia.“.</w:t>
      </w:r>
    </w:p>
    <w:p w:rsidR="00124275" w:rsidRPr="00E34B77" w:rsidRDefault="008011E5" w:rsidP="00124275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8</w:t>
      </w:r>
      <w:r w:rsidR="006F0908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6F0908">
        <w:rPr>
          <w:rFonts w:ascii="Book Antiqua" w:eastAsia="Times New Roman" w:hAnsi="Book Antiqua" w:cs="Times New Roman"/>
          <w:color w:val="000000"/>
          <w:lang w:eastAsia="sk-SK"/>
        </w:rPr>
        <w:tab/>
        <w:t>Za § 493d sa vkladá § 493e</w:t>
      </w:r>
      <w:r w:rsidR="00124275" w:rsidRPr="00E34B77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124275" w:rsidRDefault="00124275" w:rsidP="00124275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6F0908">
        <w:rPr>
          <w:rFonts w:ascii="Book Antiqua" w:eastAsia="Times New Roman" w:hAnsi="Book Antiqua" w:cs="Times New Roman"/>
          <w:b/>
          <w:color w:val="000000"/>
          <w:lang w:eastAsia="sk-SK"/>
        </w:rPr>
        <w:t>§ 493e</w:t>
      </w:r>
    </w:p>
    <w:p w:rsidR="00124275" w:rsidRPr="00124275" w:rsidRDefault="00124275" w:rsidP="00124275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8011E5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júna</w:t>
      </w:r>
      <w:r w:rsidR="006F0908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A968FB" w:rsidRPr="009D119A" w:rsidRDefault="006F0908" w:rsidP="009D119A">
      <w:pPr>
        <w:tabs>
          <w:tab w:val="left" w:pos="284"/>
        </w:tabs>
        <w:spacing w:before="120" w:after="0" w:line="276" w:lineRule="auto"/>
        <w:ind w:firstLine="851"/>
        <w:jc w:val="both"/>
        <w:rPr>
          <w:rFonts w:ascii="Book Antiqua" w:eastAsia="Times New Roman" w:hAnsi="Book Antiqua" w:cs="Times New Roman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 xml:space="preserve">Konania </w:t>
      </w:r>
      <w:r w:rsidR="008011E5">
        <w:rPr>
          <w:rFonts w:ascii="Book Antiqua" w:hAnsi="Book Antiqua" w:cs="Segoe UI"/>
          <w:shd w:val="clear" w:color="auto" w:fill="FFFFFF"/>
        </w:rPr>
        <w:t>začaté do 31. mája</w:t>
      </w:r>
      <w:r w:rsidR="00124275">
        <w:rPr>
          <w:rFonts w:ascii="Book Antiqua" w:hAnsi="Book Antiqua" w:cs="Segoe UI"/>
          <w:shd w:val="clear" w:color="auto" w:fill="FFFFFF"/>
        </w:rPr>
        <w:t xml:space="preserve"> 2023</w:t>
      </w:r>
      <w:r w:rsidR="00124275" w:rsidRPr="00D539AE">
        <w:rPr>
          <w:rFonts w:ascii="Book Antiqua" w:hAnsi="Book Antiqua" w:cs="Segoe UI"/>
          <w:shd w:val="clear" w:color="auto" w:fill="FFFFFF"/>
        </w:rPr>
        <w:t xml:space="preserve"> sa dokončia podľa doterajších predpisov</w:t>
      </w:r>
      <w:r w:rsidR="00124275">
        <w:rPr>
          <w:rFonts w:ascii="Book Antiqua" w:hAnsi="Book Antiqua" w:cs="Segoe UI"/>
          <w:shd w:val="clear" w:color="auto" w:fill="FFFFFF"/>
        </w:rPr>
        <w:t>.</w:t>
      </w:r>
    </w:p>
    <w:p w:rsidR="0091601F" w:rsidRPr="00E34B77" w:rsidRDefault="00A30B0C" w:rsidP="009D119A">
      <w:pPr>
        <w:spacing w:before="36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Čl. </w:t>
      </w:r>
      <w:r w:rsidR="00A075EB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</w:t>
      </w:r>
      <w:r w:rsidR="008011E5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</w:t>
      </w:r>
      <w:bookmarkStart w:id="1" w:name="_GoBack"/>
      <w:bookmarkEnd w:id="1"/>
    </w:p>
    <w:p w:rsidR="00137F18" w:rsidRPr="00E34B77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C55003" w:rsidRPr="00E34B77">
        <w:rPr>
          <w:rFonts w:ascii="Book Antiqua" w:eastAsia="Times New Roman" w:hAnsi="Book Antiqua" w:cs="Times New Roman"/>
          <w:color w:val="000000"/>
          <w:lang w:eastAsia="sk-SK"/>
        </w:rPr>
        <w:t>k</w:t>
      </w:r>
      <w:r w:rsidR="008011E5">
        <w:rPr>
          <w:rFonts w:ascii="Book Antiqua" w:eastAsia="Times New Roman" w:hAnsi="Book Antiqua" w:cs="Times New Roman"/>
          <w:color w:val="000000"/>
          <w:lang w:eastAsia="sk-SK"/>
        </w:rPr>
        <w:t>on nadobúda účinnosť 1. júna</w:t>
      </w:r>
      <w:r w:rsidR="00124275">
        <w:rPr>
          <w:rFonts w:ascii="Book Antiqua" w:eastAsia="Times New Roman" w:hAnsi="Book Antiqua" w:cs="Times New Roman"/>
          <w:color w:val="000000"/>
          <w:lang w:eastAsia="sk-SK"/>
        </w:rPr>
        <w:t xml:space="preserve"> 2023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E3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07E9A"/>
    <w:rsid w:val="00071383"/>
    <w:rsid w:val="000C150F"/>
    <w:rsid w:val="000C41D6"/>
    <w:rsid w:val="000D025E"/>
    <w:rsid w:val="000E4CEA"/>
    <w:rsid w:val="000E7D7D"/>
    <w:rsid w:val="001177B3"/>
    <w:rsid w:val="0012231E"/>
    <w:rsid w:val="00124275"/>
    <w:rsid w:val="00137F18"/>
    <w:rsid w:val="001F5F3F"/>
    <w:rsid w:val="00257DF8"/>
    <w:rsid w:val="00266662"/>
    <w:rsid w:val="00273D18"/>
    <w:rsid w:val="00277575"/>
    <w:rsid w:val="002C3CF2"/>
    <w:rsid w:val="00351962"/>
    <w:rsid w:val="003739C9"/>
    <w:rsid w:val="00382972"/>
    <w:rsid w:val="003A784F"/>
    <w:rsid w:val="003C47BB"/>
    <w:rsid w:val="003D651C"/>
    <w:rsid w:val="0043653C"/>
    <w:rsid w:val="00446D9A"/>
    <w:rsid w:val="00451D5B"/>
    <w:rsid w:val="004563C2"/>
    <w:rsid w:val="00481F5D"/>
    <w:rsid w:val="004D016B"/>
    <w:rsid w:val="004D5AD6"/>
    <w:rsid w:val="0052018D"/>
    <w:rsid w:val="005207D0"/>
    <w:rsid w:val="00596F1B"/>
    <w:rsid w:val="005C0899"/>
    <w:rsid w:val="005E05D4"/>
    <w:rsid w:val="005F40EF"/>
    <w:rsid w:val="006045F9"/>
    <w:rsid w:val="006A523D"/>
    <w:rsid w:val="006F0908"/>
    <w:rsid w:val="0070391C"/>
    <w:rsid w:val="00713FE1"/>
    <w:rsid w:val="00717972"/>
    <w:rsid w:val="0074015E"/>
    <w:rsid w:val="00795385"/>
    <w:rsid w:val="007C1A0C"/>
    <w:rsid w:val="007C7108"/>
    <w:rsid w:val="008011E5"/>
    <w:rsid w:val="00827578"/>
    <w:rsid w:val="00842560"/>
    <w:rsid w:val="008E0320"/>
    <w:rsid w:val="008E0AA6"/>
    <w:rsid w:val="009111C3"/>
    <w:rsid w:val="0091601F"/>
    <w:rsid w:val="009264AD"/>
    <w:rsid w:val="009322E7"/>
    <w:rsid w:val="009566FF"/>
    <w:rsid w:val="009B0644"/>
    <w:rsid w:val="009C6D99"/>
    <w:rsid w:val="009D119A"/>
    <w:rsid w:val="009D5271"/>
    <w:rsid w:val="009D7665"/>
    <w:rsid w:val="009D7CA1"/>
    <w:rsid w:val="00A075EB"/>
    <w:rsid w:val="00A30B0C"/>
    <w:rsid w:val="00A32BE8"/>
    <w:rsid w:val="00A421CD"/>
    <w:rsid w:val="00A643E0"/>
    <w:rsid w:val="00A968FB"/>
    <w:rsid w:val="00AC47BA"/>
    <w:rsid w:val="00B23A40"/>
    <w:rsid w:val="00BA2C50"/>
    <w:rsid w:val="00BB7761"/>
    <w:rsid w:val="00BE5E58"/>
    <w:rsid w:val="00C22625"/>
    <w:rsid w:val="00C313BA"/>
    <w:rsid w:val="00C55003"/>
    <w:rsid w:val="00C623AF"/>
    <w:rsid w:val="00C72947"/>
    <w:rsid w:val="00D014A4"/>
    <w:rsid w:val="00D2155D"/>
    <w:rsid w:val="00D36019"/>
    <w:rsid w:val="00D44E88"/>
    <w:rsid w:val="00D539AE"/>
    <w:rsid w:val="00D60335"/>
    <w:rsid w:val="00DA5722"/>
    <w:rsid w:val="00DD2601"/>
    <w:rsid w:val="00E1162C"/>
    <w:rsid w:val="00E21DE3"/>
    <w:rsid w:val="00E34B77"/>
    <w:rsid w:val="00E41601"/>
    <w:rsid w:val="00EC0909"/>
    <w:rsid w:val="00F62768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1/3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1/153/" TargetMode="External"/><Relationship Id="rId5" Type="http://schemas.openxmlformats.org/officeDocument/2006/relationships/hyperlink" Target="https://www.slov-lex.sk/pravne-predpisy/SK/ZZ/1990/3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17</cp:revision>
  <cp:lastPrinted>2023-01-05T19:42:00Z</cp:lastPrinted>
  <dcterms:created xsi:type="dcterms:W3CDTF">2022-08-14T13:35:00Z</dcterms:created>
  <dcterms:modified xsi:type="dcterms:W3CDTF">2023-02-24T13:07:00Z</dcterms:modified>
</cp:coreProperties>
</file>