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D209" w14:textId="77777777" w:rsidR="0005077C" w:rsidRPr="00116510" w:rsidRDefault="0005077C" w:rsidP="0005077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>DÔVODOVÁ SPRÁVA</w:t>
      </w:r>
    </w:p>
    <w:p w14:paraId="5BED9B27" w14:textId="77777777" w:rsidR="0005077C" w:rsidRPr="00116510" w:rsidRDefault="0005077C" w:rsidP="0005077C">
      <w:pPr>
        <w:pStyle w:val="Textpoznmkypodiarou1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14:paraId="456618FC" w14:textId="77777777" w:rsidR="0005077C" w:rsidRPr="00116510" w:rsidRDefault="0005077C" w:rsidP="0005077C">
      <w:pPr>
        <w:pStyle w:val="Textpoznmkypodiarou1"/>
        <w:spacing w:before="120" w:line="276" w:lineRule="auto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>A. Všeobecná časť</w:t>
      </w:r>
    </w:p>
    <w:p w14:paraId="78D95203" w14:textId="59B4C8A9" w:rsidR="0005077C" w:rsidRDefault="0005077C" w:rsidP="00D84F67">
      <w:pPr>
        <w:spacing w:line="320" w:lineRule="exact"/>
        <w:ind w:firstLine="708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 xml:space="preserve">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Slovenskej národnej rady </w:t>
      </w:r>
      <w:r w:rsidR="003C4212" w:rsidRPr="003C4212">
        <w:rPr>
          <w:rFonts w:ascii="Book Antiqua" w:hAnsi="Book Antiqua"/>
          <w:color w:val="000000"/>
          <w:sz w:val="22"/>
          <w:szCs w:val="22"/>
        </w:rPr>
        <w:t xml:space="preserve">č. 85/2005 </w:t>
      </w:r>
      <w:r w:rsidR="000B47D5">
        <w:rPr>
          <w:rFonts w:ascii="Book Antiqua" w:hAnsi="Book Antiqua"/>
          <w:color w:val="000000"/>
          <w:sz w:val="22"/>
          <w:szCs w:val="22"/>
        </w:rPr>
        <w:t xml:space="preserve">  </w:t>
      </w:r>
      <w:r w:rsidR="003C4212" w:rsidRPr="003C4212">
        <w:rPr>
          <w:rFonts w:ascii="Book Antiqua" w:hAnsi="Book Antiqua"/>
          <w:color w:val="000000"/>
          <w:sz w:val="22"/>
          <w:szCs w:val="22"/>
        </w:rPr>
        <w:t>Z. z.  o politických stranách a politických hnutiach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16510">
        <w:rPr>
          <w:rFonts w:ascii="Book Antiqua" w:hAnsi="Book Antiqua"/>
          <w:sz w:val="22"/>
          <w:szCs w:val="22"/>
        </w:rPr>
        <w:t>(ďalej len „návrh zákona“) predkladá skupina poslancov Národnej rady Slovenskej republiky.</w:t>
      </w:r>
    </w:p>
    <w:p w14:paraId="0782EDF7" w14:textId="77777777" w:rsidR="00D84F67" w:rsidRPr="00116510" w:rsidRDefault="00D84F67" w:rsidP="00D84F67">
      <w:pPr>
        <w:spacing w:line="320" w:lineRule="exact"/>
        <w:ind w:firstLine="708"/>
        <w:jc w:val="both"/>
        <w:rPr>
          <w:rFonts w:ascii="Book Antiqua" w:hAnsi="Book Antiqua"/>
          <w:b/>
          <w:sz w:val="22"/>
          <w:szCs w:val="22"/>
        </w:rPr>
      </w:pPr>
    </w:p>
    <w:p w14:paraId="0187589D" w14:textId="1EE1F99D" w:rsidR="003C4212" w:rsidRDefault="005D297F" w:rsidP="00D84F67">
      <w:pPr>
        <w:pStyle w:val="Normlnywebov"/>
        <w:spacing w:before="0" w:after="0" w:line="320" w:lineRule="exact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062213">
        <w:rPr>
          <w:rFonts w:ascii="Book Antiqua" w:hAnsi="Book Antiqua"/>
          <w:color w:val="000000"/>
          <w:sz w:val="22"/>
          <w:szCs w:val="22"/>
        </w:rPr>
        <w:t>Politickým stranám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 xml:space="preserve"> sa</w:t>
      </w:r>
      <w:r w:rsidRPr="00062213">
        <w:rPr>
          <w:rFonts w:ascii="Book Antiqua" w:hAnsi="Book Antiqua"/>
          <w:color w:val="000000"/>
          <w:sz w:val="22"/>
          <w:szCs w:val="22"/>
        </w:rPr>
        <w:t xml:space="preserve"> v</w:t>
      </w:r>
      <w:r w:rsidR="00E82942">
        <w:rPr>
          <w:rFonts w:ascii="Book Antiqua" w:hAnsi="Book Antiqua"/>
          <w:color w:val="000000"/>
          <w:sz w:val="22"/>
          <w:szCs w:val="22"/>
        </w:rPr>
        <w:t> 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>VII</w:t>
      </w:r>
      <w:r w:rsidR="00E82942">
        <w:rPr>
          <w:rFonts w:ascii="Book Antiqua" w:hAnsi="Book Antiqua"/>
          <w:color w:val="000000"/>
          <w:sz w:val="22"/>
          <w:szCs w:val="22"/>
        </w:rPr>
        <w:t>.</w:t>
      </w:r>
      <w:r w:rsidRPr="00062213">
        <w:rPr>
          <w:rFonts w:ascii="Book Antiqua" w:hAnsi="Book Antiqua"/>
          <w:color w:val="000000"/>
          <w:sz w:val="22"/>
          <w:szCs w:val="22"/>
        </w:rPr>
        <w:t xml:space="preserve"> volebnom období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celkovo vyplatilo zo štátneho rozpočtu viac ako 57 miliónov EUR,</w:t>
      </w:r>
      <w:r w:rsidR="003C4212" w:rsidRPr="00062213">
        <w:rPr>
          <w:rFonts w:ascii="Book Antiqua" w:hAnsi="Book Antiqua"/>
          <w:color w:val="000000"/>
          <w:sz w:val="22"/>
          <w:szCs w:val="22"/>
        </w:rPr>
        <w:t xml:space="preserve">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v</w:t>
      </w:r>
      <w:r w:rsidR="00E82942">
        <w:rPr>
          <w:rFonts w:ascii="Book Antiqua" w:hAnsi="Book Antiqua"/>
          <w:color w:val="000000"/>
          <w:sz w:val="22"/>
          <w:szCs w:val="22"/>
        </w:rPr>
        <w:t> 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>VI</w:t>
      </w:r>
      <w:r w:rsidR="00E82942">
        <w:rPr>
          <w:rFonts w:ascii="Book Antiqua" w:hAnsi="Book Antiqua"/>
          <w:color w:val="000000"/>
          <w:sz w:val="22"/>
          <w:szCs w:val="22"/>
        </w:rPr>
        <w:t>.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 xml:space="preserve"> volebnom období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 xml:space="preserve"> </w:t>
      </w:r>
      <w:r w:rsidR="003C4212" w:rsidRPr="00062213">
        <w:rPr>
          <w:rFonts w:ascii="Book Antiqua" w:hAnsi="Book Antiqua"/>
          <w:color w:val="000000"/>
          <w:sz w:val="22"/>
          <w:szCs w:val="22"/>
        </w:rPr>
        <w:t xml:space="preserve">to bolo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viac ako</w:t>
      </w:r>
      <w:r w:rsidR="003C4212" w:rsidRPr="00062213">
        <w:rPr>
          <w:rFonts w:ascii="Book Antiqua" w:hAnsi="Book Antiqua"/>
          <w:color w:val="000000"/>
          <w:sz w:val="22"/>
          <w:szCs w:val="22"/>
        </w:rPr>
        <w:t xml:space="preserve"> 48 miliónov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 xml:space="preserve"> EUR.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 xml:space="preserve">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Za voľby v roku 2020 politické strany dostanú príspevky zo štátneho rozpočtu vo výške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 xml:space="preserve">  76,15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 xml:space="preserve"> miliónov EUR, čo predstavuje nárast za</w:t>
      </w:r>
      <w:r w:rsidR="000B47D5">
        <w:rPr>
          <w:rFonts w:ascii="Book Antiqua" w:hAnsi="Book Antiqua"/>
          <w:color w:val="000000"/>
          <w:sz w:val="22"/>
          <w:szCs w:val="22"/>
        </w:rPr>
        <w:t xml:space="preserve"> posledných </w:t>
      </w:r>
      <w:r w:rsidR="00062213" w:rsidRPr="00062213">
        <w:rPr>
          <w:rFonts w:ascii="Book Antiqua" w:hAnsi="Book Antiqua"/>
          <w:color w:val="000000"/>
          <w:sz w:val="22"/>
          <w:szCs w:val="22"/>
        </w:rPr>
        <w:t>8 rokov o 28 miliónov EUR</w:t>
      </w:r>
      <w:r w:rsidR="002F5F69" w:rsidRPr="00062213">
        <w:rPr>
          <w:rFonts w:ascii="Book Antiqua" w:hAnsi="Book Antiqua"/>
          <w:color w:val="000000"/>
          <w:sz w:val="22"/>
          <w:szCs w:val="22"/>
        </w:rPr>
        <w:t>.</w:t>
      </w:r>
    </w:p>
    <w:p w14:paraId="5E31B042" w14:textId="77777777" w:rsidR="00D84F67" w:rsidRPr="00062213" w:rsidRDefault="00D84F67" w:rsidP="00D84F67">
      <w:pPr>
        <w:pStyle w:val="Normlnywebov"/>
        <w:spacing w:before="0" w:after="0" w:line="320" w:lineRule="exact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14:paraId="74C2E133" w14:textId="1C25C0E8" w:rsidR="00D84F67" w:rsidRDefault="00D84F67" w:rsidP="009659F6">
      <w:pPr>
        <w:suppressAutoHyphens w:val="0"/>
        <w:spacing w:line="320" w:lineRule="exact"/>
        <w:jc w:val="both"/>
        <w:rPr>
          <w:rFonts w:ascii="Book Antiqua" w:hAnsi="Book Antiqua" w:cs="Arial"/>
          <w:color w:val="000000"/>
          <w:kern w:val="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 w:cs="Arial"/>
          <w:color w:val="000000"/>
          <w:kern w:val="0"/>
          <w:sz w:val="22"/>
          <w:szCs w:val="22"/>
        </w:rPr>
        <w:t xml:space="preserve">V súčasnosti sa fyzické aj právnické osoby v Slovenskej republike musia vysporiadať s množstvom ekonomických problémov, ktoré vyplývajú z vysokej miery inflácie, ktorej výška v decembri 2022 bola nad 15% ako aj vysokému nárastu cien energií. </w:t>
      </w:r>
      <w:r>
        <w:rPr>
          <w:rFonts w:ascii="Book Antiqua" w:hAnsi="Book Antiqua"/>
          <w:color w:val="000000"/>
          <w:sz w:val="22"/>
          <w:szCs w:val="22"/>
        </w:rPr>
        <w:t>Slovenská republika o</w:t>
      </w:r>
      <w:r>
        <w:rPr>
          <w:rFonts w:ascii="Book Antiqua" w:hAnsi="Book Antiqua" w:cs="Arial"/>
          <w:color w:val="000000"/>
          <w:kern w:val="0"/>
          <w:sz w:val="22"/>
          <w:szCs w:val="22"/>
        </w:rPr>
        <w:t>d roku 2020</w:t>
      </w:r>
      <w:r w:rsidRPr="00D84F67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 xml:space="preserve">zažila najväčší prepad hospodárstva kvôli prijatým opatreniam proti šíreniu COVID-19, ktorý pokračoval po vypuknutí vojny na Ukrajine sprevádzajúcim dvojcifernou výškou miery inflácie a vysokými cenami za energie. </w:t>
      </w:r>
      <w:r>
        <w:rPr>
          <w:rFonts w:ascii="Book Antiqua" w:hAnsi="Book Antiqua" w:cs="Arial"/>
          <w:color w:val="000000"/>
          <w:kern w:val="0"/>
          <w:sz w:val="22"/>
          <w:szCs w:val="22"/>
        </w:rPr>
        <w:t>Nakoľko na vysokú infláciu, ktorá dosahuje dvojcifernú úroveň, vplývajú vysoké ceny energií ako aj vývoj vojny na Ukrajine, nízka úroveň inflácie v eurozóne vo výške okolo 2% je v nedohľadne. Z uvedeného dôvodu sa očakáva nárast cien aj počas nasledujúcich rokov.</w:t>
      </w:r>
    </w:p>
    <w:p w14:paraId="1CF676AC" w14:textId="77777777" w:rsidR="00D84F67" w:rsidRDefault="00D84F67" w:rsidP="0005077C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14:paraId="086E7D4D" w14:textId="2A149B6F" w:rsidR="00D84F67" w:rsidRDefault="00D84F67" w:rsidP="0005077C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Máme za to, že politické strany musia prijať podiel na zodpovednosti na neprimeranom zvýšení cien energií vedúcemu k zhoršeniu podnikateľského prostredia a</w:t>
      </w:r>
      <w:r w:rsidR="009659F6">
        <w:rPr>
          <w:rFonts w:ascii="Book Antiqua" w:hAnsi="Book Antiqua"/>
          <w:color w:val="000000"/>
          <w:sz w:val="22"/>
          <w:szCs w:val="22"/>
        </w:rPr>
        <w:t xml:space="preserve">ko aj celkovému zdražovaniu cien rôznych komodít, najmä potravín. </w:t>
      </w:r>
    </w:p>
    <w:p w14:paraId="739BAE8A" w14:textId="33FBD633" w:rsidR="009659F6" w:rsidRDefault="009659F6" w:rsidP="0005077C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14:paraId="5F552669" w14:textId="1F0BF09A" w:rsidR="009659F6" w:rsidRDefault="009659F6" w:rsidP="0005077C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Predkladaný návrh zákona má za cieľ</w:t>
      </w:r>
      <w:r w:rsidR="00F7259E">
        <w:rPr>
          <w:rFonts w:ascii="Book Antiqua" w:hAnsi="Book Antiqua"/>
          <w:color w:val="000000"/>
          <w:sz w:val="22"/>
          <w:szCs w:val="22"/>
        </w:rPr>
        <w:t xml:space="preserve"> zníženie výdavkov rozpočtu SR na rok 2023 tým, že</w:t>
      </w:r>
      <w:r>
        <w:rPr>
          <w:rFonts w:ascii="Book Antiqua" w:hAnsi="Book Antiqua"/>
          <w:color w:val="000000"/>
          <w:sz w:val="22"/>
          <w:szCs w:val="22"/>
        </w:rPr>
        <w:t xml:space="preserve"> sa príspevok na činnosť prislúchajúci politickým stranám a</w:t>
      </w:r>
      <w:r w:rsidR="00F7259E">
        <w:rPr>
          <w:rFonts w:ascii="Book Antiqua" w:hAnsi="Book Antiqua"/>
          <w:color w:val="000000"/>
          <w:sz w:val="22"/>
          <w:szCs w:val="22"/>
        </w:rPr>
        <w:t xml:space="preserve"> politickým </w:t>
      </w:r>
      <w:r>
        <w:rPr>
          <w:rFonts w:ascii="Book Antiqua" w:hAnsi="Book Antiqua"/>
          <w:color w:val="000000"/>
          <w:sz w:val="22"/>
          <w:szCs w:val="22"/>
        </w:rPr>
        <w:t>hnutia</w:t>
      </w:r>
      <w:r w:rsidR="00F7259E">
        <w:rPr>
          <w:rFonts w:ascii="Book Antiqua" w:hAnsi="Book Antiqua"/>
          <w:color w:val="000000"/>
          <w:sz w:val="22"/>
          <w:szCs w:val="22"/>
        </w:rPr>
        <w:t>m za rok 2023</w:t>
      </w:r>
      <w:r>
        <w:rPr>
          <w:rFonts w:ascii="Book Antiqua" w:hAnsi="Book Antiqua"/>
          <w:color w:val="000000"/>
          <w:sz w:val="22"/>
          <w:szCs w:val="22"/>
        </w:rPr>
        <w:t xml:space="preserve"> ako aj príspevok za mandát prislúchajúci politickým stranám a</w:t>
      </w:r>
      <w:r w:rsidR="00F7259E">
        <w:rPr>
          <w:rFonts w:ascii="Book Antiqua" w:hAnsi="Book Antiqua"/>
          <w:color w:val="000000"/>
          <w:sz w:val="22"/>
          <w:szCs w:val="22"/>
        </w:rPr>
        <w:t> politickým hnutiam za rok 2023 nevyplatí</w:t>
      </w:r>
      <w:bookmarkStart w:id="0" w:name="_GoBack"/>
      <w:bookmarkEnd w:id="0"/>
      <w:r>
        <w:rPr>
          <w:rFonts w:ascii="Book Antiqua" w:hAnsi="Book Antiqua"/>
          <w:color w:val="000000"/>
          <w:sz w:val="22"/>
          <w:szCs w:val="22"/>
        </w:rPr>
        <w:t xml:space="preserve">. </w:t>
      </w:r>
    </w:p>
    <w:p w14:paraId="44CC45B1" w14:textId="77777777" w:rsidR="00D84F67" w:rsidRDefault="00D84F67" w:rsidP="0005077C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14:paraId="7DA7F10A" w14:textId="5479E254" w:rsidR="0005077C" w:rsidRPr="00116510" w:rsidRDefault="0005077C" w:rsidP="0005077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 xml:space="preserve">Predkladaný návrh zákona má pozitívny dopad na rozpočet verejnej správy a vyvoláva pozitívne sociálne vplyvy. Nemá vplyv na podnikateľské prostredie a ani na životné prostredie. </w:t>
      </w:r>
    </w:p>
    <w:p w14:paraId="2ED70319" w14:textId="77777777" w:rsidR="0005077C" w:rsidRPr="00116510" w:rsidRDefault="0005077C" w:rsidP="0005077C">
      <w:pPr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99E904E" w14:textId="77777777" w:rsidR="0005077C" w:rsidRPr="00116510" w:rsidRDefault="0005077C" w:rsidP="0005077C">
      <w:pPr>
        <w:pageBreakBefore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14:paraId="79BE9C54" w14:textId="77777777" w:rsidR="009659F6" w:rsidRDefault="009659F6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312B8FC" w14:textId="20B4F052" w:rsidR="0005077C" w:rsidRDefault="0005077C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Čl. I</w:t>
      </w:r>
    </w:p>
    <w:p w14:paraId="183AD64C" w14:textId="77777777" w:rsidR="00AC2939" w:rsidRDefault="00AC2939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14:paraId="2E410B8C" w14:textId="0BD22750" w:rsidR="00FB79CD" w:rsidRPr="00FB79CD" w:rsidRDefault="00FB79CD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B79CD">
        <w:rPr>
          <w:rFonts w:ascii="Book Antiqua" w:hAnsi="Book Antiqua"/>
          <w:bCs/>
          <w:sz w:val="22"/>
          <w:szCs w:val="22"/>
          <w:u w:val="single"/>
        </w:rPr>
        <w:t>K bodu 1</w:t>
      </w:r>
    </w:p>
    <w:p w14:paraId="3944E057" w14:textId="5E5BBCBD" w:rsidR="000E2DC7" w:rsidRPr="009659F6" w:rsidRDefault="009659F6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9659F6">
        <w:rPr>
          <w:rFonts w:ascii="Book Antiqua" w:hAnsi="Book Antiqua"/>
          <w:sz w:val="22"/>
          <w:szCs w:val="22"/>
        </w:rPr>
        <w:t>U</w:t>
      </w:r>
      <w:r>
        <w:rPr>
          <w:rFonts w:ascii="Book Antiqua" w:hAnsi="Book Antiqua"/>
          <w:sz w:val="22"/>
          <w:szCs w:val="22"/>
        </w:rPr>
        <w:t>stanovuje sa pre rok 2023, že politickým stranám a politickým hnutiam nebude v roku 2023 vyplatený príspevok na činnosť a príspevok na mandát. Príspevky, ktoré mali byť vyplatené politickým stranám a politickým hnutiam v roku 2023</w:t>
      </w:r>
      <w:r w:rsidR="00333C2B">
        <w:rPr>
          <w:rFonts w:ascii="Book Antiqua" w:hAnsi="Book Antiqua"/>
          <w:sz w:val="22"/>
          <w:szCs w:val="22"/>
        </w:rPr>
        <w:t xml:space="preserve">, použije ministerstvo financií na úhradu zvýšených nákladov na energie podnikateľským subjektom. Podrobnosti o vyplatení kompenzácií ustanoví ministerstvo financií. </w:t>
      </w:r>
    </w:p>
    <w:p w14:paraId="6E922A78" w14:textId="17B7AF39" w:rsidR="009659F6" w:rsidRDefault="009659F6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7CC9E389" w14:textId="77777777" w:rsidR="009659F6" w:rsidRDefault="009659F6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117F4462" w14:textId="40F9DBF7" w:rsidR="0005077C" w:rsidRPr="00116510" w:rsidRDefault="0005077C" w:rsidP="0005077C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 xml:space="preserve">K Čl. </w:t>
      </w:r>
      <w:r w:rsidR="000E2DC7">
        <w:rPr>
          <w:rFonts w:ascii="Book Antiqua" w:hAnsi="Book Antiqua"/>
          <w:b/>
          <w:sz w:val="22"/>
          <w:szCs w:val="22"/>
        </w:rPr>
        <w:t>II</w:t>
      </w:r>
    </w:p>
    <w:p w14:paraId="5A6F1820" w14:textId="14285F40" w:rsidR="0005077C" w:rsidRPr="00116510" w:rsidRDefault="00333C2B" w:rsidP="00333C2B">
      <w:pPr>
        <w:spacing w:before="12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383911">
        <w:rPr>
          <w:rFonts w:ascii="Book Antiqua" w:hAnsi="Book Antiqua" w:cs="Arial"/>
          <w:color w:val="000000"/>
          <w:kern w:val="0"/>
          <w:sz w:val="22"/>
          <w:szCs w:val="22"/>
        </w:rPr>
        <w:t>Navrhuje sa účinnosť</w:t>
      </w:r>
      <w:r w:rsidRPr="00720C16">
        <w:rPr>
          <w:rFonts w:ascii="Book Antiqua" w:hAnsi="Book Antiqua" w:cs="Arial"/>
          <w:color w:val="000000"/>
          <w:kern w:val="0"/>
          <w:sz w:val="22"/>
          <w:szCs w:val="22"/>
        </w:rPr>
        <w:t xml:space="preserve"> pätnástym dňom po jeho vyhlásení v zbierke zákonov</w:t>
      </w:r>
      <w:r>
        <w:rPr>
          <w:rFonts w:ascii="Book Antiqua" w:hAnsi="Book Antiqua" w:cs="Arial"/>
          <w:color w:val="000000"/>
          <w:kern w:val="0"/>
          <w:sz w:val="22"/>
          <w:szCs w:val="22"/>
        </w:rPr>
        <w:t>.</w:t>
      </w:r>
    </w:p>
    <w:sectPr w:rsidR="0005077C" w:rsidRPr="001165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F1ECC" w14:textId="77777777" w:rsidR="004717F5" w:rsidRDefault="004717F5">
      <w:r>
        <w:separator/>
      </w:r>
    </w:p>
  </w:endnote>
  <w:endnote w:type="continuationSeparator" w:id="0">
    <w:p w14:paraId="56E1EF4D" w14:textId="77777777" w:rsidR="004717F5" w:rsidRDefault="004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8A4E" w14:textId="77777777" w:rsidR="00D40371" w:rsidRDefault="0005077C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329AD9E" wp14:editId="20F67C0A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14601" w14:textId="6B180C44" w:rsidR="00D40371" w:rsidRDefault="0005077C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25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9AD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B014601" w14:textId="6B180C44" w:rsidR="00D40371" w:rsidRDefault="0005077C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725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49E8AC06" w14:textId="77777777" w:rsidR="00D40371" w:rsidRDefault="00F725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EEA5B" w14:textId="77777777" w:rsidR="004717F5" w:rsidRDefault="004717F5">
      <w:r>
        <w:separator/>
      </w:r>
    </w:p>
  </w:footnote>
  <w:footnote w:type="continuationSeparator" w:id="0">
    <w:p w14:paraId="0B0693E3" w14:textId="77777777" w:rsidR="004717F5" w:rsidRDefault="004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B097" w14:textId="77777777" w:rsidR="00D40371" w:rsidRDefault="00F7259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1513C2"/>
    <w:multiLevelType w:val="hybridMultilevel"/>
    <w:tmpl w:val="5476A742"/>
    <w:lvl w:ilvl="0" w:tplc="18BE75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86A48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8EAD9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7CB9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5C76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307D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5E772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06A43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148A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D91F18"/>
    <w:multiLevelType w:val="hybridMultilevel"/>
    <w:tmpl w:val="02889BB0"/>
    <w:lvl w:ilvl="0" w:tplc="6D0E4F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18B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22D1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C20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DEEE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2E7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380E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83D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30C8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E6A31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2E"/>
    <w:rsid w:val="0005077C"/>
    <w:rsid w:val="00062213"/>
    <w:rsid w:val="000B47D5"/>
    <w:rsid w:val="000E2DC7"/>
    <w:rsid w:val="002F5F69"/>
    <w:rsid w:val="00333C2B"/>
    <w:rsid w:val="003C4212"/>
    <w:rsid w:val="004717F5"/>
    <w:rsid w:val="005C354A"/>
    <w:rsid w:val="005D297F"/>
    <w:rsid w:val="006F4512"/>
    <w:rsid w:val="0072362E"/>
    <w:rsid w:val="007C6EF7"/>
    <w:rsid w:val="007D04C1"/>
    <w:rsid w:val="007F687A"/>
    <w:rsid w:val="009105F6"/>
    <w:rsid w:val="009659F6"/>
    <w:rsid w:val="00AA63CD"/>
    <w:rsid w:val="00AC073C"/>
    <w:rsid w:val="00AC2939"/>
    <w:rsid w:val="00BA276D"/>
    <w:rsid w:val="00CE3BFC"/>
    <w:rsid w:val="00D556A9"/>
    <w:rsid w:val="00D84F67"/>
    <w:rsid w:val="00E678D7"/>
    <w:rsid w:val="00E82942"/>
    <w:rsid w:val="00F7259E"/>
    <w:rsid w:val="00F86762"/>
    <w:rsid w:val="00FB79CD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C6FAFF"/>
  <w15:chartTrackingRefBased/>
  <w15:docId w15:val="{1EB23A9A-8643-460E-85D1-EE0CD8B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77C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5077C"/>
  </w:style>
  <w:style w:type="paragraph" w:styleId="Pta">
    <w:name w:val="footer"/>
    <w:basedOn w:val="Normlny"/>
    <w:link w:val="Pt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05077C"/>
    <w:pPr>
      <w:spacing w:before="100" w:after="100"/>
    </w:pPr>
  </w:style>
  <w:style w:type="paragraph" w:customStyle="1" w:styleId="Textpoznmkypodiarou1">
    <w:name w:val="Text poznámky pod čiarou1"/>
    <w:basedOn w:val="Normlny"/>
    <w:rsid w:val="0005077C"/>
    <w:pPr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5077C"/>
    <w:pPr>
      <w:ind w:left="708"/>
    </w:pPr>
    <w:rPr>
      <w:rFonts w:eastAsia="Times New Roman"/>
    </w:rPr>
  </w:style>
  <w:style w:type="paragraph" w:styleId="Hlavika">
    <w:name w:val="header"/>
    <w:basedOn w:val="Normlny"/>
    <w:link w:val="Hlavik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Vchodzie">
    <w:name w:val="Vchodzie"/>
    <w:rsid w:val="000507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12</cp:revision>
  <dcterms:created xsi:type="dcterms:W3CDTF">2020-05-18T22:21:00Z</dcterms:created>
  <dcterms:modified xsi:type="dcterms:W3CDTF">2023-02-24T10:48:00Z</dcterms:modified>
</cp:coreProperties>
</file>