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497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4"/>
        <w:gridCol w:w="5528"/>
        <w:gridCol w:w="709"/>
        <w:gridCol w:w="851"/>
        <w:gridCol w:w="708"/>
        <w:gridCol w:w="4253"/>
        <w:gridCol w:w="709"/>
        <w:gridCol w:w="992"/>
        <w:gridCol w:w="709"/>
        <w:gridCol w:w="708"/>
      </w:tblGrid>
      <w:tr w:rsidR="00207F3B" w:rsidRPr="004B2322" w14:paraId="5F3EAA96" w14:textId="77777777" w:rsidTr="00E6147C">
        <w:tc>
          <w:tcPr>
            <w:tcW w:w="158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787DC2" w14:textId="77777777" w:rsidR="00207F3B" w:rsidRPr="004B2322" w:rsidRDefault="00207F3B" w:rsidP="00E6147C">
            <w:pPr>
              <w:pStyle w:val="Heading1"/>
            </w:pPr>
            <w:r w:rsidRPr="004B2322">
              <w:t>TABUĽKA  ZHODY</w:t>
            </w:r>
          </w:p>
          <w:p w14:paraId="377D5BFC" w14:textId="77777777" w:rsidR="00207F3B" w:rsidRPr="004B2322" w:rsidRDefault="00207F3B" w:rsidP="00E6147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B2322">
              <w:rPr>
                <w:b/>
                <w:bCs/>
              </w:rPr>
              <w:t>n</w:t>
            </w:r>
            <w:r w:rsidRPr="004B2322">
              <w:rPr>
                <w:b/>
              </w:rPr>
              <w:t>ávrhu zákona s právom Európskej únie</w:t>
            </w:r>
          </w:p>
        </w:tc>
      </w:tr>
      <w:tr w:rsidR="00207F3B" w:rsidRPr="004B2322" w14:paraId="13856CAC" w14:textId="77777777" w:rsidTr="00E6147C">
        <w:trPr>
          <w:trHeight w:val="567"/>
        </w:trPr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2326BF" w14:textId="77777777" w:rsidR="00207F3B" w:rsidRPr="004B2322" w:rsidRDefault="00207F3B" w:rsidP="00E6147C">
            <w:pPr>
              <w:jc w:val="both"/>
              <w:rPr>
                <w:b/>
              </w:rPr>
            </w:pPr>
            <w:r w:rsidRPr="002453E7">
              <w:rPr>
                <w:b/>
                <w:bCs/>
              </w:rPr>
              <w:t>Smernica Európskeho parlamentu a Rady 2005/36/ES zo 7. septembra 2005 o uznávaní odborných kvalifikácií (Ú. v. ES L 255 30.9.2005</w:t>
            </w:r>
            <w:r w:rsidRPr="00B36FC8">
              <w:rPr>
                <w:b/>
                <w:bCs/>
              </w:rPr>
              <w:t>)</w:t>
            </w:r>
            <w:r w:rsidR="008863B2">
              <w:rPr>
                <w:b/>
                <w:bCs/>
              </w:rPr>
              <w:t xml:space="preserve"> v platnom znení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92103B" w14:textId="77777777" w:rsidR="00207F3B" w:rsidRPr="004B2322" w:rsidRDefault="00207F3B" w:rsidP="00E6147C">
            <w:pPr>
              <w:pStyle w:val="Zkladntext"/>
              <w:jc w:val="both"/>
            </w:pPr>
            <w:r>
              <w:rPr>
                <w:b/>
                <w:bCs/>
                <w:color w:val="auto"/>
              </w:rPr>
              <w:t xml:space="preserve">Návrh zákona </w:t>
            </w:r>
            <w:r w:rsidRPr="002453E7">
              <w:rPr>
                <w:b/>
                <w:bCs/>
                <w:color w:val="auto"/>
              </w:rPr>
              <w:t xml:space="preserve">o zmene a doplnení niektorých zákonov v súvislosti s reformou stavebnej legislatívy  </w:t>
            </w:r>
          </w:p>
        </w:tc>
      </w:tr>
      <w:tr w:rsidR="00207F3B" w:rsidRPr="004B2322" w14:paraId="4FA04854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A6C6AC" w14:textId="77777777" w:rsidR="00207F3B" w:rsidRPr="004B2322" w:rsidRDefault="00207F3B" w:rsidP="00E6147C">
            <w:pPr>
              <w:jc w:val="center"/>
            </w:pPr>
            <w:r w:rsidRPr="004B2322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334" w14:textId="77777777" w:rsidR="00207F3B" w:rsidRPr="004B2322" w:rsidRDefault="00207F3B" w:rsidP="00E6147C">
            <w:pPr>
              <w:jc w:val="center"/>
            </w:pPr>
            <w:r w:rsidRPr="004B232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046A5" w14:textId="77777777" w:rsidR="00207F3B" w:rsidRPr="004B2322" w:rsidRDefault="00207F3B" w:rsidP="00E6147C">
            <w:pPr>
              <w:jc w:val="center"/>
            </w:pPr>
            <w:r w:rsidRPr="004B232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E21F" w14:textId="77777777" w:rsidR="00207F3B" w:rsidRPr="004B2322" w:rsidRDefault="00207F3B" w:rsidP="00E6147C">
            <w:pPr>
              <w:jc w:val="center"/>
            </w:pPr>
            <w:r w:rsidRPr="004B232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DF8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823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C6" w14:textId="77777777" w:rsidR="00207F3B" w:rsidRPr="004B2322" w:rsidRDefault="00207F3B" w:rsidP="00E6147C">
            <w:pPr>
              <w:jc w:val="center"/>
            </w:pPr>
            <w:r w:rsidRPr="004B232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E86" w14:textId="77777777" w:rsidR="00207F3B" w:rsidRPr="004B2322" w:rsidRDefault="00207F3B" w:rsidP="00E6147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74A" w14:textId="77777777" w:rsidR="00207F3B" w:rsidRPr="004B2322" w:rsidRDefault="00207F3B" w:rsidP="00E6147C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9FF35" w14:textId="77777777" w:rsidR="00207F3B" w:rsidRPr="004B2322" w:rsidRDefault="00207F3B" w:rsidP="00E6147C">
            <w:pPr>
              <w:jc w:val="center"/>
            </w:pPr>
            <w:r>
              <w:t>10</w:t>
            </w:r>
          </w:p>
        </w:tc>
      </w:tr>
      <w:tr w:rsidR="00207F3B" w:rsidRPr="004B2322" w14:paraId="7BE7DD82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3A192" w14:textId="77777777" w:rsidR="00207F3B" w:rsidRPr="004B2322" w:rsidRDefault="00207F3B" w:rsidP="00E6147C">
            <w:pPr>
              <w:jc w:val="center"/>
            </w:pPr>
            <w:r>
              <w:t>Čl. 6</w:t>
            </w:r>
            <w:r>
              <w:br/>
              <w:t>písm. 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CD3" w14:textId="77777777" w:rsidR="00207F3B" w:rsidRDefault="00207F3B" w:rsidP="00E6147C">
            <w:pPr>
              <w:jc w:val="both"/>
            </w:pPr>
            <w:r>
              <w:t>Podl'a článku 5 ods. 1 hostitel'ský členský štát udel'uje poskytovatel'om služieb usadeným v inom členskom štáte výnimku z požiadaviek, ktoré kladie na odborníkov usadených na svojom území, ktoré sa týkajú:</w:t>
            </w:r>
          </w:p>
          <w:p w14:paraId="19DC3BE1" w14:textId="77777777" w:rsidR="00207F3B" w:rsidRDefault="00207F3B" w:rsidP="00E6147C">
            <w:pPr>
              <w:jc w:val="both"/>
            </w:pPr>
          </w:p>
          <w:p w14:paraId="30F1D652" w14:textId="77777777" w:rsidR="00207F3B" w:rsidRPr="004B2322" w:rsidRDefault="00207F3B" w:rsidP="00E6147C">
            <w:pPr>
              <w:jc w:val="both"/>
            </w:pPr>
            <w:r>
              <w:t>a) povolenia, registrácie alebo členstva v profesijnej organizácii alebo orgáne. Členské štáty môžu, na účely ul'ahčenia uplatňovania disciplinárnych ustanovení platných na svojom území podl'a článku 5 ods. 3, zaviest' buď automatickú dočasnú registráciu, alebo členstvo pro forma v takejto profesijnej organizácii alebo v takomto orgáne, za predpokladu, že takáto registrácia alebo takéto členstvo nebude nijakým spôsobom zdržiavat' ani komplikovat' poskytovanie služieb a nespôsobí poskytovatel'ovi služieb žiadne dodatočné náklady. Príslušný orgán zašle kópiu vyhlásenia, a ak je to vhodné, obnovenia uvedeného v článku 7 ods. 1, v prípade povolaní, ktoré majú dosah na verejné zdravie a verejnú bezpečnost', uvedených v článku 7 ods. 4, alebo ktoré požívajú výhody automatického uznávania podl'a hlavy III kapitoly III, spolu s kópiou dokladov uvedených v článku 7 ods. 2, profesijnej organizácii alebo orgánu, a toto predstavuje automatickú dočasnú registráciu alebo členstvo pro forma na tento účel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7C861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EFABE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C22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>bod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76A" w14:textId="77777777" w:rsidR="00207F3B" w:rsidRPr="0004753D" w:rsidRDefault="00207F3B" w:rsidP="00E6147C">
            <w:pPr>
              <w:pStyle w:val="ListParagraph"/>
              <w:widowControl w:val="0"/>
              <w:spacing w:after="2"/>
              <w:ind w:left="360"/>
              <w:jc w:val="center"/>
            </w:pPr>
            <w:r w:rsidRPr="0004753D">
              <w:t>„§ 3</w:t>
            </w:r>
          </w:p>
          <w:p w14:paraId="5D1FC6CA" w14:textId="77777777" w:rsidR="00207F3B" w:rsidRPr="0004753D" w:rsidRDefault="00207F3B" w:rsidP="00E6147C">
            <w:pPr>
              <w:pStyle w:val="ListParagraph"/>
              <w:widowControl w:val="0"/>
              <w:spacing w:after="2"/>
              <w:ind w:left="360"/>
              <w:jc w:val="center"/>
            </w:pPr>
            <w:r w:rsidRPr="0004753D">
              <w:t>Základné ustanovenia</w:t>
            </w:r>
          </w:p>
          <w:p w14:paraId="271A0B17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architektom (ďalej len „architekt“) je ten, kto je zapísaný v zozname autorizovaných architektov.</w:t>
            </w:r>
          </w:p>
          <w:p w14:paraId="2D28291B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krajinným architektom (ďalej len „krajinný architekt") je ten, kto je zapísaný v zozname autorizovaných krajinných architektov.</w:t>
            </w:r>
          </w:p>
          <w:p w14:paraId="78BDA9AD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územným plánovačom (ďalej len „územný plánovač“) je ten, kto je zapísaný v zozname autorizovaných územných plánovačov.</w:t>
            </w:r>
          </w:p>
          <w:p w14:paraId="1F234CE2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stavebným inžinierom (ďalej len „inžinier“) je ten, kto je zapísaný v zozname autorizovaných stavebných inžinierov.</w:t>
            </w:r>
          </w:p>
          <w:p w14:paraId="28493778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kontrolným inžinierom (ďalej len „kontrolný inžinier“) je ten, kto je   zapísaný v zozname autorizovaných kontrolných inžinierov.</w:t>
            </w:r>
          </w:p>
          <w:p w14:paraId="1BE1C75E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technikom (ďalej len „technik“) je ten, kto je zapísaný v zozname autorizovaných technikov.</w:t>
            </w:r>
          </w:p>
          <w:p w14:paraId="3FAA33A5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 xml:space="preserve">Autorizovaným stavbyvedúcim – hlavným stavbyvedúcim pre vyhradené stavby je ten, kto je </w:t>
            </w:r>
            <w:r w:rsidRPr="0004753D">
              <w:lastRenderedPageBreak/>
              <w:t>zapísaný v zozname autorizovaných stavbyvedúcich.</w:t>
            </w:r>
          </w:p>
          <w:p w14:paraId="7F8C1A41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Autorizovaným stavebným dozorom – stavebným dozorom pre vyhradené stavby je ten, kto je zapísaný v zozname autorizovaných stavebných dozorov.</w:t>
            </w:r>
          </w:p>
          <w:p w14:paraId="3CD81D3C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architektom je ten, kto je zapísaný v registri hosťujúcich architektov.</w:t>
            </w:r>
          </w:p>
          <w:p w14:paraId="49E656BF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krajinným architektom je ten, kto je zapísaný v registri hosťujúcich krajinných architektov.</w:t>
            </w:r>
          </w:p>
          <w:p w14:paraId="249AAFF6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územným plánovačom je ten, kto je zapísaný v zozname hosťujúcich územných plánovačov.</w:t>
            </w:r>
          </w:p>
          <w:p w14:paraId="5D5D2A49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inžinierom je ten, kto je zapísaný v registri hosťujúcich stavebných inžinierov.</w:t>
            </w:r>
          </w:p>
          <w:p w14:paraId="5A2C1C04" w14:textId="77777777" w:rsidR="00207F3B" w:rsidRPr="0004753D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autorizovaným stavbyvedúcim – hlavným stavbyvedúcim pre vyhradené stavby je ten, kto je zapísaný v registri hosťujúcich autorizovaných stavbyvedúcich.</w:t>
            </w:r>
          </w:p>
          <w:p w14:paraId="693BBC10" w14:textId="77777777" w:rsidR="00207F3B" w:rsidRPr="00B14C7C" w:rsidRDefault="00207F3B" w:rsidP="00207F3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"/>
              <w:ind w:left="810" w:hanging="450"/>
              <w:jc w:val="both"/>
              <w:textAlignment w:val="baseline"/>
            </w:pPr>
            <w:r w:rsidRPr="0004753D">
              <w:t>Hosťujúcim autorizovaným stavebným dozorom – stavebným dozorom pre vyhradené stavby je ten, kto je zapísaný v registri hosťujúcich autorizovaných stavebných dozorov.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042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3C7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DEE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3B95A0" w14:textId="77777777" w:rsidR="00207F3B" w:rsidRDefault="00207F3B" w:rsidP="00E6147C">
            <w:pPr>
              <w:jc w:val="center"/>
            </w:pPr>
          </w:p>
        </w:tc>
      </w:tr>
      <w:tr w:rsidR="00207F3B" w:rsidRPr="004B2322" w14:paraId="38DEDF4B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9C1E3" w14:textId="77777777" w:rsidR="00207F3B" w:rsidRPr="004B2322" w:rsidRDefault="00207F3B" w:rsidP="00E6147C">
            <w:pPr>
              <w:jc w:val="center"/>
            </w:pPr>
            <w:r>
              <w:t>Čl. 21</w:t>
            </w:r>
            <w:r>
              <w:br/>
              <w:t>ods.1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C61B" w14:textId="77777777" w:rsidR="00207F3B" w:rsidRDefault="00207F3B" w:rsidP="00E6147C">
            <w:pPr>
              <w:jc w:val="both"/>
            </w:pPr>
            <w:r>
              <w:t xml:space="preserve">1.   Každý členský štát uznáva doklad o formálnej kvalifikácii lekára, ktorý umožňuje prístup k odborným činnostiam lekára so základnou odbornou prípravou a špecializovaného lekára, sestry zodpovednej za všeobecnú starostlivost', zubného lekára, </w:t>
            </w:r>
            <w:r>
              <w:lastRenderedPageBreak/>
              <w:t>špecializovaného zubného lekára, veterinárneho lekára, farmaceuta a architekta, uvedený v prílohe V body 5.1.1, 5.1.2, 5.2.2, 5.3.2, 5.3.3, 5.4.2, 5.6.2 a 5.7.1 v tomto poradí, ktorý spĺňa minimálne požiadavky na odbornú prípravu podl'a článkov 24, 25, 31, 34, 35, 38, 44 a 46 v tomto poradí, a na účely prístupu k odborným činnostiam a výkonu týchto odborných činností, uznáva takýto doklad na svojom území ako rovnocenný s dokladom o formálnej kvalifikácii, ktorý sám vydáva.</w:t>
            </w:r>
          </w:p>
          <w:p w14:paraId="6C5FCCD4" w14:textId="77777777" w:rsidR="00207F3B" w:rsidRDefault="00207F3B" w:rsidP="00E6147C">
            <w:pPr>
              <w:jc w:val="both"/>
            </w:pPr>
            <w:r>
              <w:t>Tento doklad o formálnej kvalifikácii musí byt' vydaný príslušnými orgánmi členského štátu a v prípade potreby doplnený osvedčeniami uvedenými v prílohe V body 5.1.1, 5.1.2, 5.2.2, 5.3.2, 5.3.3, 5.4.2, 5.6.2 a 5.7.1 v tomto poradí.</w:t>
            </w:r>
          </w:p>
          <w:p w14:paraId="3241C4BF" w14:textId="77777777" w:rsidR="00207F3B" w:rsidRDefault="00207F3B" w:rsidP="00E6147C">
            <w:pPr>
              <w:jc w:val="both"/>
            </w:pPr>
          </w:p>
          <w:p w14:paraId="2025A43D" w14:textId="77777777" w:rsidR="00207F3B" w:rsidRPr="004B2322" w:rsidRDefault="00207F3B" w:rsidP="00E6147C">
            <w:pPr>
              <w:jc w:val="both"/>
            </w:pPr>
            <w:r>
              <w:t>Ustanovenia prvého a druhého pododseku neovplyvňujú nadobudnuté práva uvedené v článkoch 23, 27, 33, 37, 39 a 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A6B42" w14:textId="77777777" w:rsidR="00207F3B" w:rsidRPr="004B2322" w:rsidRDefault="00207F3B" w:rsidP="00E6147C">
            <w:pPr>
              <w:jc w:val="center"/>
            </w:pPr>
            <w: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1BE89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566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>bod 31 a 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CC6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31. </w:t>
            </w:r>
            <w:r w:rsidRPr="0004753D">
              <w:t>V § 16 odsek 1 znie:</w:t>
            </w:r>
          </w:p>
          <w:p w14:paraId="52F08EED" w14:textId="77777777" w:rsidR="00207F3B" w:rsidRPr="0004753D" w:rsidRDefault="00207F3B" w:rsidP="00E6147C">
            <w:pPr>
              <w:widowControl w:val="0"/>
              <w:ind w:left="360"/>
              <w:jc w:val="both"/>
            </w:pPr>
            <w:r w:rsidRPr="0004753D">
              <w:t xml:space="preserve">„(1) Slovenská komora architektov na účely autorizácie podľa § 15 a na účely hosťovania podľa § 15a automaticky uzná doklad o vzdelaní ustanovený </w:t>
            </w:r>
            <w:r w:rsidRPr="0004753D">
              <w:lastRenderedPageBreak/>
              <w:t>všeobecne záväzným právnym predpisom vydaným podľa § 41c.“.</w:t>
            </w:r>
          </w:p>
          <w:p w14:paraId="71A8005F" w14:textId="77777777" w:rsidR="00207F3B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</w:p>
          <w:p w14:paraId="55233A64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105. </w:t>
            </w:r>
            <w:r w:rsidRPr="0004753D">
              <w:t>Za § 41b sa vkladá § 41c, ktorý vrátane nadpisu znie:</w:t>
            </w:r>
          </w:p>
          <w:p w14:paraId="4383EE29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„§ 41c</w:t>
            </w:r>
          </w:p>
          <w:p w14:paraId="375480F3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Splnomocňovacie ustanovenie</w:t>
            </w:r>
          </w:p>
          <w:p w14:paraId="3FE3ACE4" w14:textId="77777777" w:rsidR="00207F3B" w:rsidRPr="0004753D" w:rsidRDefault="00207F3B" w:rsidP="00E6147C">
            <w:pPr>
              <w:widowControl w:val="0"/>
              <w:ind w:left="567" w:firstLine="567"/>
              <w:jc w:val="both"/>
            </w:pPr>
          </w:p>
          <w:p w14:paraId="1C6C6CAA" w14:textId="77777777" w:rsidR="00207F3B" w:rsidRPr="004B2322" w:rsidRDefault="00207F3B" w:rsidP="00E6147C">
            <w:pPr>
              <w:widowControl w:val="0"/>
              <w:jc w:val="both"/>
            </w:pPr>
            <w:r w:rsidRPr="0004753D">
              <w:t>Všeobecne záväzný právny predpis, ktorý vydá Úrad pre územné plánovanie a výstavbu Slovenskej republiky, ustanoví podrobnosti o dokladoch o vzdelaní, ktoré Slovenská komora architektov automaticky uzná na účely autorizácie architekta, krajinného architekta alebo územného plánovača podľa § 15, a na účely hosťovania hosťujúceho architekta, hosťujúceho krajinného architekta alebo hosťujúceho územného plánovača podľa § 15a.“.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454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155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0CD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D87C9" w14:textId="77777777" w:rsidR="00207F3B" w:rsidRDefault="00207F3B" w:rsidP="00E6147C">
            <w:pPr>
              <w:jc w:val="center"/>
            </w:pPr>
          </w:p>
        </w:tc>
      </w:tr>
      <w:tr w:rsidR="00207F3B" w:rsidRPr="004B2322" w14:paraId="56AC5F29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91FB4" w14:textId="77777777" w:rsidR="00207F3B" w:rsidRPr="004B2322" w:rsidRDefault="00207F3B" w:rsidP="00E6147C">
            <w:pPr>
              <w:jc w:val="center"/>
            </w:pPr>
            <w:r>
              <w:t xml:space="preserve">Čl. 48 </w:t>
            </w:r>
            <w:r>
              <w:br/>
              <w:t>ods.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5F8" w14:textId="77777777" w:rsidR="00207F3B" w:rsidRDefault="00207F3B" w:rsidP="00E6147C">
            <w:pPr>
              <w:jc w:val="both"/>
            </w:pPr>
            <w:r>
              <w:t>Výkon odborných činností architekta</w:t>
            </w:r>
          </w:p>
          <w:p w14:paraId="62674BF2" w14:textId="77777777" w:rsidR="00207F3B" w:rsidRDefault="00207F3B" w:rsidP="00E6147C">
            <w:pPr>
              <w:jc w:val="both"/>
            </w:pPr>
          </w:p>
          <w:p w14:paraId="2FD96D3D" w14:textId="77777777" w:rsidR="00207F3B" w:rsidRPr="004B2322" w:rsidRDefault="00207F3B" w:rsidP="00E6147C">
            <w:pPr>
              <w:jc w:val="both"/>
            </w:pPr>
            <w:r>
              <w:t>1.   Na účely tejto smernice sú odborné činnosti architekta činnosti, ktoré sa pravidelne vykonávajú pod profesijným titulom „architekt“.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08D55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ADD5B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FFA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>bod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471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§ 4</w:t>
            </w:r>
          </w:p>
          <w:p w14:paraId="0DC40F1A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Architekti</w:t>
            </w:r>
          </w:p>
          <w:p w14:paraId="35840913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Architekt je oprávnený na</w:t>
            </w:r>
          </w:p>
          <w:p w14:paraId="255CF353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a)</w:t>
            </w:r>
            <w:r w:rsidRPr="0004753D">
              <w:tab/>
              <w:t>poskytovanie služieb architekta v oblasti prípravy, zhotovovania, zmien a užívania stavieb, najmä na vypracúvanie projektových podkladov vo forme návrhov, zámerov, štúdií, vykonávanie odborného poradenstva pre stavebníkov a vlastníkov nehnuteľností, ich zastupovanie v konaniach vo výstavbe a pri uskutočňovaní stavieb, vrátane vykonávania záznamov v elektronickej podobe v informačnom systéme pre územné plánovanie a výstavbu zriadenom podľa osobitného predpisu,</w:t>
            </w:r>
            <w:r w:rsidRPr="0004753D">
              <w:rPr>
                <w:vertAlign w:val="superscript"/>
              </w:rPr>
              <w:t>4</w:t>
            </w:r>
            <w:r w:rsidRPr="0004753D">
              <w:t>) vykonávanie architektonických a inžinierskych činností a súvisiaceho technického poradenstva v rozsahu svojho oprávnenia,</w:t>
            </w:r>
          </w:p>
          <w:p w14:paraId="79EF6D53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lastRenderedPageBreak/>
              <w:t>b)</w:t>
            </w:r>
            <w:r w:rsidRPr="0004753D">
              <w:tab/>
              <w:t>vykonávanie komplexnej projektovej činnosti projektantom ako vyhradenej činnosti vo výstavbe podľa osobitného predpisu,</w:t>
            </w:r>
            <w:r w:rsidRPr="0004753D">
              <w:rPr>
                <w:vertAlign w:val="superscript"/>
              </w:rPr>
              <w:t>4a</w:t>
            </w:r>
            <w:r w:rsidRPr="0004753D">
              <w:t>) najmä na vypracúvanie projektovej dokumentácie stavieb a ich zmien, dokumentácie skutočného vyhotovenia stavby, stanoviska k súladu zrealizovanej stavby s overeným projektom stavby, projektovej dokumentácie obnovy národných kultúrnych pamiatok, stavieb v pamiatkovej rezervácii a stavieb, nachádzajúcich sa na území, zapísanom do Zoznamu svetového kultúrneho dedičstva v rozsahu svojho oprávnenia,</w:t>
            </w:r>
          </w:p>
          <w:p w14:paraId="7141EF80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c)</w:t>
            </w:r>
            <w:r w:rsidRPr="0004753D">
              <w:tab/>
              <w:t>spracovanie územnoplánovacích podkladov a územnoplánovacej dokumentácie podľa osobitného predpisu,</w:t>
            </w:r>
            <w:r w:rsidRPr="0004753D">
              <w:rPr>
                <w:vertAlign w:val="superscript"/>
              </w:rPr>
              <w:t>4b</w:t>
            </w:r>
            <w:r w:rsidRPr="0004753D">
              <w:t>) vypracúvanie analýzy a syntézy údajov o území a výkresu problémových javov, navrhovanie urbanistickej koncepcie územia a koordinovanie činnosti spolupracujúcich osôb s oprávnením na spracovanie príslušnej časti územnoplánovacích podkladov a územnoplánovacej dokumentácie,</w:t>
            </w:r>
          </w:p>
          <w:p w14:paraId="098E0680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d)</w:t>
            </w:r>
            <w:r w:rsidRPr="0004753D">
              <w:tab/>
              <w:t>vykonávanie projektového manažmentu a činnosti generálneho projektanta, najmä na riadenie projektu a koordináciu projektantov častí projektovej dokumentácie a iných špecialistov, potrebných na jej vypracovanie a kompletizáciu,</w:t>
            </w:r>
          </w:p>
          <w:p w14:paraId="289C1FDD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e)</w:t>
            </w:r>
            <w:r w:rsidRPr="0004753D">
              <w:tab/>
              <w:t>poskytovanie služby projektového dohľadu nad zhotovovaním stavby podľa schválenej projektovej dokumentácie podľa osobitného predpisu,</w:t>
            </w:r>
            <w:r w:rsidRPr="0004753D">
              <w:rPr>
                <w:vertAlign w:val="superscript"/>
              </w:rPr>
              <w:t>4c</w:t>
            </w:r>
            <w:r w:rsidRPr="0004753D">
              <w:t>) dohľadu architekta a dohľadu podľa osobitného predpisu,</w:t>
            </w:r>
            <w:r w:rsidRPr="0004753D">
              <w:rPr>
                <w:vertAlign w:val="superscript"/>
              </w:rPr>
              <w:t>4d</w:t>
            </w:r>
            <w:r w:rsidRPr="0004753D">
              <w:t xml:space="preserve">) ak </w:t>
            </w:r>
            <w:r w:rsidRPr="0004753D">
              <w:lastRenderedPageBreak/>
              <w:t>je autorom diela (autorský dohľad) nad súladom projektových podkladov stavby, stavby, alebo zmeny stavby s architektonickým návrhom a na vykonávanie stavebného dozoru,</w:t>
            </w:r>
          </w:p>
          <w:p w14:paraId="087F2014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f)</w:t>
            </w:r>
            <w:r w:rsidRPr="0004753D">
              <w:tab/>
              <w:t>grafické spracovanie a modelovanie architektonického diela, a jeho vyjadrenie v projektových podkladoch, dodávaných v rámci poskytovaných služieb, vrátane ich elektronického vyjadrenia a zaznamenania a na vykonávanie osobnostných a majetkových práv k dielu,</w:t>
            </w:r>
          </w:p>
          <w:p w14:paraId="0FFE5AFD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g)</w:t>
            </w:r>
            <w:r w:rsidRPr="0004753D">
              <w:tab/>
              <w:t>vyhotovovanie odborných posudkov, odhadov a dobrozdaní v rozsahu svojho oprávnenia,</w:t>
            </w:r>
          </w:p>
          <w:p w14:paraId="2BF54679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h)</w:t>
            </w:r>
            <w:r w:rsidRPr="0004753D">
              <w:tab/>
              <w:t>poskytovanie služieb podľa § 4a a 4b.</w:t>
            </w:r>
          </w:p>
          <w:p w14:paraId="7B9D4A06" w14:textId="77777777" w:rsidR="00207F3B" w:rsidRPr="0004753D" w:rsidRDefault="00207F3B" w:rsidP="00E6147C">
            <w:pPr>
              <w:widowControl w:val="0"/>
              <w:ind w:left="567" w:hanging="567"/>
              <w:jc w:val="both"/>
            </w:pPr>
          </w:p>
          <w:p w14:paraId="5C2DBF9D" w14:textId="77777777" w:rsidR="00207F3B" w:rsidRPr="0004753D" w:rsidRDefault="00207F3B" w:rsidP="00E6147C">
            <w:pPr>
              <w:widowControl w:val="0"/>
              <w:jc w:val="center"/>
            </w:pPr>
            <w:r w:rsidRPr="0004753D">
              <w:t>§ 4a</w:t>
            </w:r>
          </w:p>
          <w:p w14:paraId="621CD88D" w14:textId="77777777" w:rsidR="00207F3B" w:rsidRPr="0004753D" w:rsidRDefault="00207F3B" w:rsidP="00E6147C">
            <w:pPr>
              <w:widowControl w:val="0"/>
              <w:jc w:val="center"/>
            </w:pPr>
            <w:r w:rsidRPr="0004753D">
              <w:t>Krajinní architekti</w:t>
            </w:r>
          </w:p>
          <w:p w14:paraId="07AC965B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Krajinný architekt je oprávnený na</w:t>
            </w:r>
          </w:p>
          <w:p w14:paraId="0310E193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a)</w:t>
            </w:r>
            <w:r w:rsidRPr="0004753D">
              <w:tab/>
              <w:t>poskytovanie služieb krajinného architekta v oblasti prípravy, uskutočňovania a užívania krajinno-architektonických úprav, najmä na vypracúvanie projektových podkladov vo forme návrhov, zámerov, štúdií, vykonávanie odborného poradenstva pre stavebníkov a vlastníkov nehnuteľností, ich zastupovanie v konaniach vo výstavbe a pri uskutočňovaní krajinno-architektonických úprav, vrátane uskutočňovania záznamov v elektronickej podobe v informačnom systéme pre územné plánovanie a výstavbu zriadenom podľa osobitného predpisu</w:t>
            </w:r>
            <w:r w:rsidRPr="0004753D">
              <w:rPr>
                <w:vertAlign w:val="superscript"/>
              </w:rPr>
              <w:t>4</w:t>
            </w:r>
            <w:r w:rsidRPr="0004753D">
              <w:t xml:space="preserve">) a a navrhovanie začlenenia stavieb do prostredia s cieľom minimalizovať negatívne dopady stavieb na urbánne prostredie a navrhovanie tvorby obrazu </w:t>
            </w:r>
            <w:r w:rsidRPr="0004753D">
              <w:lastRenderedPageBreak/>
              <w:t>sídla a krajiny,</w:t>
            </w:r>
          </w:p>
          <w:p w14:paraId="39AA86F0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b)</w:t>
            </w:r>
            <w:r w:rsidRPr="0004753D">
              <w:tab/>
              <w:t>vykonávanie projektovej činnosti projektantom ako vyhradenej činnosti vo výstavbe podľa osobitného predpisu,</w:t>
            </w:r>
            <w:r w:rsidRPr="0004753D">
              <w:rPr>
                <w:vertAlign w:val="superscript"/>
              </w:rPr>
              <w:t>4a</w:t>
            </w:r>
            <w:r w:rsidRPr="0004753D">
              <w:t>) najmä na vypracúvanie projektovej dokumentácie krajinno-architektonických úprav a ich zmien v stupňoch projektovej dokumentácie a realizačnej dokumentácie, projektovej dokumentácie obnovy národných kultúrnych pamiatok s prevažujúcou krajinnou zložkou, krajinno-architektonických úprav v pamiatkovej rezervácii a krajinno-architektonických úprav nachádzajúcich sa na území, zapísanom do Zoznamu svetového kultúrneho dedičstva,</w:t>
            </w:r>
          </w:p>
          <w:p w14:paraId="5E078A6B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c)</w:t>
            </w:r>
            <w:r w:rsidRPr="0004753D">
              <w:tab/>
              <w:t>spracovanie územnoplánovacích podkladov podľa osobitného predpisu,</w:t>
            </w:r>
            <w:r w:rsidRPr="0004753D">
              <w:rPr>
                <w:vertAlign w:val="superscript"/>
              </w:rPr>
              <w:t>4b</w:t>
            </w:r>
            <w:r w:rsidRPr="0004753D">
              <w:t>) vrátane spracúvania krajinných plánov a projektov pozemkových úprav, spracovania podkladov a konceptov krajinnej architektúry pre vypracovanie urbanistickej koncepcie územia a koordinovanie činnosti spolupracujúcich osôb s oprávnením na spracovanie príslušnej časti územnoplánovacích podkladov a územnoplánovacej dokumentácie,</w:t>
            </w:r>
          </w:p>
          <w:p w14:paraId="6256048F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d)</w:t>
            </w:r>
            <w:r w:rsidRPr="0004753D">
              <w:tab/>
              <w:t>vykonávanie projektového manažmentu a činnosti generálneho projektanta, najmä na riadenie projektu a koordináciu projektantov častí projektovej dokumentácie krajinno-architektonických úprav a iných špecialistov, potrebných na jej vypracovanie a kompletizáciu,</w:t>
            </w:r>
          </w:p>
          <w:p w14:paraId="18F9CC0D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e)</w:t>
            </w:r>
            <w:r w:rsidRPr="0004753D">
              <w:tab/>
              <w:t>poskytovanie služby projektového dohľadu nad zhotovovaním krajinno-architektonických úprav podľa schválenej projektovej dokumentácie podľa osobitného predpisu,</w:t>
            </w:r>
            <w:r w:rsidRPr="0004753D">
              <w:rPr>
                <w:vertAlign w:val="superscript"/>
              </w:rPr>
              <w:t>4c</w:t>
            </w:r>
            <w:r w:rsidRPr="0004753D">
              <w:t xml:space="preserve">) dohľadu architekta </w:t>
            </w:r>
            <w:r w:rsidRPr="0004753D">
              <w:lastRenderedPageBreak/>
              <w:t>a dohľadu podľa osobitného predpisu,</w:t>
            </w:r>
            <w:r w:rsidRPr="0004753D">
              <w:rPr>
                <w:vertAlign w:val="superscript"/>
              </w:rPr>
              <w:t>4d</w:t>
            </w:r>
            <w:r w:rsidRPr="0004753D">
              <w:t>) ak je autorom diela (autorský dohľad) nad súladom projektových podkladov krajinno-architektonických úprav alebo ich zmeny s architektonickým návrhom a na vykonávanie stavebného dozoru,</w:t>
            </w:r>
          </w:p>
          <w:p w14:paraId="4215C9FE" w14:textId="77777777" w:rsidR="00207F3B" w:rsidRPr="0004753D" w:rsidRDefault="00207F3B" w:rsidP="00E6147C">
            <w:pPr>
              <w:widowControl w:val="0"/>
              <w:jc w:val="both"/>
            </w:pPr>
            <w:r w:rsidRPr="0004753D">
              <w:t>f)</w:t>
            </w:r>
            <w:r w:rsidRPr="0004753D">
              <w:tab/>
              <w:t>grafické spracovanie a modelovanie diela krajinnej architektúry a jeho vyjadrenie v projektových podkladoch, dodávaných v rámci poskytovaných služieb, vrátane ich elektronického vyjadrenia a zaznamenania a na vykonávanie osobnostných a majetkových práv k dielu,</w:t>
            </w:r>
          </w:p>
          <w:p w14:paraId="58F2E2C0" w14:textId="77777777" w:rsidR="00207F3B" w:rsidRPr="004B2322" w:rsidRDefault="00207F3B" w:rsidP="00E6147C">
            <w:pPr>
              <w:widowControl w:val="0"/>
              <w:jc w:val="both"/>
            </w:pPr>
            <w:r w:rsidRPr="0004753D">
              <w:t>g)</w:t>
            </w:r>
            <w:r w:rsidRPr="0004753D">
              <w:tab/>
              <w:t>vyhotovovanie odborných posudkov, odhadov a dobrozdaní v rozsahu svojho oprávnenia.“.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28B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3AE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DB6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36090" w14:textId="77777777" w:rsidR="00207F3B" w:rsidRDefault="00207F3B" w:rsidP="00E6147C">
            <w:pPr>
              <w:jc w:val="center"/>
            </w:pPr>
          </w:p>
        </w:tc>
      </w:tr>
      <w:tr w:rsidR="00207F3B" w:rsidRPr="004B2322" w14:paraId="0FCD2FEB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B827C" w14:textId="77777777" w:rsidR="00207F3B" w:rsidRPr="004B2322" w:rsidRDefault="00207F3B" w:rsidP="00E6147C">
            <w:pPr>
              <w:jc w:val="center"/>
            </w:pPr>
            <w:r>
              <w:lastRenderedPageBreak/>
              <w:t>Čl. 49</w:t>
            </w:r>
            <w:r>
              <w:br/>
              <w:t>ods.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99AC" w14:textId="77777777" w:rsidR="00207F3B" w:rsidRDefault="00207F3B" w:rsidP="00E6147C">
            <w:pPr>
              <w:jc w:val="both"/>
            </w:pPr>
            <w:r>
              <w:t>Osobitné nadobudnuté práva architektov</w:t>
            </w:r>
          </w:p>
          <w:p w14:paraId="4F695864" w14:textId="77777777" w:rsidR="00207F3B" w:rsidRDefault="00207F3B" w:rsidP="00E6147C">
            <w:pPr>
              <w:jc w:val="both"/>
            </w:pPr>
          </w:p>
          <w:p w14:paraId="1770C661" w14:textId="77777777" w:rsidR="00207F3B" w:rsidRDefault="00207F3B" w:rsidP="00E6147C">
            <w:pPr>
              <w:jc w:val="both"/>
            </w:pPr>
            <w:r>
              <w:t>1.   Každý členský štát uznáva doklad o formálnej kvalifikácii ako architekt uvedený v prílohe VI, vydaný inými členskými štátmi, a ktorým sa potvrdzuje kurz odbornej prípravy, ktorý začal najneskôr v referenčný akademický rok uvedený v tejto prílohe, a to aj vtedy, ak tento kurz nespĺňa minimálne požiadavky uvedené v článku 46, a na účely prístupu k odbornej činnosti architekta a výkonu tejto činnosti prizná na svojom území tomuto dokladu taký účinok ako dokladu o formálnej kvalifikácii ako architekt, ktorý vydáva sám.</w:t>
            </w:r>
          </w:p>
          <w:p w14:paraId="5C7726BE" w14:textId="77777777" w:rsidR="00207F3B" w:rsidRPr="004B2322" w:rsidRDefault="00207F3B" w:rsidP="00E6147C">
            <w:pPr>
              <w:jc w:val="both"/>
            </w:pPr>
            <w:r>
              <w:t>Za týchto okolností sa uznáva osvedčenie, ktoré vydali príslušné orgány Spolkovej republiky Nemecko, potvrdzujúce, že doklad o formálnej kvalifikácii, ktorý vydali 8. mája 1945 alebo neskôr príslušné orgány Nemeckej demokratickej republiky, je rovnocenný takémuto dokladu uvedenému v tejto prílohe.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162701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455B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E6D" w14:textId="77777777" w:rsidR="00207F3B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</w:p>
          <w:p w14:paraId="0AE1388C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 31 a 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A61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31. </w:t>
            </w:r>
            <w:r w:rsidRPr="0004753D">
              <w:t>V § 16 odsek 1 znie:</w:t>
            </w:r>
          </w:p>
          <w:p w14:paraId="0FF21BEF" w14:textId="77777777" w:rsidR="00207F3B" w:rsidRPr="0004753D" w:rsidRDefault="00207F3B" w:rsidP="00E6147C">
            <w:pPr>
              <w:widowControl w:val="0"/>
              <w:ind w:left="360"/>
              <w:jc w:val="both"/>
            </w:pPr>
            <w:r w:rsidRPr="0004753D">
              <w:t>„(1) Slovenská komora architektov na účely autorizácie podľa § 15 a na účely hosťovania podľa § 15a automaticky uzná doklad o vzdelaní ustanovený všeobecne záväzným právnym predpisom vydaným podľa § 41c.“.</w:t>
            </w:r>
          </w:p>
          <w:p w14:paraId="56265A7E" w14:textId="77777777" w:rsidR="00207F3B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</w:p>
          <w:p w14:paraId="186A763B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105. </w:t>
            </w:r>
            <w:r w:rsidRPr="0004753D">
              <w:t>Za § 41b sa vkladá § 41c, ktorý vrátane nadpisu znie:</w:t>
            </w:r>
          </w:p>
          <w:p w14:paraId="474682D6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„§ 41c</w:t>
            </w:r>
          </w:p>
          <w:p w14:paraId="77161791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Splnomocňovacie ustanovenie</w:t>
            </w:r>
          </w:p>
          <w:p w14:paraId="25930EFD" w14:textId="77777777" w:rsidR="00207F3B" w:rsidRPr="0004753D" w:rsidRDefault="00207F3B" w:rsidP="00E6147C">
            <w:pPr>
              <w:widowControl w:val="0"/>
              <w:ind w:left="567" w:firstLine="567"/>
              <w:jc w:val="both"/>
            </w:pPr>
          </w:p>
          <w:p w14:paraId="15B2B663" w14:textId="77777777" w:rsidR="00207F3B" w:rsidRPr="004B2322" w:rsidRDefault="00207F3B" w:rsidP="00E6147C">
            <w:pPr>
              <w:widowControl w:val="0"/>
              <w:jc w:val="both"/>
            </w:pPr>
            <w:r w:rsidRPr="0004753D">
              <w:t xml:space="preserve">Všeobecne záväzný právny predpis, ktorý vydá Úrad pre územné plánovanie a výstavbu Slovenskej republiky, ustanoví podrobnosti o dokladoch o vzdelaní, ktoré Slovenská komora architektov automaticky uzná na účely autorizácie architekta, krajinného architekta alebo územného plánovača podľa § 15, a na účely hosťovania hosťujúceho architekta, </w:t>
            </w:r>
            <w:r w:rsidRPr="0004753D">
              <w:lastRenderedPageBreak/>
              <w:t>hosťujúceho krajinného architekta alebo hosťujúceho územného plánovača podľa § 15a.“.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978" w14:textId="77777777" w:rsidR="00207F3B" w:rsidRPr="004B2322" w:rsidRDefault="00207F3B" w:rsidP="00E6147C">
            <w:pPr>
              <w:jc w:val="center"/>
            </w:pPr>
            <w: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83B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CA5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73E49" w14:textId="77777777" w:rsidR="00207F3B" w:rsidRDefault="00207F3B" w:rsidP="00E6147C">
            <w:pPr>
              <w:jc w:val="center"/>
            </w:pPr>
          </w:p>
        </w:tc>
      </w:tr>
      <w:tr w:rsidR="00207F3B" w:rsidRPr="004B2322" w14:paraId="3032DAFA" w14:textId="77777777" w:rsidTr="00E6147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B40317" w14:textId="77777777" w:rsidR="00207F3B" w:rsidRPr="004B2322" w:rsidRDefault="00207F3B" w:rsidP="00E6147C">
            <w:pPr>
              <w:jc w:val="center"/>
            </w:pPr>
            <w:r>
              <w:t>Príloha 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674" w14:textId="77777777" w:rsidR="00207F3B" w:rsidRPr="004B2322" w:rsidRDefault="00207F3B" w:rsidP="00E6147C">
            <w:pPr>
              <w:jc w:val="center"/>
            </w:pPr>
            <w:r>
              <w:t>Príloha 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8059A" w14:textId="77777777" w:rsidR="00207F3B" w:rsidRPr="004B2322" w:rsidRDefault="00207F3B" w:rsidP="00E6147C">
            <w:pPr>
              <w:jc w:val="center"/>
            </w:pPr>
            <w: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BA708" w14:textId="77777777" w:rsidR="00207F3B" w:rsidRPr="004B2322" w:rsidRDefault="00207F3B" w:rsidP="00E6147C">
            <w:pPr>
              <w:jc w:val="center"/>
            </w:pPr>
            <w:r>
              <w:t>NZ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FB0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X</w:t>
            </w:r>
            <w:r>
              <w:rPr>
                <w:sz w:val="24"/>
                <w:szCs w:val="24"/>
              </w:rPr>
              <w:br/>
              <w:t>bod 105 a 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E59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105. </w:t>
            </w:r>
            <w:r w:rsidRPr="0004753D">
              <w:t>Za § 41b sa vkladá § 41c, ktorý vrátane nadpisu znie:</w:t>
            </w:r>
          </w:p>
          <w:p w14:paraId="7610AD3F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„§ 41c</w:t>
            </w:r>
          </w:p>
          <w:p w14:paraId="78D33FD2" w14:textId="77777777" w:rsidR="00207F3B" w:rsidRPr="0004753D" w:rsidRDefault="00207F3B" w:rsidP="00E6147C">
            <w:pPr>
              <w:widowControl w:val="0"/>
              <w:ind w:left="567" w:hanging="567"/>
              <w:jc w:val="center"/>
            </w:pPr>
            <w:r w:rsidRPr="0004753D">
              <w:t>Splnomocňovacie ustanovenie</w:t>
            </w:r>
          </w:p>
          <w:p w14:paraId="5B4457E5" w14:textId="77777777" w:rsidR="00207F3B" w:rsidRPr="0004753D" w:rsidRDefault="00207F3B" w:rsidP="00E6147C">
            <w:pPr>
              <w:widowControl w:val="0"/>
              <w:ind w:left="567" w:firstLine="567"/>
              <w:jc w:val="both"/>
            </w:pPr>
          </w:p>
          <w:p w14:paraId="67ECC8BA" w14:textId="77777777" w:rsidR="00207F3B" w:rsidRDefault="00207F3B" w:rsidP="00E6147C">
            <w:pPr>
              <w:widowControl w:val="0"/>
              <w:jc w:val="both"/>
            </w:pPr>
            <w:r w:rsidRPr="0004753D">
              <w:t>Všeobecne záväzný právny predpis, ktorý vydá Úrad pre územné plánovanie a výstavbu Slovenskej republiky, ustanoví podrobnosti o dokladoch o vzdelaní, ktoré Slovenská komora architektov automaticky uzná na účely autorizácie architekta, krajinného architekta alebo územného plánovača podľa § 15, a na účely hosťovania hosťujúceho architekta, hosťujúceho krajinného architekta alebo hosťujúceho územného plánovača podľa § 15a.“.</w:t>
            </w:r>
          </w:p>
          <w:p w14:paraId="01DD6DED" w14:textId="77777777" w:rsidR="00207F3B" w:rsidRDefault="00207F3B" w:rsidP="00E6147C">
            <w:pPr>
              <w:widowControl w:val="0"/>
              <w:jc w:val="both"/>
            </w:pPr>
          </w:p>
          <w:p w14:paraId="26CED539" w14:textId="77777777" w:rsidR="00207F3B" w:rsidRPr="0004753D" w:rsidRDefault="00207F3B" w:rsidP="00E6147C">
            <w:pPr>
              <w:widowControl w:val="0"/>
              <w:overflowPunct w:val="0"/>
              <w:adjustRightInd w:val="0"/>
              <w:spacing w:after="2"/>
              <w:jc w:val="both"/>
              <w:textAlignment w:val="baseline"/>
            </w:pPr>
            <w:r>
              <w:t xml:space="preserve">108. </w:t>
            </w:r>
            <w:r w:rsidRPr="0004753D">
              <w:t>Príloha č. 2 sa vypúšťa.</w:t>
            </w:r>
          </w:p>
          <w:p w14:paraId="67D6A10E" w14:textId="77777777" w:rsidR="00207F3B" w:rsidRPr="0004753D" w:rsidRDefault="00207F3B" w:rsidP="00E6147C">
            <w:pPr>
              <w:widowControl w:val="0"/>
              <w:jc w:val="both"/>
            </w:pPr>
          </w:p>
          <w:p w14:paraId="2FED9384" w14:textId="77777777" w:rsidR="00207F3B" w:rsidRPr="004B2322" w:rsidRDefault="00207F3B" w:rsidP="00E6147C">
            <w:pPr>
              <w:pStyle w:val="BodyText2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B57" w14:textId="77777777" w:rsidR="00207F3B" w:rsidRPr="004B2322" w:rsidRDefault="00207F3B" w:rsidP="00E6147C">
            <w:pPr>
              <w:jc w:val="center"/>
            </w:pPr>
            <w: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106" w14:textId="77777777" w:rsidR="00207F3B" w:rsidRDefault="00207F3B" w:rsidP="00E6147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38B" w14:textId="77777777" w:rsidR="00207F3B" w:rsidRDefault="00207F3B" w:rsidP="00E6147C">
            <w:pPr>
              <w:jc w:val="center"/>
            </w:pPr>
            <w: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4A676" w14:textId="77777777" w:rsidR="00207F3B" w:rsidRDefault="00207F3B" w:rsidP="00E6147C">
            <w:pPr>
              <w:jc w:val="center"/>
            </w:pPr>
          </w:p>
        </w:tc>
      </w:tr>
    </w:tbl>
    <w:p w14:paraId="2A07880E" w14:textId="77777777" w:rsidR="00207F3B" w:rsidRPr="009F70B5" w:rsidRDefault="00207F3B" w:rsidP="00207F3B">
      <w:pPr>
        <w:autoSpaceDE/>
        <w:autoSpaceDN/>
      </w:pPr>
      <w:r w:rsidRPr="009F70B5"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207F3B" w:rsidRPr="00A54A82" w14:paraId="7D3D9916" w14:textId="77777777" w:rsidTr="00E6147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FB55C0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(1):</w:t>
            </w:r>
          </w:p>
          <w:p w14:paraId="2E15B0B2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článok</w:t>
            </w:r>
          </w:p>
          <w:p w14:paraId="11285F94" w14:textId="77777777" w:rsidR="00207F3B" w:rsidRPr="009F70B5" w:rsidRDefault="00207F3B" w:rsidP="00E6147C">
            <w:pPr>
              <w:autoSpaceDE/>
              <w:autoSpaceDN/>
            </w:pPr>
            <w:r w:rsidRPr="009F70B5">
              <w:t>O – odsek</w:t>
            </w:r>
          </w:p>
          <w:p w14:paraId="54E76C1C" w14:textId="77777777" w:rsidR="00207F3B" w:rsidRPr="009F70B5" w:rsidRDefault="00207F3B" w:rsidP="00E6147C">
            <w:pPr>
              <w:autoSpaceDE/>
              <w:autoSpaceDN/>
            </w:pPr>
            <w:r w:rsidRPr="009F70B5">
              <w:t>V – veta</w:t>
            </w:r>
          </w:p>
          <w:p w14:paraId="4D2B429E" w14:textId="77777777" w:rsidR="00207F3B" w:rsidRPr="009F70B5" w:rsidRDefault="00207F3B" w:rsidP="00E6147C">
            <w:pPr>
              <w:autoSpaceDE/>
              <w:autoSpaceDN/>
            </w:pPr>
            <w:r w:rsidRPr="009F70B5">
              <w:t>P – číslo (písmeno)</w:t>
            </w:r>
          </w:p>
          <w:p w14:paraId="0FA77614" w14:textId="77777777" w:rsidR="00207F3B" w:rsidRDefault="00207F3B" w:rsidP="00E6147C">
            <w:pPr>
              <w:autoSpaceDE/>
              <w:autoSpaceDN/>
            </w:pPr>
          </w:p>
          <w:p w14:paraId="2669861A" w14:textId="77777777" w:rsidR="00207F3B" w:rsidRDefault="00207F3B" w:rsidP="00E6147C">
            <w:pPr>
              <w:autoSpaceDE/>
              <w:autoSpaceDN/>
            </w:pPr>
          </w:p>
          <w:p w14:paraId="394A6D0F" w14:textId="77777777" w:rsidR="00207F3B" w:rsidRDefault="00207F3B" w:rsidP="00E6147C">
            <w:pPr>
              <w:autoSpaceDE/>
              <w:autoSpaceDN/>
            </w:pPr>
          </w:p>
          <w:p w14:paraId="7746BB94" w14:textId="77777777" w:rsidR="00207F3B" w:rsidRPr="009F70B5" w:rsidRDefault="00207F3B" w:rsidP="00E6147C">
            <w:pPr>
              <w:autoSpaceDE/>
              <w:autoSpaceDN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970284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(3):</w:t>
            </w:r>
          </w:p>
          <w:p w14:paraId="0F487592" w14:textId="77777777" w:rsidR="00207F3B" w:rsidRPr="009F70B5" w:rsidRDefault="00207F3B" w:rsidP="00E6147C">
            <w:pPr>
              <w:autoSpaceDE/>
              <w:autoSpaceDN/>
            </w:pPr>
            <w:r w:rsidRPr="009F70B5">
              <w:t>N – bežná transpozícia</w:t>
            </w:r>
          </w:p>
          <w:p w14:paraId="69D32001" w14:textId="77777777" w:rsidR="00207F3B" w:rsidRPr="009F70B5" w:rsidRDefault="00207F3B" w:rsidP="00E6147C">
            <w:pPr>
              <w:autoSpaceDE/>
              <w:autoSpaceDN/>
            </w:pPr>
            <w:r w:rsidRPr="009F70B5">
              <w:t>O – transpozícia s možnosťou voľby</w:t>
            </w:r>
          </w:p>
          <w:p w14:paraId="637FA884" w14:textId="77777777" w:rsidR="00207F3B" w:rsidRPr="009F70B5" w:rsidRDefault="00207F3B" w:rsidP="00E6147C">
            <w:pPr>
              <w:autoSpaceDE/>
              <w:autoSpaceDN/>
            </w:pPr>
            <w:r w:rsidRPr="009F70B5">
              <w:t>D – transpozícia podľa úvahy (dobrovoľná)</w:t>
            </w:r>
          </w:p>
          <w:p w14:paraId="3370CE35" w14:textId="77777777" w:rsidR="00207F3B" w:rsidRDefault="00207F3B" w:rsidP="00E6147C">
            <w:pPr>
              <w:autoSpaceDE/>
              <w:autoSpaceDN/>
            </w:pPr>
            <w:r w:rsidRPr="009F70B5">
              <w:t>n.a. – transpozícia sa neuskutočňuje</w:t>
            </w:r>
          </w:p>
          <w:p w14:paraId="09A3A392" w14:textId="77777777" w:rsidR="00207F3B" w:rsidRDefault="00207F3B" w:rsidP="00E6147C">
            <w:pPr>
              <w:autoSpaceDE/>
              <w:autoSpaceDN/>
            </w:pPr>
          </w:p>
          <w:p w14:paraId="65C6C31F" w14:textId="77777777" w:rsidR="00207F3B" w:rsidRDefault="00207F3B" w:rsidP="00E6147C">
            <w:pPr>
              <w:autoSpaceDE/>
              <w:autoSpaceDN/>
            </w:pPr>
          </w:p>
          <w:p w14:paraId="1538671D" w14:textId="77777777" w:rsidR="00207F3B" w:rsidRDefault="00207F3B" w:rsidP="00E6147C">
            <w:pPr>
              <w:autoSpaceDE/>
              <w:autoSpaceDN/>
              <w:ind w:left="290" w:hanging="290"/>
            </w:pPr>
            <w:r>
              <w:t>V stĺpci (9)</w:t>
            </w:r>
          </w:p>
          <w:p w14:paraId="2FD877C3" w14:textId="77777777" w:rsidR="00207F3B" w:rsidRDefault="00207F3B" w:rsidP="00E6147C">
            <w:pPr>
              <w:autoSpaceDE/>
              <w:autoSpaceDN/>
              <w:ind w:left="290" w:hanging="290"/>
            </w:pPr>
            <w:r w:rsidRPr="00B23F72">
              <w:t>GP – A a) až g): goldplating je identifikovaný</w:t>
            </w:r>
          </w:p>
          <w:p w14:paraId="1E773E79" w14:textId="77777777" w:rsidR="00207F3B" w:rsidRPr="009F70B5" w:rsidRDefault="00207F3B" w:rsidP="00E6147C">
            <w:pPr>
              <w:autoSpaceDE/>
              <w:autoSpaceDN/>
            </w:pPr>
            <w:r w:rsidRPr="00B23F72">
              <w:t>GP – N: goldplating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FA45822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(5):</w:t>
            </w:r>
          </w:p>
          <w:p w14:paraId="3ED608B0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článok</w:t>
            </w:r>
          </w:p>
          <w:p w14:paraId="341816D7" w14:textId="77777777" w:rsidR="00207F3B" w:rsidRPr="009F70B5" w:rsidRDefault="00207F3B" w:rsidP="00E6147C">
            <w:pPr>
              <w:autoSpaceDE/>
              <w:autoSpaceDN/>
            </w:pPr>
            <w:r w:rsidRPr="009F70B5">
              <w:t>§ – paragraf</w:t>
            </w:r>
          </w:p>
          <w:p w14:paraId="1B30F3D9" w14:textId="77777777" w:rsidR="00207F3B" w:rsidRPr="009F70B5" w:rsidRDefault="00207F3B" w:rsidP="00E6147C">
            <w:pPr>
              <w:autoSpaceDE/>
              <w:autoSpaceDN/>
            </w:pPr>
            <w:r w:rsidRPr="009F70B5">
              <w:t>O – odsek</w:t>
            </w:r>
          </w:p>
          <w:p w14:paraId="40079915" w14:textId="77777777" w:rsidR="00207F3B" w:rsidRPr="009F70B5" w:rsidRDefault="00207F3B" w:rsidP="00E6147C">
            <w:pPr>
              <w:autoSpaceDE/>
              <w:autoSpaceDN/>
            </w:pPr>
            <w:r w:rsidRPr="009F70B5">
              <w:t>V – veta</w:t>
            </w:r>
          </w:p>
          <w:p w14:paraId="7E889EE1" w14:textId="77777777" w:rsidR="00207F3B" w:rsidRPr="009F70B5" w:rsidRDefault="00207F3B" w:rsidP="00E6147C">
            <w:pPr>
              <w:autoSpaceDE/>
              <w:autoSpaceDN/>
            </w:pPr>
            <w:r w:rsidRPr="009F70B5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A441F4A" w14:textId="77777777" w:rsidR="00207F3B" w:rsidRPr="009F70B5" w:rsidRDefault="00207F3B" w:rsidP="00E6147C">
            <w:pPr>
              <w:pStyle w:val="Normlny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9F70B5">
              <w:rPr>
                <w:sz w:val="24"/>
                <w:szCs w:val="24"/>
                <w:lang w:eastAsia="sk-SK"/>
              </w:rPr>
              <w:t>V stĺpci (7):</w:t>
            </w:r>
          </w:p>
          <w:p w14:paraId="027135F9" w14:textId="77777777" w:rsidR="00207F3B" w:rsidRPr="009F70B5" w:rsidRDefault="00207F3B" w:rsidP="00E6147C">
            <w:pPr>
              <w:autoSpaceDE/>
              <w:autoSpaceDN/>
              <w:ind w:left="290" w:hanging="290"/>
            </w:pPr>
            <w:r w:rsidRPr="009F70B5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4C304E00" w14:textId="77777777" w:rsidR="00207F3B" w:rsidRPr="009F70B5" w:rsidRDefault="00207F3B" w:rsidP="00E6147C">
            <w:pPr>
              <w:autoSpaceDE/>
              <w:autoSpaceDN/>
            </w:pPr>
            <w:r w:rsidRPr="009F70B5">
              <w:t>Č – čiastočná zhoda (ak minimálne jedna z podmienok úplnej zhody nie je splnená)</w:t>
            </w:r>
          </w:p>
          <w:p w14:paraId="742D26D9" w14:textId="77777777" w:rsidR="00207F3B" w:rsidRPr="009F70B5" w:rsidRDefault="00207F3B" w:rsidP="00E6147C">
            <w:pPr>
              <w:pStyle w:val="BodyTextIndent2"/>
              <w:rPr>
                <w:sz w:val="24"/>
                <w:szCs w:val="24"/>
              </w:rPr>
            </w:pPr>
            <w:r w:rsidRPr="009F70B5">
              <w:rPr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14:paraId="0338434E" w14:textId="77777777" w:rsidR="00207F3B" w:rsidRDefault="00207F3B" w:rsidP="00E6147C">
            <w:pPr>
              <w:autoSpaceDE/>
              <w:autoSpaceDN/>
              <w:ind w:left="290" w:hanging="290"/>
            </w:pPr>
            <w:r w:rsidRPr="009F70B5">
              <w:t>n.a. – neaplikovateľnosť (ak sa ustanovenie smernice netýka SR alebo nie je potrebné ho prebrať)</w:t>
            </w:r>
          </w:p>
          <w:p w14:paraId="207AAD2D" w14:textId="77777777" w:rsidR="00207F3B" w:rsidRDefault="00207F3B" w:rsidP="00E6147C">
            <w:pPr>
              <w:autoSpaceDE/>
              <w:autoSpaceDN/>
              <w:ind w:left="290" w:hanging="290"/>
            </w:pPr>
          </w:p>
          <w:p w14:paraId="1D5266C7" w14:textId="77777777" w:rsidR="00207F3B" w:rsidRPr="00A54A82" w:rsidRDefault="00207F3B" w:rsidP="00E6147C">
            <w:pPr>
              <w:autoSpaceDE/>
              <w:autoSpaceDN/>
              <w:ind w:left="290" w:hanging="290"/>
            </w:pPr>
          </w:p>
        </w:tc>
      </w:tr>
    </w:tbl>
    <w:p w14:paraId="3F26D50E" w14:textId="77777777" w:rsidR="000C2A31" w:rsidRDefault="000C2A31"/>
    <w:sectPr w:rsidR="000C2A31" w:rsidSect="00B23F72">
      <w:footerReference w:type="default" r:id="rId7"/>
      <w:pgSz w:w="16838" w:h="11906" w:orient="landscape" w:code="9"/>
      <w:pgMar w:top="284" w:right="737" w:bottom="284" w:left="73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25D2" w14:textId="77777777" w:rsidR="00820389" w:rsidRDefault="00820389">
      <w:r>
        <w:separator/>
      </w:r>
    </w:p>
  </w:endnote>
  <w:endnote w:type="continuationSeparator" w:id="0">
    <w:p w14:paraId="484F939B" w14:textId="77777777" w:rsidR="00820389" w:rsidRDefault="0082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53281"/>
      <w:docPartObj>
        <w:docPartGallery w:val="Page Numbers (Bottom of Page)"/>
        <w:docPartUnique/>
      </w:docPartObj>
    </w:sdtPr>
    <w:sdtContent>
      <w:p w14:paraId="35BB7ADF" w14:textId="77777777" w:rsidR="0059144A" w:rsidRDefault="008863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6597D2" w14:textId="77777777" w:rsidR="00CB440E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3EFD" w14:textId="77777777" w:rsidR="00820389" w:rsidRDefault="00820389">
      <w:r>
        <w:separator/>
      </w:r>
    </w:p>
  </w:footnote>
  <w:footnote w:type="continuationSeparator" w:id="0">
    <w:p w14:paraId="5C23F4FE" w14:textId="77777777" w:rsidR="00820389" w:rsidRDefault="0082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ECA"/>
    <w:multiLevelType w:val="hybridMultilevel"/>
    <w:tmpl w:val="3490EAC0"/>
    <w:lvl w:ilvl="0" w:tplc="B8EAA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815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3B"/>
    <w:rsid w:val="00035800"/>
    <w:rsid w:val="000C2A31"/>
    <w:rsid w:val="00207F3B"/>
    <w:rsid w:val="00450304"/>
    <w:rsid w:val="00472B33"/>
    <w:rsid w:val="00820389"/>
    <w:rsid w:val="008863B2"/>
    <w:rsid w:val="00894A5F"/>
    <w:rsid w:val="00D00F84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6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F3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7F3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rsid w:val="00207F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rsid w:val="00207F3B"/>
    <w:pPr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07F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">
    <w:name w:val="_Normálny"/>
    <w:basedOn w:val="Normal"/>
    <w:uiPriority w:val="99"/>
    <w:rsid w:val="00207F3B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07F3B"/>
    <w:pPr>
      <w:tabs>
        <w:tab w:val="center" w:pos="4536"/>
        <w:tab w:val="right" w:pos="9072"/>
      </w:tabs>
      <w:autoSpaceDE/>
      <w:autoSpaceDN/>
    </w:pPr>
  </w:style>
  <w:style w:type="character" w:customStyle="1" w:styleId="FooterChar">
    <w:name w:val="Footer Char"/>
    <w:basedOn w:val="DefaultParagraphFont"/>
    <w:link w:val="Footer"/>
    <w:uiPriority w:val="99"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207F3B"/>
    <w:pPr>
      <w:autoSpaceDE/>
      <w:autoSpaceDN/>
      <w:ind w:left="290" w:hanging="29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F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kladntext">
    <w:name w:val="Základní text"/>
    <w:aliases w:val="Základný text Char Char"/>
    <w:rsid w:val="00207F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ListParagraph">
    <w:name w:val="List Paragraph"/>
    <w:aliases w:val="body,Odsek zoznamu2,Odsek,Odsek zoznamu1"/>
    <w:basedOn w:val="Normal"/>
    <w:link w:val="ListParagraphChar"/>
    <w:uiPriority w:val="99"/>
    <w:qFormat/>
    <w:rsid w:val="00207F3B"/>
    <w:pPr>
      <w:autoSpaceDE/>
      <w:autoSpaceDN/>
      <w:ind w:left="720"/>
      <w:contextualSpacing/>
    </w:pPr>
  </w:style>
  <w:style w:type="character" w:customStyle="1" w:styleId="ListParagraphChar">
    <w:name w:val="List Paragraph Char"/>
    <w:aliases w:val="body Char,Odsek zoznamu2 Char,Odsek Char,Odsek zoznamu1 Char"/>
    <w:link w:val="ListParagraph"/>
    <w:uiPriority w:val="99"/>
    <w:qFormat/>
    <w:locked/>
    <w:rsid w:val="00207F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1879</Words>
  <Characters>11993</Characters>
  <Application>Microsoft Office Word</Application>
  <DocSecurity>0</DocSecurity>
  <Lines>479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2023-02-21T13:58:00Z</dcterms:created>
  <dcterms:modified xsi:type="dcterms:W3CDTF">2023-02-24T07:40:00Z</dcterms:modified>
</cp:coreProperties>
</file>