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86510" w:rsidRPr="008A2A1B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2" w14:textId="43F0ADDB" w:rsidR="00386510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DÔVODOVÁ SPRÁVA</w:t>
      </w:r>
    </w:p>
    <w:p w14:paraId="034A8C92" w14:textId="77777777" w:rsidR="00617F01" w:rsidRPr="008A2A1B" w:rsidRDefault="00617F0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3" w14:textId="77777777" w:rsidR="00386510" w:rsidRPr="008A2A1B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4" w14:textId="77777777" w:rsidR="00386510" w:rsidRPr="008A2A1B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A. VŠEOBECNÁ ČASŤ </w:t>
      </w:r>
    </w:p>
    <w:p w14:paraId="00000005" w14:textId="77777777" w:rsidR="00386510" w:rsidRPr="008A2A1B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C772C1" w14:textId="7032FA59" w:rsidR="006F7B9F" w:rsidRPr="008A2A1B" w:rsidRDefault="006F7B9F" w:rsidP="00452F4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92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="00452F4C" w:rsidRPr="00BF3E92">
        <w:rPr>
          <w:rFonts w:ascii="Times New Roman" w:hAnsi="Times New Roman" w:cs="Times New Roman"/>
          <w:sz w:val="24"/>
          <w:szCs w:val="24"/>
        </w:rPr>
        <w:t>ktorým sa  dopĺňa zákon  č.</w:t>
      </w:r>
      <w:r w:rsidR="00617F01" w:rsidRPr="00BF3E92">
        <w:rPr>
          <w:rFonts w:ascii="Times New Roman" w:hAnsi="Times New Roman" w:cs="Times New Roman"/>
          <w:sz w:val="24"/>
          <w:szCs w:val="24"/>
        </w:rPr>
        <w:t xml:space="preserve"> </w:t>
      </w:r>
      <w:r w:rsidR="00452F4C" w:rsidRPr="00BF3E92">
        <w:rPr>
          <w:rFonts w:ascii="Times New Roman" w:hAnsi="Times New Roman" w:cs="Times New Roman"/>
          <w:sz w:val="24"/>
          <w:szCs w:val="24"/>
        </w:rPr>
        <w:t>245/2008 Z. z. o výchove a vzdelávaní (školský zákon) a o zmene a doplnení niektorých zákonov v znení neskorších predpisov</w:t>
      </w:r>
      <w:r w:rsidR="00452F4C" w:rsidRPr="008A2A1B">
        <w:rPr>
          <w:rFonts w:ascii="Times New Roman" w:hAnsi="Times New Roman" w:cs="Times New Roman"/>
          <w:sz w:val="24"/>
          <w:szCs w:val="24"/>
        </w:rPr>
        <w:t xml:space="preserve"> </w:t>
      </w:r>
      <w:r w:rsidR="00154324" w:rsidRPr="008A2A1B">
        <w:rPr>
          <w:rFonts w:ascii="Times New Roman" w:hAnsi="Times New Roman" w:cs="Times New Roman"/>
          <w:sz w:val="24"/>
          <w:szCs w:val="24"/>
        </w:rPr>
        <w:t xml:space="preserve">(ďalej len „návrh zákona“) </w:t>
      </w:r>
      <w:r w:rsidRPr="008A2A1B">
        <w:rPr>
          <w:rFonts w:ascii="Times New Roman" w:hAnsi="Times New Roman" w:cs="Times New Roman"/>
          <w:sz w:val="24"/>
          <w:szCs w:val="24"/>
        </w:rPr>
        <w:t>predklad</w:t>
      </w:r>
      <w:r w:rsidR="001F583E" w:rsidRPr="008A2A1B">
        <w:rPr>
          <w:rFonts w:ascii="Times New Roman" w:hAnsi="Times New Roman" w:cs="Times New Roman"/>
          <w:sz w:val="24"/>
          <w:szCs w:val="24"/>
        </w:rPr>
        <w:t>á</w:t>
      </w:r>
      <w:r w:rsidRPr="008A2A1B">
        <w:rPr>
          <w:rFonts w:ascii="Times New Roman" w:hAnsi="Times New Roman" w:cs="Times New Roman"/>
          <w:sz w:val="24"/>
          <w:szCs w:val="24"/>
        </w:rPr>
        <w:t xml:space="preserve"> </w:t>
      </w:r>
      <w:r w:rsidR="001F583E" w:rsidRPr="008A2A1B">
        <w:rPr>
          <w:rFonts w:ascii="Times New Roman" w:hAnsi="Times New Roman" w:cs="Times New Roman"/>
          <w:sz w:val="24"/>
          <w:szCs w:val="24"/>
        </w:rPr>
        <w:t xml:space="preserve">skupina </w:t>
      </w:r>
      <w:r w:rsidRPr="008A2A1B">
        <w:rPr>
          <w:rFonts w:ascii="Times New Roman" w:hAnsi="Times New Roman" w:cs="Times New Roman"/>
          <w:sz w:val="24"/>
          <w:szCs w:val="24"/>
        </w:rPr>
        <w:t>poslanc</w:t>
      </w:r>
      <w:r w:rsidR="001F583E" w:rsidRPr="008A2A1B">
        <w:rPr>
          <w:rFonts w:ascii="Times New Roman" w:hAnsi="Times New Roman" w:cs="Times New Roman"/>
          <w:sz w:val="24"/>
          <w:szCs w:val="24"/>
        </w:rPr>
        <w:t>ov</w:t>
      </w:r>
      <w:r w:rsidRPr="008A2A1B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="001F583E" w:rsidRPr="008A2A1B">
        <w:rPr>
          <w:rFonts w:ascii="Times New Roman" w:hAnsi="Times New Roman" w:cs="Times New Roman"/>
          <w:sz w:val="24"/>
          <w:szCs w:val="24"/>
        </w:rPr>
        <w:t>.</w:t>
      </w:r>
    </w:p>
    <w:p w14:paraId="2399DF7B" w14:textId="77777777" w:rsidR="006F7B9F" w:rsidRPr="008A2A1B" w:rsidRDefault="006F7B9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82112F" w14:textId="018B81F5" w:rsidR="00A93517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 w:rsidR="00A93517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eľom návrhu zákona je</w:t>
      </w:r>
      <w:r w:rsidR="006854BB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naplnenie </w:t>
      </w:r>
      <w:r w:rsidR="00A93517" w:rsidRPr="008A2A1B">
        <w:rPr>
          <w:rFonts w:ascii="Times New Roman" w:hAnsi="Times New Roman" w:cs="Times New Roman"/>
          <w:sz w:val="24"/>
          <w:szCs w:val="24"/>
        </w:rPr>
        <w:t>Rezol</w:t>
      </w:r>
      <w:r w:rsidR="00707198" w:rsidRPr="008A2A1B">
        <w:rPr>
          <w:rFonts w:ascii="Times New Roman" w:hAnsi="Times New Roman" w:cs="Times New Roman"/>
          <w:sz w:val="24"/>
          <w:szCs w:val="24"/>
        </w:rPr>
        <w:t xml:space="preserve">úcie Európskeho Parlamentu z roku </w:t>
      </w:r>
      <w:r w:rsidR="00A93517" w:rsidRPr="008A2A1B">
        <w:rPr>
          <w:rFonts w:ascii="Times New Roman" w:hAnsi="Times New Roman" w:cs="Times New Roman"/>
          <w:sz w:val="24"/>
          <w:szCs w:val="24"/>
        </w:rPr>
        <w:t>2007, ktor</w:t>
      </w:r>
      <w:r w:rsidR="008B4611">
        <w:rPr>
          <w:rFonts w:ascii="Times New Roman" w:hAnsi="Times New Roman" w:cs="Times New Roman"/>
          <w:sz w:val="24"/>
          <w:szCs w:val="24"/>
        </w:rPr>
        <w:t>á</w:t>
      </w:r>
      <w:r w:rsidR="00A93517" w:rsidRPr="008A2A1B">
        <w:rPr>
          <w:rFonts w:ascii="Times New Roman" w:hAnsi="Times New Roman" w:cs="Times New Roman"/>
          <w:sz w:val="24"/>
          <w:szCs w:val="24"/>
        </w:rPr>
        <w:t xml:space="preserve"> v</w:t>
      </w:r>
      <w:r w:rsidR="009457A0" w:rsidRPr="008A2A1B">
        <w:rPr>
          <w:rFonts w:ascii="Times New Roman" w:hAnsi="Times New Roman" w:cs="Times New Roman"/>
          <w:sz w:val="24"/>
          <w:szCs w:val="24"/>
        </w:rPr>
        <w:t xml:space="preserve"> desiatom </w:t>
      </w:r>
      <w:r w:rsidR="00707198" w:rsidRPr="008A2A1B">
        <w:rPr>
          <w:rFonts w:ascii="Times New Roman" w:hAnsi="Times New Roman" w:cs="Times New Roman"/>
          <w:sz w:val="24"/>
          <w:szCs w:val="24"/>
        </w:rPr>
        <w:t>bode vyzýva všetky členské krajiny</w:t>
      </w:r>
      <w:r w:rsidR="00A93517" w:rsidRPr="008A2A1B">
        <w:rPr>
          <w:rFonts w:ascii="Times New Roman" w:hAnsi="Times New Roman" w:cs="Times New Roman"/>
          <w:sz w:val="24"/>
          <w:szCs w:val="24"/>
        </w:rPr>
        <w:t xml:space="preserve"> Európskej únie</w:t>
      </w:r>
      <w:r w:rsidR="004B50C0" w:rsidRPr="008A2A1B">
        <w:rPr>
          <w:rFonts w:ascii="Times New Roman" w:hAnsi="Times New Roman" w:cs="Times New Roman"/>
          <w:sz w:val="24"/>
          <w:szCs w:val="24"/>
        </w:rPr>
        <w:t>, aby zaviedli povinnú telesnú a športovú výchovu</w:t>
      </w:r>
      <w:r w:rsidR="00A93517" w:rsidRPr="008A2A1B">
        <w:rPr>
          <w:rFonts w:ascii="Times New Roman" w:hAnsi="Times New Roman" w:cs="Times New Roman"/>
          <w:sz w:val="24"/>
          <w:szCs w:val="24"/>
        </w:rPr>
        <w:t xml:space="preserve"> na základných a stredných školách, a aby prijali také zásady, podľa ktorých by učebný plán zaručoval </w:t>
      </w:r>
      <w:r w:rsidR="006854BB" w:rsidRPr="008A2A1B">
        <w:rPr>
          <w:rFonts w:ascii="Times New Roman" w:hAnsi="Times New Roman" w:cs="Times New Roman"/>
          <w:sz w:val="24"/>
          <w:szCs w:val="24"/>
        </w:rPr>
        <w:t>pre predmet telesná a športová výchova</w:t>
      </w:r>
      <w:r w:rsidR="00A93517" w:rsidRPr="008A2A1B">
        <w:rPr>
          <w:rFonts w:ascii="Times New Roman" w:hAnsi="Times New Roman" w:cs="Times New Roman"/>
          <w:sz w:val="24"/>
          <w:szCs w:val="24"/>
        </w:rPr>
        <w:t xml:space="preserve"> </w:t>
      </w:r>
      <w:r w:rsidR="00005346" w:rsidRPr="008A2A1B">
        <w:rPr>
          <w:rFonts w:ascii="Times New Roman" w:hAnsi="Times New Roman" w:cs="Times New Roman"/>
          <w:sz w:val="24"/>
          <w:szCs w:val="24"/>
        </w:rPr>
        <w:t>najmenej</w:t>
      </w:r>
      <w:r w:rsidR="00A93517" w:rsidRPr="008A2A1B">
        <w:rPr>
          <w:rFonts w:ascii="Times New Roman" w:hAnsi="Times New Roman" w:cs="Times New Roman"/>
          <w:sz w:val="24"/>
          <w:szCs w:val="24"/>
        </w:rPr>
        <w:t xml:space="preserve"> </w:t>
      </w:r>
      <w:r w:rsidR="00412CCC" w:rsidRPr="008A2A1B">
        <w:rPr>
          <w:rFonts w:ascii="Times New Roman" w:hAnsi="Times New Roman" w:cs="Times New Roman"/>
          <w:sz w:val="24"/>
          <w:szCs w:val="24"/>
        </w:rPr>
        <w:t>tri</w:t>
      </w:r>
      <w:r w:rsidR="00A93517" w:rsidRPr="008A2A1B">
        <w:rPr>
          <w:rFonts w:ascii="Times New Roman" w:hAnsi="Times New Roman" w:cs="Times New Roman"/>
          <w:sz w:val="24"/>
          <w:szCs w:val="24"/>
        </w:rPr>
        <w:t xml:space="preserve"> vyučovacie hodiny týždenne, pričom školy </w:t>
      </w:r>
      <w:r w:rsidR="00F905FA" w:rsidRPr="008A2A1B">
        <w:rPr>
          <w:rFonts w:ascii="Times New Roman" w:hAnsi="Times New Roman" w:cs="Times New Roman"/>
          <w:sz w:val="24"/>
          <w:szCs w:val="24"/>
        </w:rPr>
        <w:t>môžu</w:t>
      </w:r>
      <w:r w:rsidR="00A93517" w:rsidRPr="008A2A1B">
        <w:rPr>
          <w:rFonts w:ascii="Times New Roman" w:hAnsi="Times New Roman" w:cs="Times New Roman"/>
          <w:sz w:val="24"/>
          <w:szCs w:val="24"/>
        </w:rPr>
        <w:t xml:space="preserve"> v rámci </w:t>
      </w:r>
      <w:r w:rsidR="00344173" w:rsidRPr="008A2A1B">
        <w:rPr>
          <w:rFonts w:ascii="Times New Roman" w:hAnsi="Times New Roman" w:cs="Times New Roman"/>
          <w:sz w:val="24"/>
          <w:szCs w:val="24"/>
        </w:rPr>
        <w:t xml:space="preserve">vyučovacích </w:t>
      </w:r>
      <w:r w:rsidR="00A93517" w:rsidRPr="008A2A1B">
        <w:rPr>
          <w:rFonts w:ascii="Times New Roman" w:hAnsi="Times New Roman" w:cs="Times New Roman"/>
          <w:sz w:val="24"/>
          <w:szCs w:val="24"/>
        </w:rPr>
        <w:t>možností toto stanovené minimum prekroči</w:t>
      </w:r>
      <w:r w:rsidR="00F905FA" w:rsidRPr="008A2A1B">
        <w:rPr>
          <w:rFonts w:ascii="Times New Roman" w:hAnsi="Times New Roman" w:cs="Times New Roman"/>
          <w:sz w:val="24"/>
          <w:szCs w:val="24"/>
        </w:rPr>
        <w:t>ť</w:t>
      </w:r>
      <w:r w:rsidR="00A93517" w:rsidRPr="008A2A1B">
        <w:rPr>
          <w:rFonts w:ascii="Times New Roman" w:hAnsi="Times New Roman" w:cs="Times New Roman"/>
          <w:sz w:val="24"/>
          <w:szCs w:val="24"/>
        </w:rPr>
        <w:t>.</w:t>
      </w:r>
    </w:p>
    <w:p w14:paraId="0F6CF754" w14:textId="0C588EEA" w:rsidR="002D3CE7" w:rsidRDefault="002D3C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470DF" w14:textId="74C31CC1" w:rsidR="009D0225" w:rsidRDefault="002D3C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611">
        <w:rPr>
          <w:rFonts w:ascii="Times New Roman" w:hAnsi="Times New Roman" w:cs="Times New Roman"/>
          <w:sz w:val="24"/>
          <w:szCs w:val="24"/>
        </w:rPr>
        <w:t xml:space="preserve">Rezolúcia </w:t>
      </w:r>
      <w:r w:rsidR="008B4611" w:rsidRPr="008B4611">
        <w:rPr>
          <w:rFonts w:ascii="Times New Roman" w:hAnsi="Times New Roman" w:cs="Times New Roman"/>
          <w:sz w:val="24"/>
          <w:szCs w:val="24"/>
        </w:rPr>
        <w:t xml:space="preserve">ďalej </w:t>
      </w:r>
      <w:r w:rsidRPr="008B4611">
        <w:rPr>
          <w:rFonts w:ascii="Times New Roman" w:hAnsi="Times New Roman" w:cs="Times New Roman"/>
          <w:sz w:val="24"/>
          <w:szCs w:val="24"/>
        </w:rPr>
        <w:tab/>
        <w:t>vyzýva</w:t>
      </w:r>
      <w:r w:rsidR="008B4611">
        <w:rPr>
          <w:rFonts w:ascii="Times New Roman" w:hAnsi="Times New Roman" w:cs="Times New Roman"/>
          <w:sz w:val="24"/>
          <w:szCs w:val="24"/>
        </w:rPr>
        <w:t>,</w:t>
      </w:r>
      <w:r w:rsidRPr="008B4611">
        <w:rPr>
          <w:rFonts w:ascii="Times New Roman" w:hAnsi="Times New Roman" w:cs="Times New Roman"/>
          <w:sz w:val="24"/>
          <w:szCs w:val="24"/>
        </w:rPr>
        <w:t xml:space="preserve"> </w:t>
      </w:r>
      <w:r w:rsidR="008B4611" w:rsidRPr="008B4611">
        <w:rPr>
          <w:rFonts w:ascii="Times New Roman" w:hAnsi="Times New Roman" w:cs="Times New Roman"/>
          <w:sz w:val="24"/>
          <w:szCs w:val="24"/>
        </w:rPr>
        <w:t xml:space="preserve">aby </w:t>
      </w:r>
      <w:r w:rsidRPr="008B4611">
        <w:rPr>
          <w:rFonts w:ascii="Times New Roman" w:hAnsi="Times New Roman" w:cs="Times New Roman"/>
          <w:sz w:val="24"/>
          <w:szCs w:val="24"/>
        </w:rPr>
        <w:t>člensk</w:t>
      </w:r>
      <w:r w:rsidR="008B4611" w:rsidRPr="008B4611">
        <w:rPr>
          <w:rFonts w:ascii="Times New Roman" w:hAnsi="Times New Roman" w:cs="Times New Roman"/>
          <w:sz w:val="24"/>
          <w:szCs w:val="24"/>
        </w:rPr>
        <w:t>é štáty a zodpovedné orgány</w:t>
      </w:r>
      <w:r w:rsidRPr="008B4611">
        <w:rPr>
          <w:rFonts w:ascii="Times New Roman" w:hAnsi="Times New Roman" w:cs="Times New Roman"/>
          <w:sz w:val="24"/>
          <w:szCs w:val="24"/>
        </w:rPr>
        <w:t xml:space="preserve"> učiteľom telesnej výchovy zabezpečili odbornú pr</w:t>
      </w:r>
      <w:r w:rsidR="008B4611" w:rsidRPr="008B4611">
        <w:rPr>
          <w:rFonts w:ascii="Times New Roman" w:hAnsi="Times New Roman" w:cs="Times New Roman"/>
          <w:sz w:val="24"/>
          <w:szCs w:val="24"/>
        </w:rPr>
        <w:t>í</w:t>
      </w:r>
      <w:r w:rsidRPr="008B4611">
        <w:rPr>
          <w:rFonts w:ascii="Times New Roman" w:hAnsi="Times New Roman" w:cs="Times New Roman"/>
          <w:sz w:val="24"/>
          <w:szCs w:val="24"/>
        </w:rPr>
        <w:t>pravu v oblasti rodovej rovnosti zahrnut</w:t>
      </w:r>
      <w:r w:rsidR="008B4611" w:rsidRPr="008B4611">
        <w:rPr>
          <w:rFonts w:ascii="Times New Roman" w:hAnsi="Times New Roman" w:cs="Times New Roman"/>
          <w:sz w:val="24"/>
          <w:szCs w:val="24"/>
        </w:rPr>
        <w:t>ím tohto aspektu do ich osnov. Ž</w:t>
      </w:r>
      <w:r w:rsidRPr="008B4611">
        <w:rPr>
          <w:rFonts w:ascii="Times New Roman" w:hAnsi="Times New Roman" w:cs="Times New Roman"/>
          <w:sz w:val="24"/>
          <w:szCs w:val="24"/>
        </w:rPr>
        <w:t>iada, aby sa prestalo s podceňovaním významu telesnej výchovy ako predmetu a posta</w:t>
      </w:r>
      <w:r w:rsidR="008B4611" w:rsidRPr="008B4611">
        <w:rPr>
          <w:rFonts w:ascii="Times New Roman" w:hAnsi="Times New Roman" w:cs="Times New Roman"/>
          <w:sz w:val="24"/>
          <w:szCs w:val="24"/>
        </w:rPr>
        <w:t>venia učiteľov telesnej výchovy,</w:t>
      </w:r>
      <w:r w:rsidRPr="008B4611">
        <w:rPr>
          <w:rFonts w:ascii="Times New Roman" w:hAnsi="Times New Roman" w:cs="Times New Roman"/>
          <w:sz w:val="24"/>
          <w:szCs w:val="24"/>
        </w:rPr>
        <w:t xml:space="preserve"> zdôrazňuje význam športovej koedukácie detí v predškolských zariadeniach a základných školách, ako i možnosti mať buď koedukované alebo oddelené hodiny telesnej výchovy počnúc strednou</w:t>
      </w:r>
      <w:r w:rsidR="008B4611" w:rsidRPr="008B4611">
        <w:rPr>
          <w:rFonts w:ascii="Times New Roman" w:hAnsi="Times New Roman" w:cs="Times New Roman"/>
          <w:sz w:val="24"/>
          <w:szCs w:val="24"/>
        </w:rPr>
        <w:t xml:space="preserve"> školou, aby boli dievčatá pod</w:t>
      </w:r>
      <w:r w:rsidRPr="008B4611">
        <w:rPr>
          <w:rFonts w:ascii="Times New Roman" w:hAnsi="Times New Roman" w:cs="Times New Roman"/>
          <w:sz w:val="24"/>
          <w:szCs w:val="24"/>
        </w:rPr>
        <w:t>necované vyskúšať si športy</w:t>
      </w:r>
      <w:r w:rsidR="008B4611" w:rsidRPr="008B4611">
        <w:rPr>
          <w:rFonts w:ascii="Times New Roman" w:hAnsi="Times New Roman" w:cs="Times New Roman"/>
          <w:sz w:val="24"/>
          <w:szCs w:val="24"/>
        </w:rPr>
        <w:t>, ktoré tradične robia len muži</w:t>
      </w:r>
      <w:r w:rsidR="009D02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9EEA27" w14:textId="77777777" w:rsidR="009D0225" w:rsidRDefault="009D022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F6303" w14:textId="4BA5CEED" w:rsidR="002D3CE7" w:rsidRDefault="009D022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9D0225">
        <w:rPr>
          <w:rFonts w:ascii="Times New Roman" w:hAnsi="Times New Roman" w:cs="Times New Roman"/>
          <w:sz w:val="24"/>
          <w:szCs w:val="24"/>
        </w:rPr>
        <w:t>elesná výchova v školách a šport sú jedným z najdôležitejších nástrojov sociálnej integráci</w:t>
      </w:r>
      <w:r>
        <w:rPr>
          <w:rFonts w:ascii="Times New Roman" w:hAnsi="Times New Roman" w:cs="Times New Roman"/>
          <w:sz w:val="24"/>
          <w:szCs w:val="24"/>
        </w:rPr>
        <w:t>e.</w:t>
      </w:r>
    </w:p>
    <w:p w14:paraId="330028C6" w14:textId="775F79B8" w:rsidR="00DA2EE5" w:rsidRDefault="00DA2EE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D7611" w14:textId="26EDBDBB" w:rsidR="00DA2EE5" w:rsidRPr="008B4611" w:rsidRDefault="00DA2EE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EE5">
        <w:rPr>
          <w:rFonts w:ascii="Times New Roman" w:hAnsi="Times New Roman" w:cs="Times New Roman"/>
          <w:sz w:val="24"/>
          <w:szCs w:val="24"/>
        </w:rPr>
        <w:t>Návrh zákona pomáha napĺňať cieľ Koncepcie športu 2022 - 2026, schválenej vládou 9. marca 2022, kde v bode 1.1 je definovaný cieľ nasledovne: „Skvalitnenie telesnej výchovy za súčasného zvyšovania rozsahu pohybu žiakov na školách a postupného zvyšovania podielu času, ktorí žiaci trávia na hodinách telesnej a športovej výchovy s cieľom dosiahnuť jednu hodinu pohybu denne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000007" w14:textId="77777777" w:rsidR="00386510" w:rsidRPr="008A2A1B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8" w14:textId="18504939" w:rsidR="00386510" w:rsidRPr="008A2A1B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návrhu zákona sa </w:t>
      </w:r>
      <w:r w:rsidR="006854BB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stanovuje zaradenie predmetu telesná a športová </w:t>
      </w:r>
      <w:r w:rsidR="00342582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výchova </w:t>
      </w:r>
      <w:r w:rsidR="007B4BDC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ako</w:t>
      </w:r>
      <w:r w:rsidR="00342582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súčas</w:t>
      </w:r>
      <w:r w:rsidR="007B4BDC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ť</w:t>
      </w:r>
      <w:r w:rsidR="006854BB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štátneho</w:t>
      </w:r>
      <w:r w:rsidR="00342582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vzdelávacieho programu a stanovuje sa</w:t>
      </w:r>
      <w:r w:rsidR="006854BB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časová dotácia predmetu telesná a športová výchova </w:t>
      </w:r>
      <w:r w:rsidR="007B4BDC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základnej škole </w:t>
      </w:r>
      <w:r w:rsidR="006854BB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povinné tri vyučovacie hodiny </w:t>
      </w:r>
      <w:r w:rsidR="00BF0588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týždenne</w:t>
      </w:r>
      <w:r w:rsidR="007B4BDC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na strednej škole na dve povinné vyučovacie hodiny týždenne</w:t>
      </w:r>
      <w:r w:rsidR="006854BB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A2A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133106" w14:textId="29174320" w:rsidR="00DC0311" w:rsidRPr="008A2A1B" w:rsidRDefault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2317B5" w14:textId="3E5DC56A" w:rsidR="00DC0311" w:rsidRPr="008A2A1B" w:rsidRDefault="00707198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Za posledných 15 rokov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väčšina štátov v Európskej únii pristúpila k naplneniu výzvy Rezolúcie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Európskeho parlamentu. Slovenská republika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</w:t>
      </w:r>
      <w:r w:rsidR="00865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jediná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krajina z členských štátov Európskej únie, ktorá rok po tejto výzve, v roku 2008</w:t>
      </w:r>
      <w:r w:rsidR="008652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pristúpila k zníženiu povinnej časovej dotácie z troch hodín na dve hodiny týždenne pre predmet telesná a športová výchova pri tvorbe nového štátneho vzdel</w:t>
      </w:r>
      <w:r w:rsidR="001F41AA">
        <w:rPr>
          <w:rFonts w:ascii="Times New Roman" w:eastAsia="Times New Roman" w:hAnsi="Times New Roman" w:cs="Times New Roman"/>
          <w:color w:val="000000"/>
          <w:sz w:val="24"/>
          <w:szCs w:val="24"/>
        </w:rPr>
        <w:t>ávacieho programu. Ani ďalšie reformy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41AA">
        <w:rPr>
          <w:rFonts w:ascii="Times New Roman" w:eastAsia="Times New Roman" w:hAnsi="Times New Roman" w:cs="Times New Roman"/>
          <w:color w:val="000000"/>
          <w:sz w:val="24"/>
          <w:szCs w:val="24"/>
        </w:rPr>
        <w:t>štátneho vzdelávacieho programu</w:t>
      </w:r>
      <w:r w:rsidR="00DC0311" w:rsidRPr="00C3134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F41AA">
        <w:rPr>
          <w:rFonts w:ascii="Times New Roman" w:eastAsia="Times New Roman" w:hAnsi="Times New Roman" w:cs="Times New Roman"/>
          <w:color w:val="000000"/>
          <w:sz w:val="24"/>
          <w:szCs w:val="24"/>
        </w:rPr>
        <w:t>nepriniesli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naplnenie výzvy, nehovoriac o prekročení povin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nej časovej dotácie troch hodín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na ktoré Rezolúcia vyzýva. </w:t>
      </w:r>
    </w:p>
    <w:p w14:paraId="585140BD" w14:textId="77777777" w:rsidR="00DC0311" w:rsidRPr="008A2A1B" w:rsidRDefault="00DC0311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2D6AA0" w14:textId="77777777" w:rsidR="00DC0311" w:rsidRPr="008A2A1B" w:rsidRDefault="00DC0311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Zavedenie povinnej časovej dotácie a ďalších rámcových ustanovení pre predmet telesná a športová výchova do školského zákona je o to naliehavejšia a k takémuto riešeniu pristúpilo viacero krajín Európskej únie.</w:t>
      </w:r>
    </w:p>
    <w:p w14:paraId="29605F68" w14:textId="77777777" w:rsidR="00DC0311" w:rsidRPr="008A2A1B" w:rsidRDefault="00DC0311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38E61B" w14:textId="65FBDB92" w:rsidR="00DC0311" w:rsidRPr="008A2A1B" w:rsidRDefault="00DC0311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Predmet telesná a športová výchova je jediným predmetom v rámci rámcového učebného plánu, ktorý má priamy vplyv na fyzické a zároveň aj duševné zdravie detí a mládeže. V d</w:t>
      </w:r>
      <w:r w:rsidR="00707198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nešnej pokrokovej dobe techniky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trávia deti a mládež stále viac času pred obrazovkami rôznych zariadení, čo neprispieva</w:t>
      </w:r>
      <w:r w:rsidR="00707198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 zdravému životnému štýlu a správnemu vývinu.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Štatistiky ukazujú, že pre 30 percent detí a mládeže, je práve predmet telesná a športová výchova jediným </w:t>
      </w:r>
      <w:r w:rsidR="00865257">
        <w:rPr>
          <w:rFonts w:ascii="Times New Roman" w:eastAsia="Times New Roman" w:hAnsi="Times New Roman" w:cs="Times New Roman"/>
          <w:color w:val="000000"/>
          <w:sz w:val="24"/>
          <w:szCs w:val="24"/>
        </w:rPr>
        <w:t>fyzickým</w:t>
      </w:r>
      <w:r w:rsidR="00865257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pohyb</w:t>
      </w:r>
      <w:r w:rsidR="00865257"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Ďalších </w:t>
      </w:r>
      <w:r w:rsidR="009F0EE5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percent detí </w:t>
      </w:r>
      <w:r w:rsidR="00865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vykonáva fyzickú aktivitu alebo </w:t>
      </w:r>
      <w:r w:rsidR="00AD6B42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športuje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len príležitostne. </w:t>
      </w:r>
    </w:p>
    <w:p w14:paraId="2EE08508" w14:textId="77777777" w:rsidR="00DC0311" w:rsidRPr="008A2A1B" w:rsidRDefault="00DC0311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5C5B0B" w14:textId="1C2D262E" w:rsidR="00DC0311" w:rsidRPr="008A2A1B" w:rsidRDefault="001A3E1E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Ministerstvo zdravotníctva Slovenskej republiky 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o svojom stanovisku z mája 2022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podporuje navýšenie povinnej časovej dotácie pre predmet telesná a športová výchova a poukazuje na nedostatok pohybovej aktivity, ako kľúčového rizikového faktora pre vznik obezity, diabetes mellitus, srdcovocievnych ochorení, niektorých onkologických ochorení, osteoporózy a iných chronických neprenosných ochorení.  </w:t>
      </w:r>
    </w:p>
    <w:p w14:paraId="38A89561" w14:textId="77777777" w:rsidR="007246B2" w:rsidRPr="008A2A1B" w:rsidRDefault="007246B2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1DBEB7" w14:textId="1724E02F" w:rsidR="00DC0311" w:rsidRDefault="007246B2" w:rsidP="00617F0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Vo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viacerých prieskumoch bolo dokázané, že deti na školách s </w:t>
      </w:r>
      <w:r w:rsidR="00617F01">
        <w:rPr>
          <w:rFonts w:ascii="Times New Roman" w:eastAsia="Times New Roman" w:hAnsi="Times New Roman" w:cs="Times New Roman"/>
          <w:color w:val="000000"/>
          <w:sz w:val="24"/>
          <w:szCs w:val="24"/>
        </w:rPr>
        <w:t>vyšším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počtom hodín telesnej a športovej výchovy dosahovali lepšie výsledky vo vzdelávaní. Deťom s dostatkom pohybu sa lepšie vyvíja časť v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mozgu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134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="00C31345">
        <w:rPr>
          <w:rFonts w:ascii="Times New Roman" w:eastAsia="Times New Roman" w:hAnsi="Times New Roman" w:cs="Times New Roman"/>
          <w:color w:val="000000"/>
          <w:sz w:val="24"/>
          <w:szCs w:val="24"/>
        </w:rPr>
        <w:t>Hipok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ampus</w:t>
      </w:r>
      <w:proofErr w:type="spellEnd"/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r w:rsidR="00617F01" w:rsidRPr="00617F01">
        <w:rPr>
          <w:rFonts w:ascii="Times New Roman" w:eastAsia="Times New Roman" w:hAnsi="Times New Roman" w:cs="Times New Roman"/>
          <w:color w:val="000000"/>
          <w:sz w:val="24"/>
          <w:szCs w:val="24"/>
        </w:rPr>
        <w:t>Hipokampálna</w:t>
      </w:r>
      <w:proofErr w:type="spellEnd"/>
      <w:r w:rsidR="00617F01" w:rsidRPr="00617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7F01" w:rsidRPr="00617F01">
        <w:rPr>
          <w:rFonts w:ascii="Times New Roman" w:eastAsia="Times New Roman" w:hAnsi="Times New Roman" w:cs="Times New Roman"/>
          <w:color w:val="000000"/>
          <w:sz w:val="24"/>
          <w:szCs w:val="24"/>
        </w:rPr>
        <w:t>neurogenéza</w:t>
      </w:r>
      <w:proofErr w:type="spellEnd"/>
      <w:r w:rsidR="00617F01" w:rsidRPr="00617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 vo veľkej miere</w:t>
      </w:r>
      <w:r w:rsidR="002B7B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7F01" w:rsidRPr="00617F01">
        <w:rPr>
          <w:rFonts w:ascii="Times New Roman" w:eastAsia="Times New Roman" w:hAnsi="Times New Roman" w:cs="Times New Roman"/>
          <w:color w:val="000000"/>
          <w:sz w:val="24"/>
          <w:szCs w:val="24"/>
        </w:rPr>
        <w:t>spája s pohybovou aktivitou, vďaka čomu majú takýt</w:t>
      </w:r>
      <w:r w:rsidR="002B7B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jedinci lepšie predpoklady na </w:t>
      </w:r>
      <w:r w:rsidR="00617F01" w:rsidRPr="00617F01">
        <w:rPr>
          <w:rFonts w:ascii="Times New Roman" w:eastAsia="Times New Roman" w:hAnsi="Times New Roman" w:cs="Times New Roman"/>
          <w:color w:val="000000"/>
          <w:sz w:val="24"/>
          <w:szCs w:val="24"/>
        </w:rPr>
        <w:t>zapamätávanie (učenie sa) a priestorovú orientáciu (elimináciu úrazov).</w:t>
      </w:r>
    </w:p>
    <w:p w14:paraId="6C40EDBD" w14:textId="77777777" w:rsidR="002B7B67" w:rsidRPr="008A2A1B" w:rsidRDefault="002B7B67" w:rsidP="00617F0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2A46ED" w14:textId="10D10C8B" w:rsidR="00DC0311" w:rsidRPr="008A2A1B" w:rsidRDefault="00DC0311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Faktom je, že aj pandémia Covid obmedzila  výučbu predmetu telesná a športová výchova, čo rozšírilo spomínané problémy aj v oblasti duševných a psychických diagnóz.</w:t>
      </w:r>
    </w:p>
    <w:p w14:paraId="10EFC0C7" w14:textId="77777777" w:rsidR="00DC0311" w:rsidRPr="008A2A1B" w:rsidRDefault="00DC0311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C33B21" w14:textId="5A371960" w:rsidR="00DC0311" w:rsidRPr="008A2A1B" w:rsidRDefault="0076416D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Ministerstvo vnútra Slovenskej republiky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 svojom podpornom stanovisku z mája 2022 pr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navýšenie časovej dotácie 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predmet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telesná a športová výchova už dlhodobejšie eviduje slabú motorickú pripravenosť uchádzačov o prijatie do služobného pomeru pre povolanie policajta, hasiča a horského záchranára. Spravidla iba 50</w:t>
      </w:r>
      <w:r w:rsidR="009F0EE5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percent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uchádzačov o prijatie do služobného pomeru dokáže zvládnuť fyzické previerky v rámci prijímacieho konania.</w:t>
      </w:r>
    </w:p>
    <w:p w14:paraId="54C03A9A" w14:textId="77777777" w:rsidR="00DC0311" w:rsidRPr="008A2A1B" w:rsidRDefault="00DC0311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8A03A9" w14:textId="09936EDC" w:rsidR="00DC0311" w:rsidRPr="008A2A1B" w:rsidRDefault="00DC0311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Sekcia ľudských zdrojov na Ministerstve obrany </w:t>
      </w:r>
      <w:r w:rsidR="0076416D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Slovenskej republiky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vo svojom podpornom stanovisku z apríla 2022 pr</w:t>
      </w:r>
      <w:r w:rsidR="0076416D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navýšenie časovej dotácie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predmet</w:t>
      </w:r>
      <w:r w:rsidR="0076416D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telesná a športová výchova upozorňuje na zákon </w:t>
      </w:r>
      <w:r w:rsidR="0076416D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č.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319/2002</w:t>
      </w:r>
      <w:r w:rsidR="00B90D78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Z. z. o obrane Slovenskej republiky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kde zapracovanie brannej prípravy a brannej výchovy je dané legislatívou a dodnes sa tieto prvky nevyučujú. </w:t>
      </w:r>
    </w:p>
    <w:p w14:paraId="0EBB1149" w14:textId="77777777" w:rsidR="00DC0311" w:rsidRPr="008A2A1B" w:rsidRDefault="00DC0311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92DB69" w14:textId="7D80B166" w:rsidR="00DC0311" w:rsidRPr="008A2A1B" w:rsidRDefault="0076416D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Úrad vlády Slovenskej republiky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pod svojou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organizačnou 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zložkou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úradu splnomocnenca vlády Slovenskej republiky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 mládež a šport, organizoval za posledné dva roky dve medzinárodné konferencie (jún 2021 „Pohyb detí a mládeže na školách po Covide“ a december 2022 „Budúcnosť telesnej a športovej výchovy na Slovensku“) za účasti najlepší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ch odborníkov z rôznych oblastí. O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dborné závery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z týchto konferencií poukazujú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dôležitosť zvýšenia povinnej časovej dotácie pre predmet telesná a športová výchova.</w:t>
      </w:r>
    </w:p>
    <w:p w14:paraId="51F82655" w14:textId="77777777" w:rsidR="00DC0311" w:rsidRPr="008A2A1B" w:rsidRDefault="00DC0311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D0F381" w14:textId="394F59B4" w:rsidR="00446A57" w:rsidRPr="008A2A1B" w:rsidRDefault="0076416D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Výbor Národnej rady Slovenskej republiky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 vzdelávanie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vedu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mládež a šport vyjadril v júni 2021 súhlas podpismi </w:t>
      </w:r>
      <w:r w:rsidR="00DC0311" w:rsidRPr="006D4279">
        <w:rPr>
          <w:rFonts w:ascii="Times New Roman" w:eastAsia="Times New Roman" w:hAnsi="Times New Roman" w:cs="Times New Roman"/>
          <w:sz w:val="24"/>
          <w:szCs w:val="24"/>
        </w:rPr>
        <w:t>10 z 12 členov výbo</w:t>
      </w:r>
      <w:r w:rsidR="00B47695" w:rsidRPr="006D4279">
        <w:rPr>
          <w:rFonts w:ascii="Times New Roman" w:eastAsia="Times New Roman" w:hAnsi="Times New Roman" w:cs="Times New Roman"/>
          <w:sz w:val="24"/>
          <w:szCs w:val="24"/>
        </w:rPr>
        <w:t>ru</w:t>
      </w:r>
      <w:r w:rsidR="00B47695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, vrátane opozičných poslancov,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 závermi konferencie a stanovis</w:t>
      </w:r>
      <w:r w:rsidR="00B47695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kami odborníkov, ktorí vyzývajú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celkový objem pohybu na školách </w:t>
      </w:r>
      <w:r w:rsidR="00B47695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v rozsahu jednej hodiny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denne.</w:t>
      </w:r>
      <w:r w:rsidR="00446A57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F1B66CC" w14:textId="77777777" w:rsidR="00446A57" w:rsidRPr="008A2A1B" w:rsidRDefault="00446A57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E366E4" w14:textId="3E54578A" w:rsidR="00DC0311" w:rsidRPr="008A2A1B" w:rsidRDefault="00DC0311" w:rsidP="00D95D0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Závery </w:t>
      </w:r>
      <w:r w:rsidR="00B47695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konferencie </w:t>
      </w:r>
      <w:r w:rsidR="00C31345" w:rsidRPr="001F41AA">
        <w:rPr>
          <w:rFonts w:ascii="Times New Roman" w:eastAsia="Times New Roman" w:hAnsi="Times New Roman" w:cs="Times New Roman"/>
          <w:sz w:val="24"/>
          <w:szCs w:val="24"/>
        </w:rPr>
        <w:t xml:space="preserve">z júna 2021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boli zhrnuté do dvoch </w:t>
      </w:r>
      <w:r w:rsidR="00B47695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hlavných bodov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A6A8200" w14:textId="7CB93866" w:rsidR="00D95D0F" w:rsidRPr="001F41AA" w:rsidRDefault="00B47695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6D4279" w:rsidRPr="001F41AA">
        <w:rPr>
          <w:rFonts w:ascii="Times New Roman" w:eastAsia="Times New Roman" w:hAnsi="Times New Roman" w:cs="Times New Roman"/>
          <w:sz w:val="24"/>
          <w:szCs w:val="24"/>
        </w:rPr>
        <w:t>Je potrebné čo</w:t>
      </w:r>
      <w:r w:rsidR="00C31345" w:rsidRPr="001F41AA">
        <w:rPr>
          <w:rFonts w:ascii="Times New Roman" w:eastAsia="Times New Roman" w:hAnsi="Times New Roman" w:cs="Times New Roman"/>
          <w:sz w:val="24"/>
          <w:szCs w:val="24"/>
        </w:rPr>
        <w:t xml:space="preserve"> najskôr (ideálne k 1.9.2021) prin</w:t>
      </w:r>
      <w:r w:rsidR="006D4279" w:rsidRPr="001F41AA">
        <w:rPr>
          <w:rFonts w:ascii="Times New Roman" w:eastAsia="Times New Roman" w:hAnsi="Times New Roman" w:cs="Times New Roman"/>
          <w:sz w:val="24"/>
          <w:szCs w:val="24"/>
        </w:rPr>
        <w:t xml:space="preserve">avrátiť </w:t>
      </w:r>
      <w:r w:rsidR="001F41AA" w:rsidRPr="001F41AA">
        <w:rPr>
          <w:rFonts w:ascii="Times New Roman" w:eastAsia="Times New Roman" w:hAnsi="Times New Roman" w:cs="Times New Roman"/>
          <w:sz w:val="24"/>
          <w:szCs w:val="24"/>
        </w:rPr>
        <w:t>povinnú 3. hodinu týždenne</w:t>
      </w:r>
      <w:r w:rsidR="00DC0311" w:rsidRPr="001F4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4279" w:rsidRPr="001F41AA">
        <w:rPr>
          <w:rFonts w:ascii="Times New Roman" w:eastAsia="Times New Roman" w:hAnsi="Times New Roman" w:cs="Times New Roman"/>
          <w:sz w:val="24"/>
          <w:szCs w:val="24"/>
        </w:rPr>
        <w:t xml:space="preserve">pre predmet </w:t>
      </w:r>
      <w:r w:rsidR="00DC0311" w:rsidRPr="001F41AA">
        <w:rPr>
          <w:rFonts w:ascii="Times New Roman" w:eastAsia="Times New Roman" w:hAnsi="Times New Roman" w:cs="Times New Roman"/>
          <w:sz w:val="24"/>
          <w:szCs w:val="24"/>
        </w:rPr>
        <w:t>telesn</w:t>
      </w:r>
      <w:r w:rsidR="006D4279" w:rsidRPr="001F41AA">
        <w:rPr>
          <w:rFonts w:ascii="Times New Roman" w:eastAsia="Times New Roman" w:hAnsi="Times New Roman" w:cs="Times New Roman"/>
          <w:sz w:val="24"/>
          <w:szCs w:val="24"/>
        </w:rPr>
        <w:t>á a športová výchova na</w:t>
      </w:r>
      <w:r w:rsidR="00DC0311" w:rsidRPr="001F4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4279" w:rsidRPr="001F41AA">
        <w:rPr>
          <w:rFonts w:ascii="Times New Roman" w:eastAsia="Times New Roman" w:hAnsi="Times New Roman" w:cs="Times New Roman"/>
          <w:sz w:val="24"/>
          <w:szCs w:val="24"/>
        </w:rPr>
        <w:t xml:space="preserve">všetky stupne škôl </w:t>
      </w:r>
      <w:r w:rsidR="001F41AA" w:rsidRPr="001F41AA">
        <w:rPr>
          <w:rFonts w:ascii="Times New Roman" w:eastAsia="Times New Roman" w:hAnsi="Times New Roman" w:cs="Times New Roman"/>
          <w:sz w:val="24"/>
          <w:szCs w:val="24"/>
        </w:rPr>
        <w:t xml:space="preserve">a na všetky ročníky </w:t>
      </w:r>
      <w:r w:rsidR="006D4279" w:rsidRPr="001F41AA">
        <w:rPr>
          <w:rFonts w:ascii="Times New Roman" w:eastAsia="Times New Roman" w:hAnsi="Times New Roman" w:cs="Times New Roman"/>
          <w:sz w:val="24"/>
          <w:szCs w:val="24"/>
        </w:rPr>
        <w:t>(fixáciou disponibilnej hodiny v rámcovom učebnom pláne, z</w:t>
      </w:r>
      <w:r w:rsidR="001F41AA" w:rsidRPr="001F41AA">
        <w:rPr>
          <w:rFonts w:ascii="Times New Roman" w:eastAsia="Times New Roman" w:hAnsi="Times New Roman" w:cs="Times New Roman"/>
          <w:sz w:val="24"/>
          <w:szCs w:val="24"/>
        </w:rPr>
        <w:t xml:space="preserve">menou </w:t>
      </w:r>
      <w:proofErr w:type="spellStart"/>
      <w:r w:rsidR="001F41AA" w:rsidRPr="001F41AA">
        <w:rPr>
          <w:rFonts w:ascii="Times New Roman" w:eastAsia="Times New Roman" w:hAnsi="Times New Roman" w:cs="Times New Roman"/>
          <w:sz w:val="24"/>
          <w:szCs w:val="24"/>
        </w:rPr>
        <w:t>kurik</w:t>
      </w:r>
      <w:r w:rsidR="002B7B67">
        <w:rPr>
          <w:rFonts w:ascii="Times New Roman" w:eastAsia="Times New Roman" w:hAnsi="Times New Roman" w:cs="Times New Roman"/>
          <w:sz w:val="24"/>
          <w:szCs w:val="24"/>
        </w:rPr>
        <w:t>u</w:t>
      </w:r>
      <w:r w:rsidR="001F41AA" w:rsidRPr="001F41AA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="001F41AA" w:rsidRPr="001F41AA">
        <w:rPr>
          <w:rFonts w:ascii="Times New Roman" w:eastAsia="Times New Roman" w:hAnsi="Times New Roman" w:cs="Times New Roman"/>
          <w:sz w:val="24"/>
          <w:szCs w:val="24"/>
        </w:rPr>
        <w:t>)</w:t>
      </w:r>
      <w:r w:rsidR="006D4279" w:rsidRPr="001F41A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FC782C" w14:textId="23B6D46D" w:rsidR="00DC0311" w:rsidRPr="008A2A1B" w:rsidRDefault="00B47695" w:rsidP="00D95D0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 w:rsidR="006D42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4279" w:rsidRPr="003858A7">
        <w:rPr>
          <w:rFonts w:ascii="Times New Roman" w:eastAsia="Times New Roman" w:hAnsi="Times New Roman" w:cs="Times New Roman"/>
          <w:sz w:val="24"/>
          <w:szCs w:val="24"/>
        </w:rPr>
        <w:t>Je pot</w:t>
      </w:r>
      <w:r w:rsidR="003858A7" w:rsidRPr="003858A7">
        <w:rPr>
          <w:rFonts w:ascii="Times New Roman" w:eastAsia="Times New Roman" w:hAnsi="Times New Roman" w:cs="Times New Roman"/>
          <w:sz w:val="24"/>
          <w:szCs w:val="24"/>
        </w:rPr>
        <w:t xml:space="preserve">rebné zaviesť 2 hodiny týždenne ďalších športových </w:t>
      </w:r>
      <w:r w:rsidR="006D4279" w:rsidRPr="003858A7">
        <w:rPr>
          <w:rFonts w:ascii="Times New Roman" w:eastAsia="Times New Roman" w:hAnsi="Times New Roman" w:cs="Times New Roman"/>
          <w:sz w:val="24"/>
          <w:szCs w:val="24"/>
        </w:rPr>
        <w:t>alebo pohybových aktivít, ktoré by mohli byť postupne transformované do každodennej telesnej a športovej výchovy v časovom horizonte do troch rokov. Tieto hodiny realizov</w:t>
      </w:r>
      <w:r w:rsidR="003858A7" w:rsidRPr="003858A7">
        <w:rPr>
          <w:rFonts w:ascii="Times New Roman" w:eastAsia="Times New Roman" w:hAnsi="Times New Roman" w:cs="Times New Roman"/>
          <w:sz w:val="24"/>
          <w:szCs w:val="24"/>
        </w:rPr>
        <w:t>ať v rámci vyučovacieho procesu</w:t>
      </w:r>
      <w:r w:rsidR="006D4279" w:rsidRPr="003858A7">
        <w:rPr>
          <w:rFonts w:ascii="Times New Roman" w:eastAsia="Times New Roman" w:hAnsi="Times New Roman" w:cs="Times New Roman"/>
          <w:sz w:val="24"/>
          <w:szCs w:val="24"/>
        </w:rPr>
        <w:t xml:space="preserve"> alebo ich zabezpečiť po vyučovaní.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</w:t>
      </w:r>
    </w:p>
    <w:p w14:paraId="179B0914" w14:textId="77777777" w:rsidR="00DC0311" w:rsidRPr="008A2A1B" w:rsidRDefault="00DC0311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B7F69E" w14:textId="47997242" w:rsidR="00DC0311" w:rsidRPr="008A2A1B" w:rsidRDefault="00B47695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Výbor Národnej Rady S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lovenskej re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publiky pre vzdelávanie, 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vedu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mládež a šport prijal v máji 2022 uznesenie, v ktorom </w:t>
      </w:r>
      <w:r w:rsidR="006D4279" w:rsidRPr="003858A7">
        <w:rPr>
          <w:rFonts w:ascii="Times New Roman" w:eastAsia="Times New Roman" w:hAnsi="Times New Roman" w:cs="Times New Roman"/>
          <w:sz w:val="24"/>
          <w:szCs w:val="24"/>
        </w:rPr>
        <w:t>žiada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ministra školstva</w:t>
      </w:r>
      <w:r w:rsidR="006D42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D4279" w:rsidRPr="00413A91">
        <w:rPr>
          <w:rFonts w:ascii="Times New Roman" w:eastAsia="Times New Roman" w:hAnsi="Times New Roman" w:cs="Times New Roman"/>
          <w:sz w:val="24"/>
          <w:szCs w:val="24"/>
        </w:rPr>
        <w:t>vedy, výskumu a športu</w:t>
      </w:r>
      <w:r w:rsidR="00354A96" w:rsidRPr="00413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4A96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Slovenskej republiky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aby prijal </w:t>
      </w:r>
      <w:r w:rsidR="006D4279" w:rsidRPr="00413A91">
        <w:rPr>
          <w:rFonts w:ascii="Times New Roman" w:eastAsia="Times New Roman" w:hAnsi="Times New Roman" w:cs="Times New Roman"/>
          <w:sz w:val="24"/>
          <w:szCs w:val="24"/>
        </w:rPr>
        <w:t>potrebné</w:t>
      </w:r>
      <w:r w:rsidR="006D427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858A7">
        <w:rPr>
          <w:rFonts w:ascii="Times New Roman" w:eastAsia="Times New Roman" w:hAnsi="Times New Roman" w:cs="Times New Roman"/>
          <w:color w:val="000000"/>
          <w:sz w:val="24"/>
          <w:szCs w:val="24"/>
        </w:rPr>
        <w:t>opatrenia</w:t>
      </w:r>
      <w:r w:rsidR="00DB346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B3460" w:rsidRPr="00413A91">
        <w:rPr>
          <w:rFonts w:ascii="Times New Roman" w:eastAsia="Times New Roman" w:hAnsi="Times New Roman" w:cs="Times New Roman"/>
          <w:sz w:val="24"/>
          <w:szCs w:val="24"/>
        </w:rPr>
        <w:t>k navýšeniu počtu hodín vyučovacieho predmetu telesná a športová výchova na základných a stredných školách v počte minimálne 3 hodiny týždenne od školského roku 2022/2023 a to fixáciou disponibilnej hodiny.</w:t>
      </w:r>
    </w:p>
    <w:p w14:paraId="7072CF6B" w14:textId="1C44B9D0" w:rsidR="00DC0311" w:rsidRPr="008A2A1B" w:rsidRDefault="00DC0311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8C2405" w14:textId="573FD114" w:rsidR="00DC0311" w:rsidRPr="008A2A1B" w:rsidRDefault="00357F5A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Aj napriek vyššie uvedeným argumentom </w:t>
      </w:r>
      <w:r w:rsidR="00413A91">
        <w:rPr>
          <w:rFonts w:ascii="Times New Roman" w:eastAsia="Times New Roman" w:hAnsi="Times New Roman" w:cs="Times New Roman"/>
          <w:color w:val="000000"/>
          <w:sz w:val="24"/>
          <w:szCs w:val="24"/>
        </w:rPr>
        <w:t>nepristúpili</w:t>
      </w:r>
      <w:r w:rsidR="00DB34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58A7" w:rsidRPr="00413A91">
        <w:rPr>
          <w:rFonts w:ascii="Times New Roman" w:eastAsia="Times New Roman" w:hAnsi="Times New Roman" w:cs="Times New Roman"/>
          <w:sz w:val="24"/>
          <w:szCs w:val="24"/>
        </w:rPr>
        <w:t>M</w:t>
      </w:r>
      <w:r w:rsidR="00DB3460" w:rsidRPr="00413A91">
        <w:rPr>
          <w:rFonts w:ascii="Times New Roman" w:eastAsia="Times New Roman" w:hAnsi="Times New Roman" w:cs="Times New Roman"/>
          <w:sz w:val="24"/>
          <w:szCs w:val="24"/>
        </w:rPr>
        <w:t>inisterstvo školstva, vedy, výskumu a športu Slovenskej republiky a</w:t>
      </w:r>
      <w:r w:rsidR="00DB34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tvorcovia štátneho vzd</w:t>
      </w:r>
      <w:r w:rsidR="00D95D0F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elávacieho programu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dnešného dňa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 navýšeniu </w:t>
      </w:r>
      <w:r w:rsidR="00DB3460" w:rsidRPr="00413A91">
        <w:rPr>
          <w:rFonts w:ascii="Times New Roman" w:eastAsia="Times New Roman" w:hAnsi="Times New Roman" w:cs="Times New Roman"/>
          <w:sz w:val="24"/>
          <w:szCs w:val="24"/>
        </w:rPr>
        <w:t>povinnej</w:t>
      </w:r>
      <w:r w:rsidR="00DB34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časovej dotácie predmetu telesná a športová výchova na minimálne tri vyučovacie hodiny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týždenne a </w:t>
      </w:r>
      <w:r w:rsidR="00C44203"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naplnili tým 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výzv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Rezolúcie Eu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rópskeho Parlamentu, závery z odborných </w:t>
      </w:r>
      <w:r w:rsidR="005413DB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konferencií,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stanoviská z M</w:t>
      </w:r>
      <w:r w:rsidR="005413DB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inisterstva zdravotníctva Slovenskej republiky, Ministerstva vnútra Slovenskej republiky, M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inisterstva obrany S</w:t>
      </w:r>
      <w:r w:rsidR="005413DB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lovenskej republiky a uznesení výboru Národnej rady Slovenskej republiky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 vzd</w:t>
      </w:r>
      <w:r w:rsidR="005413DB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elávanie, vedu, mládež a šport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E4EC03D" w14:textId="77777777" w:rsidR="00DC0311" w:rsidRPr="008A2A1B" w:rsidRDefault="00DC0311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61628A" w14:textId="3AE5301A" w:rsidR="00DC0311" w:rsidRPr="008A2A1B" w:rsidRDefault="00DC0311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Ako hlavné dôvody </w:t>
      </w:r>
      <w:r w:rsidR="000C5F9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nezvýšenia časovej dotácie predmetu telesná a športová výchova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sú</w:t>
      </w:r>
      <w:r w:rsidR="000C5F9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často uvádzané štatistiky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chýbajúcej šk</w:t>
      </w:r>
      <w:r w:rsidR="000C5F9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olskej športovej infraštruktúry, v ktorých sa uvádza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že </w:t>
      </w:r>
      <w:r w:rsidR="000C5F9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 w:rsidR="006B423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približne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="0062265C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percent </w:t>
      </w:r>
      <w:r w:rsidR="000C5F9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základných škôl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chýb</w:t>
      </w:r>
      <w:r w:rsidR="00DB3460" w:rsidRPr="00E16696">
        <w:rPr>
          <w:rFonts w:ascii="Times New Roman" w:eastAsia="Times New Roman" w:hAnsi="Times New Roman" w:cs="Times New Roman"/>
          <w:sz w:val="24"/>
          <w:szCs w:val="24"/>
        </w:rPr>
        <w:t>a</w:t>
      </w:r>
      <w:r w:rsidR="000C5F9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telocvičňa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. Tieto štatistiky však dlhodobo skresľu</w:t>
      </w:r>
      <w:r w:rsidR="00DB34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jú školy s malým počtom žiakov.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Dnes vieme, že šta</w:t>
      </w:r>
      <w:r w:rsidR="006B423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tistiky z pohľadu počtu žiakov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sú oveľa pozitívnejšie a z tohto pohľadu </w:t>
      </w:r>
      <w:r w:rsidR="006B423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prístup k telocvični má až okolo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85</w:t>
      </w:r>
      <w:r w:rsidR="009B225A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percent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žiakov zo všetkých základných škôl.</w:t>
      </w:r>
    </w:p>
    <w:p w14:paraId="6344EB64" w14:textId="77777777" w:rsidR="006B4231" w:rsidRPr="008A2A1B" w:rsidRDefault="006B4231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EC6433" w14:textId="77777777" w:rsidR="006B4231" w:rsidRPr="008A2A1B" w:rsidRDefault="006B4231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Úrad vlády Slovenskej republiky, pod svojou organizačnou zložkou úradu splnomocnenca vlády Slovenskej republiky pre mládež a šport, vypracoval v roku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štúdiu uskutočniteľnosti výstavby chýbajúcich telocviční a školských športových dvorov do roku 2027. 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Kladné ekonomické zhodnotenie štúdie potvrdil Útvar hodnoty za peniaze.</w:t>
      </w:r>
    </w:p>
    <w:p w14:paraId="270DFC36" w14:textId="76F213BE" w:rsidR="00DC0311" w:rsidRPr="008A2A1B" w:rsidRDefault="00DC0311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5E91604F" w14:textId="2B7BAC8E" w:rsidR="00DC0311" w:rsidRPr="008A2A1B" w:rsidRDefault="00E6757F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Fondu na podporu športu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 za posledné tri roky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uspokojilo 21 projektov výstavby t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elocviční. V minuloročnej výzve 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Ministerstva investícií, regionálneho rozvoja a informatizácie Slovenskej republiky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bolo ďalších </w:t>
      </w:r>
      <w:r w:rsidR="00DC0311" w:rsidRPr="009D022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D02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projektov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. V Partnerskej dohode pre obdobie 2021-2027 sa pripr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avuje ako jedna z prvých výziev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možnosť dostavby chýbajúcej školskej športovej i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nfraštruktúry. V pláne obnovy sú vyčlenené ďalšie financie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 materiálne vybavenie škôl. </w:t>
      </w:r>
    </w:p>
    <w:p w14:paraId="1D9AC9B1" w14:textId="77777777" w:rsidR="00E6757F" w:rsidRPr="008A2A1B" w:rsidRDefault="00DC0311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14:paraId="39813803" w14:textId="0EE21899" w:rsidR="00DC0311" w:rsidRPr="008A2A1B" w:rsidRDefault="00E6757F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Ustanovenie o časovej dotácii predmetu </w:t>
      </w:r>
      <w:r w:rsidR="00C92382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elesná a športová výchov</w:t>
      </w:r>
      <w:r w:rsidR="00C92382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v rozsahu najmenej troch vyučovacích hodín týždenne</w:t>
      </w:r>
      <w:r w:rsidR="00C92382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 nebude vzťahovať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na základnú školu, ktorá má menej ako päť tried</w:t>
      </w:r>
      <w:r w:rsidR="00C92382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07F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2756327" w14:textId="77777777" w:rsidR="00C92382" w:rsidRPr="008A2A1B" w:rsidRDefault="00C92382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CEF4F7" w14:textId="1A4C5A35" w:rsidR="00321B4F" w:rsidRPr="008A2A1B" w:rsidRDefault="00DC0311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V otázke personál</w:t>
      </w:r>
      <w:r w:rsidR="005771BC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eho zabezpečenia </w:t>
      </w:r>
      <w:r w:rsidR="00C92382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vyučovania predmetu telesná a športová výchova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uvádzajú fakulty </w:t>
      </w:r>
      <w:r w:rsidR="005771BC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vysokých škôl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71BC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približne</w:t>
      </w:r>
      <w:r w:rsidR="00A87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450 až 500 absolventov</w:t>
      </w:r>
      <w:r w:rsidR="00415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ročne</w:t>
      </w:r>
      <w:r w:rsidR="00A87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ktorí majú aprobáciu telesná </w:t>
      </w:r>
      <w:r w:rsidR="00A878B6" w:rsidRPr="00A878B6">
        <w:rPr>
          <w:rFonts w:ascii="Times New Roman" w:eastAsia="Times New Roman" w:hAnsi="Times New Roman" w:cs="Times New Roman"/>
          <w:color w:val="000000"/>
          <w:sz w:val="24"/>
          <w:szCs w:val="24"/>
        </w:rPr>
        <w:t>a športová výchova</w:t>
      </w:r>
      <w:r w:rsidR="00F07F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V súčasnosti </w:t>
      </w:r>
      <w:r w:rsidR="00F07FC8" w:rsidRPr="009D0225">
        <w:rPr>
          <w:rFonts w:ascii="Times New Roman" w:eastAsia="Times New Roman" w:hAnsi="Times New Roman" w:cs="Times New Roman"/>
          <w:sz w:val="24"/>
          <w:szCs w:val="24"/>
        </w:rPr>
        <w:t xml:space="preserve">pôsobia väčšinou </w:t>
      </w:r>
      <w:r w:rsidRPr="009D0225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5771BC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druhom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stupni základných škôl a na stredných školách. </w:t>
      </w:r>
    </w:p>
    <w:p w14:paraId="58F3A921" w14:textId="77777777" w:rsidR="00C67D37" w:rsidRPr="008A2A1B" w:rsidRDefault="00DC0311" w:rsidP="00C67D3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Za posledné tri roky sa zlepšilo prostredie pre personálne zabezpečenie a kvalitu výučby predmetu tele</w:t>
      </w:r>
      <w:r w:rsidR="00C67D37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sná a športová výchova:</w:t>
      </w:r>
    </w:p>
    <w:p w14:paraId="1BE078CC" w14:textId="01937F6E" w:rsidR="00C67D37" w:rsidRPr="008A2A1B" w:rsidRDefault="00C92382" w:rsidP="00C67D37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Novela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zákona o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pedagogických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zamestnancoch a </w:t>
      </w:r>
      <w:r w:rsidR="00321B4F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odborných zamestnancoch, ktorá ustanovuje zaraďovanie do vyšších karié</w:t>
      </w:r>
      <w:r w:rsidR="002B7B67">
        <w:rPr>
          <w:rFonts w:ascii="Times New Roman" w:eastAsia="Times New Roman" w:hAnsi="Times New Roman" w:cs="Times New Roman"/>
          <w:color w:val="000000"/>
          <w:sz w:val="24"/>
          <w:szCs w:val="24"/>
        </w:rPr>
        <w:t>rnych</w:t>
      </w:r>
      <w:r w:rsidR="00321B4F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stupňov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motivuje odborníkov z praxe, aby pôsobili vo vyučovacom procese</w:t>
      </w:r>
      <w:r w:rsidR="00321B4F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466DD5" w14:textId="77777777" w:rsidR="00C67D37" w:rsidRPr="008A2A1B" w:rsidRDefault="00C655F6" w:rsidP="00DC0311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Novelou vyhlášky</w:t>
      </w:r>
      <w:r w:rsidR="005E68D4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Ministerstva školstva, vedy, výskumu a športu Slovenskej republiky o kvalifikačných predpokladoch pedagogických zamestnancov a odborných zamestnancov </w:t>
      </w:r>
      <w:r w:rsidR="005E68D4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 upravili kvalifikačné predpoklady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na vyučovanie príslušných aprobačných predmetov na prvom stupni základnej školy pre učiteľa telesnej a športovej výchovy.</w:t>
      </w:r>
    </w:p>
    <w:p w14:paraId="6CE933A6" w14:textId="0F2E9728" w:rsidR="00DC0311" w:rsidRPr="008A2A1B" w:rsidRDefault="00C67D37" w:rsidP="00DC0311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Úrad vlády Slovenskej republiky, pod svojou organizačnou zložkou úradu splnomocnenca vlády Slovenskej republiky pre mládež a šport zabezpečuje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prvom</w:t>
      </w:r>
      <w:r w:rsidR="00814A33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stupni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základných škôl program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Tréneri v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škole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, ktorý pomáha v tandemovom vyučovaní skvalitňovať a zatraktívňovať hodin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y telesnej a športovej výchovy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počas celého školského roka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. Program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pôsobí na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 základných školách po celej Slovenskej republike. Sú zriadené štyri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školiace strediská s výnimočným školiacim progr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amom pre trénerov a učiteľov na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prvom</w:t>
      </w:r>
      <w:r w:rsidR="00814A33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stupni základných škôl</w:t>
      </w:r>
      <w:r w:rsidR="00DC031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Doposiaľ bolo vyškolených 300 trénerov, ktorí sú pripravení skvalitňovať vyučovanie hodín telesná a športová výchova na prvom stupni. </w:t>
      </w:r>
    </w:p>
    <w:p w14:paraId="2C679AE8" w14:textId="77777777" w:rsidR="00C67D37" w:rsidRPr="008A2A1B" w:rsidRDefault="00C67D37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8F5BCC" w14:textId="781098DA" w:rsidR="00DC0311" w:rsidRPr="008A2A1B" w:rsidRDefault="00DC0311" w:rsidP="00DC031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C67D37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dborníci vo svojich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záveroch z konferencie „Budúcnosť telesnej a športovej výchovy na Slovensku“ z decembra 2022 uvádzajú, že posilnenie hodinovej dotácie na </w:t>
      </w:r>
      <w:r w:rsidR="00134ED9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tri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hodiny týždenne v rámcových učebných plánoch je jednou z podmienok zlepšenia kvality telesnej a športovej výchovy. Toto navýšenie zohľadňuje aj fakt, že vzdeláva</w:t>
      </w:r>
      <w:r w:rsidR="00C67D37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cia oblasť Zdravie a pohyb a konkrétne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vyučovací predmet tel</w:t>
      </w:r>
      <w:r w:rsidR="00C67D37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esná a športová výchova obsahuje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štandardy posilňujúce oblasť zdravia a zdravého životného štýlu ako i posilnenie obsahu zameraného na ochranu života a zdravia obyvateľstva.</w:t>
      </w:r>
      <w:r w:rsidR="00C67D37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V neposledn</w:t>
      </w:r>
      <w:r w:rsidR="00165514"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rade upozorňujú aj na význam inklúzie, ktorú by mal plniť obsah predmetu telesná a športová výchova. Začlenenie všetkých žiakov bez ohľadu na ich individuálne dispozície je dôležitým predpokladom pre dosiahnutie výsledkov v telesnej a športovej výchove v celej populácii. Odporúčajú zvážiť zrušenie inštitútu oslobodzovania z telesnej a športovej výchovy a nahradiť ho inkluzívnym princípom s cieľom začleniť všetkých žiakov bez ohľadu na ich špeciálne výchovno-vzdelávacie potreby.</w:t>
      </w:r>
    </w:p>
    <w:p w14:paraId="2D45055D" w14:textId="76FB29A6" w:rsidR="006854BB" w:rsidRPr="008A2A1B" w:rsidRDefault="006854BB" w:rsidP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8A0C59" w14:textId="77777777" w:rsidR="00C618F4" w:rsidRDefault="00342582" w:rsidP="00666C7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Návrh zákona je v súlade s obsahom </w:t>
      </w:r>
      <w:r w:rsidR="00666C79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strategického dokumentu Ministerstva školstva, vedy výskumu a športu Slovenskej republiky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4B50C0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Koncepcia</w:t>
      </w:r>
      <w:r w:rsidR="00286B9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športu 2022</w:t>
      </w:r>
      <w:r w:rsidR="003C7DB8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C7DB8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6C79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2026“, schváleného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vládou </w:t>
      </w:r>
      <w:r w:rsidR="00666C79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Slovenskej republiky </w:t>
      </w:r>
      <w:r w:rsidR="00286B91"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9. marca 2022. Cieľom Koncepcie je</w:t>
      </w:r>
      <w:r w:rsidR="00C618F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B54C6E4" w14:textId="77777777" w:rsidR="00C618F4" w:rsidRDefault="00C618F4" w:rsidP="00666C7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A2A1B">
        <w:rPr>
          <w:rFonts w:ascii="Times New Roman" w:hAnsi="Times New Roman" w:cs="Times New Roman"/>
          <w:sz w:val="24"/>
          <w:szCs w:val="24"/>
        </w:rPr>
        <w:t>kvalitnenie telesnej výchovy za súčasného zvyšovania rozsahu pohybu žiakov na školách a postupného zvyšovania podielu času, ktorí žiaci trávia na hodinách telesnej a športovej výchovy s cieľom dosiahnuť jednu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A1B">
        <w:rPr>
          <w:rFonts w:ascii="Times New Roman" w:hAnsi="Times New Roman" w:cs="Times New Roman"/>
          <w:sz w:val="24"/>
          <w:szCs w:val="24"/>
        </w:rPr>
        <w:t>hodinu</w:t>
      </w:r>
      <w:r>
        <w:rPr>
          <w:rFonts w:ascii="Times New Roman" w:hAnsi="Times New Roman" w:cs="Times New Roman"/>
          <w:sz w:val="24"/>
          <w:szCs w:val="24"/>
        </w:rPr>
        <w:t xml:space="preserve"> pohybu denne,</w:t>
      </w:r>
    </w:p>
    <w:p w14:paraId="484826A8" w14:textId="7E558EFA" w:rsidR="00C618F4" w:rsidRDefault="00C618F4" w:rsidP="00C618F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vytvoriť pozitívny vzťah k zdraviu prospešným pohybovým aktivitám a športu u detí, realizovať kurikulárnu reformu telesnej a športovej výchovy, vytvoriť atraktívny a moderný formát školských športových súťaží a aktivít, implementovať a financovať systém voľnočasových poukazov a podporiť pohyb obyvateľov všetký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vekových kategórií v prírode.</w:t>
      </w:r>
    </w:p>
    <w:p w14:paraId="257EE985" w14:textId="77777777" w:rsidR="00165514" w:rsidRDefault="00165514" w:rsidP="00FD2A5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06DF6B" w14:textId="41076A1A" w:rsidR="00165514" w:rsidRPr="00165514" w:rsidRDefault="00165514" w:rsidP="00666C7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F01">
        <w:rPr>
          <w:rFonts w:ascii="Times New Roman" w:hAnsi="Times New Roman" w:cs="Times New Roman"/>
          <w:sz w:val="24"/>
          <w:szCs w:val="24"/>
        </w:rPr>
        <w:t>Návrh zákona nebude mať vplyv na rozpočet verejnej správy, žiadne vplyvy na podnikateľské prostredie, vplyvy na životné prostredie, vplyvy na informatizáciu spoločnosti, vplyvy na manželstvo, rodičovstvo a rodinu a ani na služby verejnej správy pre občana</w:t>
      </w:r>
      <w:r>
        <w:rPr>
          <w:rFonts w:ascii="Times New Roman" w:hAnsi="Times New Roman" w:cs="Times New Roman"/>
          <w:sz w:val="24"/>
          <w:szCs w:val="24"/>
        </w:rPr>
        <w:t xml:space="preserve"> a predpokladajú sa pozitívne </w:t>
      </w:r>
      <w:r w:rsidRPr="00EE2C6A">
        <w:rPr>
          <w:rFonts w:ascii="Times New Roman" w:hAnsi="Times New Roman" w:cs="Times New Roman"/>
          <w:sz w:val="24"/>
          <w:szCs w:val="24"/>
        </w:rPr>
        <w:t>sociálne vplyvy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6D6CEC" w14:textId="77777777" w:rsidR="00FD2A5A" w:rsidRPr="008A2A1B" w:rsidRDefault="00FD2A5A" w:rsidP="00FD2A5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272AB7" w14:textId="778B6A37" w:rsidR="00FD2A5A" w:rsidRPr="008A2A1B" w:rsidRDefault="00FD2A5A" w:rsidP="00FD2A5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color w:val="000000"/>
          <w:sz w:val="24"/>
          <w:szCs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237E7756" w14:textId="77777777" w:rsidR="00A77F33" w:rsidRPr="008A2A1B" w:rsidRDefault="00A77F33" w:rsidP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1079DE" w14:textId="469E096D" w:rsidR="007B4BDC" w:rsidRPr="008A2A1B" w:rsidRDefault="007B4BD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E" w14:textId="13932F9E" w:rsidR="00386510" w:rsidRPr="008A2A1B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B. OSOBITNÁ ČASŤ</w:t>
      </w:r>
    </w:p>
    <w:p w14:paraId="0000000F" w14:textId="77777777" w:rsidR="00386510" w:rsidRPr="008A2A1B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2E9C5DD9" w:rsidR="00386510" w:rsidRPr="008A2A1B" w:rsidRDefault="006854B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 Čl. </w:t>
      </w:r>
      <w:r w:rsidR="005A1821" w:rsidRPr="008A2A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</w:p>
    <w:p w14:paraId="3A52432E" w14:textId="77777777" w:rsidR="00D74AE4" w:rsidRPr="008A2A1B" w:rsidRDefault="00D74AE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FDABCF" w14:textId="4E54C22F" w:rsidR="0007062F" w:rsidRPr="008A2A1B" w:rsidRDefault="00165514" w:rsidP="00E434D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Navrhuje sa nový § 15a, ktorého predmetom je legislatívna úprava vyučovacieho predmetu telesná a športová výchova, ako povinného predmetu na základných</w:t>
      </w:r>
      <w:r w:rsidR="0007062F">
        <w:rPr>
          <w:rFonts w:ascii="Times New Roman" w:eastAsia="Times New Roman" w:hAnsi="Times New Roman" w:cs="Times New Roman"/>
          <w:sz w:val="24"/>
          <w:szCs w:val="24"/>
        </w:rPr>
        <w:t xml:space="preserve"> školách v rozsahu minimálne troch vyučovacích hodín týždenne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2D3CE7">
        <w:rPr>
          <w:rFonts w:ascii="Times New Roman" w:eastAsia="Times New Roman" w:hAnsi="Times New Roman" w:cs="Times New Roman"/>
          <w:sz w:val="24"/>
          <w:szCs w:val="24"/>
        </w:rPr>
        <w:t xml:space="preserve"> na </w:t>
      </w:r>
      <w:r>
        <w:rPr>
          <w:rFonts w:ascii="Times New Roman" w:eastAsia="Times New Roman" w:hAnsi="Times New Roman" w:cs="Times New Roman"/>
          <w:sz w:val="24"/>
          <w:szCs w:val="24"/>
        </w:rPr>
        <w:t>stredných školách</w:t>
      </w:r>
      <w:r w:rsidR="0007062F">
        <w:rPr>
          <w:rFonts w:ascii="Times New Roman" w:eastAsia="Times New Roman" w:hAnsi="Times New Roman" w:cs="Times New Roman"/>
          <w:sz w:val="24"/>
          <w:szCs w:val="24"/>
        </w:rPr>
        <w:t xml:space="preserve"> v rozsahu minimálne dvoch vyučovacích hodín týždenne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Výnimku majú základné školy, ktoré majú </w:t>
      </w:r>
      <w:r w:rsidR="0007062F">
        <w:rPr>
          <w:rFonts w:ascii="Times New Roman" w:eastAsia="Times New Roman" w:hAnsi="Times New Roman" w:cs="Times New Roman"/>
          <w:sz w:val="24"/>
          <w:szCs w:val="24"/>
        </w:rPr>
        <w:t>menej ako päť tried, keďže je pri nich zvýšený predpoklad, že nemajú telocvičňu.</w:t>
      </w:r>
      <w:r w:rsidR="008B46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062F">
        <w:rPr>
          <w:rFonts w:ascii="Times New Roman" w:eastAsia="Times New Roman" w:hAnsi="Times New Roman" w:cs="Times New Roman"/>
          <w:sz w:val="24"/>
          <w:szCs w:val="24"/>
        </w:rPr>
        <w:t xml:space="preserve">Predmetná právna úprava </w:t>
      </w:r>
      <w:r w:rsidR="008B4611">
        <w:rPr>
          <w:rFonts w:ascii="Times New Roman" w:eastAsia="Times New Roman" w:hAnsi="Times New Roman" w:cs="Times New Roman"/>
          <w:sz w:val="24"/>
          <w:szCs w:val="24"/>
        </w:rPr>
        <w:t>umožňuje</w:t>
      </w:r>
      <w:r w:rsidR="0007062F">
        <w:rPr>
          <w:rFonts w:ascii="Times New Roman" w:eastAsia="Times New Roman" w:hAnsi="Times New Roman" w:cs="Times New Roman"/>
          <w:sz w:val="24"/>
          <w:szCs w:val="24"/>
        </w:rPr>
        <w:t xml:space="preserve"> školám vyučovať telesnú a športovú výchovu nad minimálny rozsah napr. prostredníctvom navýšenia cez voliteľné (disponibilné) hodiny.</w:t>
      </w:r>
    </w:p>
    <w:p w14:paraId="66101735" w14:textId="77777777" w:rsidR="00452F4C" w:rsidRPr="008A2A1B" w:rsidRDefault="00452F4C" w:rsidP="006854B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90704D" w14:textId="039BFDDC" w:rsidR="008432C4" w:rsidRDefault="000706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 Čl. II</w:t>
      </w:r>
    </w:p>
    <w:p w14:paraId="57AC7299" w14:textId="77777777" w:rsidR="00914200" w:rsidRPr="008A2A1B" w:rsidRDefault="00914200" w:rsidP="009142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2792F5" w14:textId="6D516CE6" w:rsidR="004B50C0" w:rsidRPr="008A2A1B" w:rsidRDefault="00914200" w:rsidP="009142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A1B">
        <w:rPr>
          <w:rFonts w:ascii="Times New Roman" w:eastAsia="Times New Roman" w:hAnsi="Times New Roman" w:cs="Times New Roman"/>
          <w:sz w:val="24"/>
          <w:szCs w:val="24"/>
        </w:rPr>
        <w:t>Stanovuje sa nadobudnutie účinnosti od 1. septembra 2023. Nadobudnutie účinnosti zákona v tomto dátume zohľadňuje legisvakačnú lehotu v súlade s § 19 ods. 5 zákona č. 400/2015 Z. z. o tvorbe právnych predpisov a o Zbierke zákonov Slovenskej republiky a o zmene a doplnení niektorých zákonov v znení neskorších predpisov.</w:t>
      </w:r>
    </w:p>
    <w:p w14:paraId="5B0BE85E" w14:textId="4CCFADC3" w:rsidR="004B50C0" w:rsidRPr="008A2A1B" w:rsidRDefault="004B50C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E914BC" w14:textId="22B61BC3" w:rsidR="00DC37A0" w:rsidRPr="008A2A1B" w:rsidRDefault="00DC37A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53DDDC" w14:textId="77777777" w:rsidR="00DC37A0" w:rsidRPr="008A2A1B" w:rsidRDefault="00DC37A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AFE1DF" w14:textId="01007EA5" w:rsidR="007579A8" w:rsidRPr="008A2A1B" w:rsidRDefault="007579A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071EAA" w14:textId="2C881DD1" w:rsidR="007579A8" w:rsidRPr="008A2A1B" w:rsidRDefault="007579A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EC9537" w14:textId="0FE9807B" w:rsidR="00E52781" w:rsidRPr="008A2A1B" w:rsidRDefault="00E5278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F2A349" w14:textId="65DE2171" w:rsidR="00E52781" w:rsidRPr="008A2A1B" w:rsidRDefault="00E5278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B5CFB5" w14:textId="404D439E" w:rsidR="00E52781" w:rsidRPr="008A2A1B" w:rsidRDefault="00E5278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27CF2D" w14:textId="18F321E9" w:rsidR="00E52781" w:rsidRPr="008A2A1B" w:rsidRDefault="00E5278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689A39" w14:textId="0261B8C7" w:rsidR="00E52781" w:rsidRPr="008A2A1B" w:rsidRDefault="00E5278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FA5393" w14:textId="199CB50B" w:rsidR="00E52781" w:rsidRPr="008A2A1B" w:rsidRDefault="00E5278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DA1BAC" w14:textId="489E4B35" w:rsidR="00E52781" w:rsidRPr="008A2A1B" w:rsidRDefault="00E5278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B81062" w14:textId="0F803ED9" w:rsidR="00E52781" w:rsidRPr="008A2A1B" w:rsidRDefault="00E5278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F7B312" w14:textId="6117ACBA" w:rsidR="00E52781" w:rsidRPr="008A2A1B" w:rsidRDefault="00E5278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4A44D8" w14:textId="5BC467A1" w:rsidR="00E52781" w:rsidRDefault="00E5278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C8730B" w14:textId="310A2B59" w:rsidR="00F655B3" w:rsidRDefault="00F655B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2DC8CD" w14:textId="7FDCE62B" w:rsidR="00F655B3" w:rsidRDefault="00F655B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76ED17" w14:textId="2880C222" w:rsidR="00F655B3" w:rsidRDefault="00F655B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A464EC" w14:textId="2C651CC3" w:rsidR="00F655B3" w:rsidRDefault="00F655B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0D28CD" w14:textId="0CC33007" w:rsidR="00F655B3" w:rsidRDefault="00F655B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878745" w14:textId="2110A17A" w:rsidR="00E52781" w:rsidRPr="008A2A1B" w:rsidRDefault="00E5278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B87DC6" w14:textId="77777777" w:rsidR="00415470" w:rsidRDefault="00415470" w:rsidP="0040253E">
      <w:pPr>
        <w:spacing w:before="120" w:line="276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</w:p>
    <w:p w14:paraId="67237F89" w14:textId="77777777" w:rsidR="00415470" w:rsidRDefault="00415470" w:rsidP="0040253E">
      <w:pPr>
        <w:spacing w:before="120" w:line="276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</w:p>
    <w:p w14:paraId="63B435CE" w14:textId="6372549A" w:rsidR="00415470" w:rsidRDefault="00415470" w:rsidP="0040253E">
      <w:pPr>
        <w:spacing w:before="120" w:line="276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</w:p>
    <w:p w14:paraId="34247F3C" w14:textId="1B8BF81B" w:rsidR="00B50E3C" w:rsidRDefault="00B50E3C" w:rsidP="0040253E">
      <w:pPr>
        <w:spacing w:before="120" w:line="276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</w:p>
    <w:p w14:paraId="63B9E2BF" w14:textId="10CECA61" w:rsidR="00B50E3C" w:rsidRDefault="00B50E3C" w:rsidP="0040253E">
      <w:pPr>
        <w:spacing w:before="120" w:line="276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</w:p>
    <w:p w14:paraId="6836AEAC" w14:textId="77777777" w:rsidR="00B50E3C" w:rsidRDefault="00B50E3C" w:rsidP="0040253E">
      <w:pPr>
        <w:spacing w:before="120" w:line="276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</w:p>
    <w:p w14:paraId="6902F986" w14:textId="5D5D69E4" w:rsidR="0040253E" w:rsidRPr="008A2A1B" w:rsidRDefault="0040253E" w:rsidP="0040253E">
      <w:pPr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2A1B">
        <w:rPr>
          <w:rFonts w:ascii="Times New Roman" w:hAnsi="Times New Roman" w:cs="Times New Roman"/>
          <w:b/>
          <w:caps/>
          <w:spacing w:val="30"/>
          <w:sz w:val="24"/>
          <w:szCs w:val="24"/>
        </w:rPr>
        <w:lastRenderedPageBreak/>
        <w:t>DOLOŽKA ZLUČITEĽNOSTI</w:t>
      </w:r>
    </w:p>
    <w:p w14:paraId="322B66D1" w14:textId="77777777" w:rsidR="0040253E" w:rsidRPr="008A2A1B" w:rsidRDefault="0040253E" w:rsidP="0040253E">
      <w:pPr>
        <w:pStyle w:val="Normlnywebov"/>
        <w:spacing w:before="120" w:line="276" w:lineRule="auto"/>
        <w:jc w:val="center"/>
      </w:pPr>
      <w:r w:rsidRPr="008A2A1B">
        <w:rPr>
          <w:b/>
        </w:rPr>
        <w:t>návrhu zákona</w:t>
      </w:r>
      <w:r w:rsidRPr="008A2A1B">
        <w:t xml:space="preserve"> </w:t>
      </w:r>
      <w:r w:rsidRPr="008A2A1B">
        <w:rPr>
          <w:b/>
        </w:rPr>
        <w:t>s právom Európskej únie</w:t>
      </w:r>
    </w:p>
    <w:p w14:paraId="4614314C" w14:textId="77777777" w:rsidR="0040253E" w:rsidRPr="008A2A1B" w:rsidRDefault="0040253E" w:rsidP="0040253E">
      <w:pPr>
        <w:pStyle w:val="Normlnywebov"/>
        <w:spacing w:before="120" w:line="276" w:lineRule="auto"/>
        <w:jc w:val="both"/>
      </w:pPr>
      <w:r w:rsidRPr="008A2A1B">
        <w:t> </w:t>
      </w:r>
    </w:p>
    <w:p w14:paraId="0FB4147E" w14:textId="7086E327" w:rsidR="0040253E" w:rsidRPr="008A2A1B" w:rsidRDefault="0040253E" w:rsidP="0040253E">
      <w:pPr>
        <w:pStyle w:val="Normlnywebov"/>
        <w:spacing w:before="120" w:line="276" w:lineRule="auto"/>
        <w:jc w:val="both"/>
      </w:pPr>
      <w:r w:rsidRPr="008A2A1B">
        <w:rPr>
          <w:b/>
        </w:rPr>
        <w:t>1. Navrhovateľ zákona:</w:t>
      </w:r>
      <w:r w:rsidRPr="008A2A1B">
        <w:t xml:space="preserve"> skupina poslancov Národnej rady Slovenskej republiky</w:t>
      </w:r>
    </w:p>
    <w:p w14:paraId="0A82DE20" w14:textId="77777777" w:rsidR="0040253E" w:rsidRPr="008A2A1B" w:rsidRDefault="0040253E" w:rsidP="0040253E">
      <w:pPr>
        <w:pStyle w:val="Normlnywebov"/>
        <w:spacing w:before="120" w:line="276" w:lineRule="auto"/>
        <w:jc w:val="both"/>
      </w:pPr>
      <w:r w:rsidRPr="008A2A1B">
        <w:t> </w:t>
      </w:r>
    </w:p>
    <w:p w14:paraId="59901584" w14:textId="794EDA7C" w:rsidR="0040253E" w:rsidRPr="00617F01" w:rsidRDefault="0040253E" w:rsidP="0040253E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5B3">
        <w:rPr>
          <w:rFonts w:ascii="Times New Roman" w:hAnsi="Times New Roman" w:cs="Times New Roman"/>
          <w:b/>
          <w:sz w:val="24"/>
          <w:szCs w:val="24"/>
        </w:rPr>
        <w:t>2. Názov návrhu zákona</w:t>
      </w:r>
      <w:r w:rsidRPr="00F655B3">
        <w:rPr>
          <w:rFonts w:ascii="Times New Roman" w:hAnsi="Times New Roman" w:cs="Times New Roman"/>
          <w:sz w:val="24"/>
          <w:szCs w:val="24"/>
        </w:rPr>
        <w:t>:</w:t>
      </w:r>
      <w:r w:rsidRPr="008A2A1B">
        <w:rPr>
          <w:rFonts w:ascii="Times New Roman" w:hAnsi="Times New Roman" w:cs="Times New Roman"/>
        </w:rPr>
        <w:t xml:space="preserve"> </w:t>
      </w:r>
      <w:r w:rsidR="00617F01" w:rsidRPr="00BF3E9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BF3E92">
        <w:rPr>
          <w:rFonts w:ascii="Times New Roman" w:hAnsi="Times New Roman" w:cs="Times New Roman"/>
          <w:sz w:val="24"/>
          <w:szCs w:val="24"/>
        </w:rPr>
        <w:t>ávrh zákona, ktorým sa dopĺňa zákon č. 245/2008 Z. z. o výchove a vzdelávaní (školský zákon)</w:t>
      </w:r>
      <w:r w:rsidRPr="00617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7F01">
        <w:rPr>
          <w:rFonts w:ascii="Times New Roman" w:hAnsi="Times New Roman" w:cs="Times New Roman"/>
          <w:sz w:val="24"/>
          <w:szCs w:val="24"/>
        </w:rPr>
        <w:t>a o zmene a doplnení niektorých zákonov v znení neskorších predpisov</w:t>
      </w:r>
    </w:p>
    <w:p w14:paraId="07964305" w14:textId="77777777" w:rsidR="0040253E" w:rsidRPr="008A2A1B" w:rsidRDefault="0040253E" w:rsidP="0040253E">
      <w:pPr>
        <w:spacing w:before="120" w:line="276" w:lineRule="auto"/>
        <w:jc w:val="both"/>
        <w:rPr>
          <w:rFonts w:ascii="Times New Roman" w:hAnsi="Times New Roman" w:cs="Times New Roman"/>
        </w:rPr>
      </w:pPr>
    </w:p>
    <w:p w14:paraId="2A95D708" w14:textId="77777777" w:rsidR="0040253E" w:rsidRPr="008A2A1B" w:rsidRDefault="0040253E" w:rsidP="0040253E">
      <w:pPr>
        <w:pStyle w:val="Normlnywebov"/>
        <w:spacing w:before="120" w:line="276" w:lineRule="auto"/>
        <w:jc w:val="both"/>
      </w:pPr>
      <w:r w:rsidRPr="008A2A1B">
        <w:rPr>
          <w:b/>
        </w:rPr>
        <w:t>3. Predmet návrhu zákona:</w:t>
      </w:r>
    </w:p>
    <w:p w14:paraId="51671AEF" w14:textId="77777777" w:rsidR="0040253E" w:rsidRPr="008A2A1B" w:rsidRDefault="0040253E" w:rsidP="0040253E">
      <w:pPr>
        <w:pStyle w:val="Normlnywebov"/>
        <w:numPr>
          <w:ilvl w:val="0"/>
          <w:numId w:val="14"/>
        </w:numPr>
        <w:tabs>
          <w:tab w:val="clear" w:pos="4513"/>
          <w:tab w:val="clear" w:pos="9026"/>
        </w:tabs>
        <w:autoSpaceDE w:val="0"/>
        <w:autoSpaceDN w:val="0"/>
        <w:adjustRightInd w:val="0"/>
        <w:spacing w:before="120" w:line="276" w:lineRule="auto"/>
        <w:jc w:val="both"/>
      </w:pPr>
      <w:r w:rsidRPr="008A2A1B">
        <w:t>nie je upravený v primárnom práve Európskej únie,</w:t>
      </w:r>
    </w:p>
    <w:p w14:paraId="7B81122C" w14:textId="77777777" w:rsidR="0040253E" w:rsidRPr="008A2A1B" w:rsidRDefault="0040253E" w:rsidP="0040253E">
      <w:pPr>
        <w:pStyle w:val="Normlnywebov"/>
        <w:numPr>
          <w:ilvl w:val="0"/>
          <w:numId w:val="14"/>
        </w:numPr>
        <w:tabs>
          <w:tab w:val="clear" w:pos="4513"/>
          <w:tab w:val="clear" w:pos="9026"/>
        </w:tabs>
        <w:autoSpaceDE w:val="0"/>
        <w:autoSpaceDN w:val="0"/>
        <w:adjustRightInd w:val="0"/>
        <w:spacing w:before="120" w:line="276" w:lineRule="auto"/>
        <w:jc w:val="both"/>
      </w:pPr>
      <w:r w:rsidRPr="008A2A1B">
        <w:t xml:space="preserve">nie je upravený v sekundárnom práve Európskej únie, </w:t>
      </w:r>
    </w:p>
    <w:p w14:paraId="21A3098A" w14:textId="77777777" w:rsidR="0040253E" w:rsidRPr="008A2A1B" w:rsidRDefault="0040253E" w:rsidP="0040253E">
      <w:pPr>
        <w:pStyle w:val="Normlnywebov"/>
        <w:numPr>
          <w:ilvl w:val="0"/>
          <w:numId w:val="14"/>
        </w:numPr>
        <w:tabs>
          <w:tab w:val="clear" w:pos="4513"/>
          <w:tab w:val="clear" w:pos="9026"/>
        </w:tabs>
        <w:autoSpaceDE w:val="0"/>
        <w:autoSpaceDN w:val="0"/>
        <w:adjustRightInd w:val="0"/>
        <w:spacing w:before="120" w:line="276" w:lineRule="auto"/>
        <w:jc w:val="both"/>
      </w:pPr>
      <w:r w:rsidRPr="008A2A1B">
        <w:t>nie je obsiahnutý v judikatúre Súdneho dvora Európskej únie.</w:t>
      </w:r>
    </w:p>
    <w:p w14:paraId="06B1A7D0" w14:textId="77777777" w:rsidR="0040253E" w:rsidRPr="008A2A1B" w:rsidRDefault="0040253E" w:rsidP="0040253E">
      <w:pPr>
        <w:pStyle w:val="Normlnywebov"/>
        <w:spacing w:before="120" w:line="276" w:lineRule="auto"/>
        <w:ind w:left="720"/>
        <w:jc w:val="both"/>
      </w:pPr>
    </w:p>
    <w:p w14:paraId="687F7E46" w14:textId="77777777" w:rsidR="0040253E" w:rsidRPr="008A2A1B" w:rsidRDefault="0040253E" w:rsidP="0040253E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A1B">
        <w:rPr>
          <w:rFonts w:ascii="Times New Roman" w:hAnsi="Times New Roman" w:cs="Times New Roman"/>
          <w:b/>
          <w:sz w:val="24"/>
          <w:szCs w:val="24"/>
        </w:rPr>
        <w:t>Vzhľadom na to, že predmet návrhu zákona nie je upravený v práve Európskej únie, je bezpredmetné vyjadrovať sa k bodom 4. a 5.</w:t>
      </w:r>
    </w:p>
    <w:p w14:paraId="7E1C279B" w14:textId="77777777" w:rsidR="0040253E" w:rsidRPr="008A2A1B" w:rsidRDefault="0040253E" w:rsidP="0040253E">
      <w:pPr>
        <w:pStyle w:val="Normlnywebov"/>
        <w:spacing w:before="120" w:line="276" w:lineRule="auto"/>
        <w:jc w:val="center"/>
      </w:pPr>
    </w:p>
    <w:p w14:paraId="19285FE5" w14:textId="77777777" w:rsidR="0040253E" w:rsidRPr="008A2A1B" w:rsidRDefault="0040253E" w:rsidP="0040253E">
      <w:pPr>
        <w:pStyle w:val="Normlnywebov"/>
        <w:pageBreakBefore/>
        <w:spacing w:before="120" w:line="276" w:lineRule="auto"/>
        <w:jc w:val="center"/>
      </w:pPr>
      <w:r w:rsidRPr="008A2A1B">
        <w:rPr>
          <w:b/>
          <w:caps/>
          <w:color w:val="000000"/>
          <w:spacing w:val="30"/>
        </w:rPr>
        <w:lastRenderedPageBreak/>
        <w:t>Doložka</w:t>
      </w:r>
    </w:p>
    <w:p w14:paraId="3CF38DF6" w14:textId="77777777" w:rsidR="0040253E" w:rsidRPr="008A2A1B" w:rsidRDefault="0040253E" w:rsidP="0040253E">
      <w:pPr>
        <w:pStyle w:val="Normlnywebov"/>
        <w:spacing w:before="120" w:line="276" w:lineRule="auto"/>
        <w:jc w:val="center"/>
      </w:pPr>
      <w:r w:rsidRPr="008A2A1B">
        <w:rPr>
          <w:b/>
          <w:color w:val="000000"/>
        </w:rPr>
        <w:t>vybraných vplyvov</w:t>
      </w:r>
    </w:p>
    <w:p w14:paraId="6699F1ED" w14:textId="77777777" w:rsidR="0040253E" w:rsidRPr="008A2A1B" w:rsidRDefault="0040253E" w:rsidP="0040253E">
      <w:pPr>
        <w:pStyle w:val="Normlnywebov"/>
        <w:spacing w:before="120" w:line="276" w:lineRule="auto"/>
      </w:pPr>
      <w:r w:rsidRPr="008A2A1B">
        <w:rPr>
          <w:color w:val="000000"/>
        </w:rPr>
        <w:t> </w:t>
      </w:r>
    </w:p>
    <w:p w14:paraId="3AE30FF4" w14:textId="34AD9DA2" w:rsidR="0040253E" w:rsidRPr="00BF3E92" w:rsidRDefault="0040253E" w:rsidP="0040253E">
      <w:pPr>
        <w:pStyle w:val="Normlnywebov"/>
        <w:spacing w:before="120" w:line="276" w:lineRule="auto"/>
        <w:jc w:val="both"/>
      </w:pPr>
      <w:r w:rsidRPr="008A2A1B">
        <w:rPr>
          <w:b/>
          <w:color w:val="000000"/>
        </w:rPr>
        <w:t xml:space="preserve">A.1. Názov materiálu: </w:t>
      </w:r>
      <w:r w:rsidR="00F655B3" w:rsidRPr="00BF3E92">
        <w:rPr>
          <w:color w:val="000000"/>
        </w:rPr>
        <w:t>N</w:t>
      </w:r>
      <w:r w:rsidRPr="00BF3E92">
        <w:t>ávrh zákona, ktorým sa dopĺňa zákon č. 245/2008 Z. z. o výchove a vzdelávaní (školský zákon) a o zmene a doplnení niektorých zákonov v znení neskorších predpisov</w:t>
      </w:r>
      <w:bookmarkStart w:id="0" w:name="_GoBack"/>
      <w:bookmarkEnd w:id="0"/>
    </w:p>
    <w:p w14:paraId="33E7CAF9" w14:textId="77777777" w:rsidR="0040253E" w:rsidRPr="008A2A1B" w:rsidRDefault="0040253E" w:rsidP="0040253E">
      <w:pPr>
        <w:pStyle w:val="Normlnywebov"/>
        <w:spacing w:before="120" w:line="276" w:lineRule="auto"/>
        <w:jc w:val="both"/>
        <w:rPr>
          <w:b/>
          <w:color w:val="000000"/>
        </w:rPr>
      </w:pPr>
    </w:p>
    <w:p w14:paraId="5E62894C" w14:textId="2B9025D2" w:rsidR="0040253E" w:rsidRPr="008A2A1B" w:rsidRDefault="0040253E" w:rsidP="0040253E">
      <w:pPr>
        <w:pStyle w:val="Normlnywebov"/>
        <w:spacing w:before="120" w:line="276" w:lineRule="auto"/>
        <w:jc w:val="both"/>
      </w:pPr>
      <w:r w:rsidRPr="008A2A1B">
        <w:rPr>
          <w:b/>
          <w:color w:val="000000"/>
        </w:rPr>
        <w:t>   Termín začatia a ukončenia PPK:</w:t>
      </w:r>
      <w:r w:rsidRPr="008A2A1B">
        <w:rPr>
          <w:color w:val="000000"/>
        </w:rPr>
        <w:t xml:space="preserve"> </w:t>
      </w:r>
      <w:r w:rsidRPr="008A2A1B">
        <w:rPr>
          <w:i/>
          <w:color w:val="000000"/>
        </w:rPr>
        <w:t>bezpredmetné</w:t>
      </w:r>
    </w:p>
    <w:p w14:paraId="053A1675" w14:textId="77777777" w:rsidR="0040253E" w:rsidRPr="008A2A1B" w:rsidRDefault="0040253E" w:rsidP="0040253E">
      <w:pPr>
        <w:pStyle w:val="Normlnywebov"/>
        <w:spacing w:before="120" w:line="276" w:lineRule="auto"/>
        <w:jc w:val="both"/>
      </w:pPr>
      <w:r w:rsidRPr="008A2A1B">
        <w:rPr>
          <w:b/>
          <w:color w:val="000000"/>
        </w:rPr>
        <w:t> </w:t>
      </w:r>
    </w:p>
    <w:p w14:paraId="207C44EC" w14:textId="77777777" w:rsidR="0040253E" w:rsidRPr="008A2A1B" w:rsidRDefault="0040253E" w:rsidP="0040253E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hAnsi="Times New Roman" w:cs="Times New Roman"/>
          <w:color w:val="000000"/>
        </w:rPr>
      </w:pPr>
      <w:r w:rsidRPr="008A2A1B">
        <w:rPr>
          <w:rFonts w:ascii="Times New Roman" w:hAnsi="Times New Roman" w:cs="Times New Roman"/>
          <w:b/>
          <w:color w:val="000000"/>
        </w:rPr>
        <w:t xml:space="preserve"> A.2. Vplyvy:</w:t>
      </w:r>
    </w:p>
    <w:tbl>
      <w:tblPr>
        <w:tblW w:w="921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493"/>
        <w:gridCol w:w="1308"/>
        <w:gridCol w:w="1058"/>
        <w:gridCol w:w="1352"/>
      </w:tblGrid>
      <w:tr w:rsidR="0040253E" w:rsidRPr="008A2A1B" w14:paraId="18DE1ECB" w14:textId="77777777" w:rsidTr="00507BAF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A6CD0F9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bookmarkStart w:id="1" w:name="_Hlk115171905"/>
            <w:r w:rsidRPr="008A2A1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B99C5FD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2A1B">
              <w:rPr>
                <w:rFonts w:ascii="Times New Roman" w:hAnsi="Times New Roman" w:cs="Times New Roman"/>
                <w:color w:val="000000"/>
              </w:rPr>
              <w:t> Pozitívne 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54D331A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2A1B">
              <w:rPr>
                <w:rFonts w:ascii="Times New Roman" w:hAnsi="Times New Roman" w:cs="Times New Roman"/>
                <w:color w:val="000000"/>
              </w:rPr>
              <w:t> Žiadne 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DAE757E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2A1B">
              <w:rPr>
                <w:rFonts w:ascii="Times New Roman" w:hAnsi="Times New Roman" w:cs="Times New Roman"/>
                <w:color w:val="000000"/>
              </w:rPr>
              <w:t>Negatívne </w:t>
            </w:r>
          </w:p>
        </w:tc>
      </w:tr>
      <w:tr w:rsidR="0040253E" w:rsidRPr="008A2A1B" w14:paraId="18575997" w14:textId="77777777" w:rsidTr="00507BAF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C50182E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2A1B">
              <w:rPr>
                <w:rFonts w:ascii="Times New Roman" w:hAnsi="Times New Roman" w:cs="Times New Roman"/>
                <w:color w:val="000000"/>
              </w:rPr>
              <w:t>1. Vplyvy na rozpočet verejnej správy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7BC6CA9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2A161F8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A1B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4382104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253E" w:rsidRPr="008A2A1B" w14:paraId="49B6CDC9" w14:textId="77777777" w:rsidTr="00507BAF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A14C61A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2A1B">
              <w:rPr>
                <w:rFonts w:ascii="Times New Roman" w:hAnsi="Times New Roman" w:cs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A00C1E4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A1B17A0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A1B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C664020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253E" w:rsidRPr="008A2A1B" w14:paraId="3BD931BD" w14:textId="77777777" w:rsidTr="00507BAF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50180C6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2A1B">
              <w:rPr>
                <w:rFonts w:ascii="Times New Roman" w:hAnsi="Times New Roman" w:cs="Times New Roman"/>
                <w:color w:val="000000"/>
              </w:rPr>
              <w:t>3. Sociálne vplyvy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5B5DCDC" w14:textId="3D646FC8" w:rsidR="0040253E" w:rsidRPr="008A2A1B" w:rsidRDefault="00C618F4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A1B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CE6AEDA" w14:textId="423B3246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8CEAD3F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253E" w:rsidRPr="008A2A1B" w14:paraId="20C05F94" w14:textId="77777777" w:rsidTr="00507BAF">
        <w:trPr>
          <w:trHeight w:val="441"/>
        </w:trPr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655F010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2A1B">
              <w:rPr>
                <w:rFonts w:ascii="Times New Roman" w:hAnsi="Times New Roman" w:cs="Times New Roman"/>
                <w:color w:val="000000"/>
              </w:rPr>
              <w:t>– vplyvy na hospodárenie obyvateľstva,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9E74577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860D427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A1B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5B7A1A0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253E" w:rsidRPr="008A2A1B" w14:paraId="5CE4F32A" w14:textId="77777777" w:rsidTr="00507BAF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F1F6C56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2A1B">
              <w:rPr>
                <w:rFonts w:ascii="Times New Roman" w:hAnsi="Times New Roman" w:cs="Times New Roman"/>
                <w:color w:val="000000"/>
              </w:rPr>
              <w:t xml:space="preserve">– sociálnu </w:t>
            </w:r>
            <w:proofErr w:type="spellStart"/>
            <w:r w:rsidRPr="008A2A1B">
              <w:rPr>
                <w:rFonts w:ascii="Times New Roman" w:hAnsi="Times New Roman" w:cs="Times New Roman"/>
                <w:color w:val="000000"/>
              </w:rPr>
              <w:t>exklúziu</w:t>
            </w:r>
            <w:proofErr w:type="spellEnd"/>
            <w:r w:rsidRPr="008A2A1B">
              <w:rPr>
                <w:rFonts w:ascii="Times New Roman" w:hAnsi="Times New Roman" w:cs="Times New Roman"/>
                <w:color w:val="000000"/>
              </w:rPr>
              <w:t>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38BE23A" w14:textId="0320823E" w:rsidR="0040253E" w:rsidRPr="008A2A1B" w:rsidRDefault="00C618F4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A1B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872B3BE" w14:textId="7F2B0008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36676B7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253E" w:rsidRPr="008A2A1B" w14:paraId="1FDB5A5F" w14:textId="77777777" w:rsidTr="00507BAF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651844C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2A1B">
              <w:rPr>
                <w:rFonts w:ascii="Times New Roman" w:hAnsi="Times New Roman" w:cs="Times New Roman"/>
                <w:color w:val="000000"/>
              </w:rPr>
              <w:t>– rovnosť príležitostí a rodovú rovnosť a vplyvy na zamestnanosť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04D42FC" w14:textId="5E28AD5C" w:rsidR="0040253E" w:rsidRPr="008A2A1B" w:rsidRDefault="004F4A21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A1B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F0F7C2F" w14:textId="0E7A85CE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01C1196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253E" w:rsidRPr="008A2A1B" w14:paraId="7B9B3558" w14:textId="77777777" w:rsidTr="00507BAF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D26AECD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2A1B">
              <w:rPr>
                <w:rFonts w:ascii="Times New Roman" w:hAnsi="Times New Roman" w:cs="Times New Roman"/>
                <w:color w:val="000000"/>
              </w:rPr>
              <w:t>4. Vplyvy na životné prostredie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00CC278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48D40D2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A1B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9FCA037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253E" w:rsidRPr="008A2A1B" w14:paraId="39E68AC9" w14:textId="77777777" w:rsidTr="00507BAF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C5A693B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2A1B">
              <w:rPr>
                <w:rFonts w:ascii="Times New Roman" w:hAnsi="Times New Roman" w:cs="Times New Roman"/>
                <w:color w:val="000000"/>
              </w:rPr>
              <w:t>5. Vplyvy na informatizáciu spoločnosti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383C472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113EBE1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A1B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44D05DC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253E" w:rsidRPr="008A2A1B" w14:paraId="7B1E3578" w14:textId="77777777" w:rsidTr="00507BAF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C670DE5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2A1B">
              <w:rPr>
                <w:rStyle w:val="awspan"/>
                <w:rFonts w:ascii="Times New Roman" w:hAnsi="Times New Roman" w:cs="Times New Roman"/>
                <w:color w:val="000000"/>
              </w:rPr>
              <w:t>6. Vplyvy na služby verejnej správy pre občana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88CF1F7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22B8086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A1B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9EE6ED1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253E" w:rsidRPr="008A2A1B" w14:paraId="14A0340F" w14:textId="77777777" w:rsidTr="00507BAF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0F62BDD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2A1B">
              <w:rPr>
                <w:rStyle w:val="awspan"/>
                <w:rFonts w:ascii="Times New Roman" w:hAnsi="Times New Roman" w:cs="Times New Roman"/>
                <w:color w:val="000000"/>
              </w:rPr>
              <w:t>7. Vplyvy na manželstvo, rodičovstvo a rodinu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EFD8D16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01A49A1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2A1B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B8767A6" w14:textId="77777777" w:rsidR="0040253E" w:rsidRPr="008A2A1B" w:rsidRDefault="0040253E" w:rsidP="00507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bookmarkEnd w:id="1"/>
    <w:p w14:paraId="60F9D487" w14:textId="77777777" w:rsidR="0040253E" w:rsidRPr="008A2A1B" w:rsidRDefault="0040253E" w:rsidP="0040253E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hAnsi="Times New Roman" w:cs="Times New Roman"/>
          <w:color w:val="000000"/>
        </w:rPr>
      </w:pPr>
      <w:r w:rsidRPr="008A2A1B">
        <w:rPr>
          <w:rFonts w:ascii="Times New Roman" w:hAnsi="Times New Roman" w:cs="Times New Roman"/>
          <w:color w:val="000000"/>
        </w:rPr>
        <w:t> </w:t>
      </w:r>
    </w:p>
    <w:p w14:paraId="1A76D5AF" w14:textId="5407A9F4" w:rsidR="00407086" w:rsidRPr="008A2A1B" w:rsidRDefault="0040253E" w:rsidP="0040253E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hAnsi="Times New Roman" w:cs="Times New Roman"/>
          <w:b/>
          <w:color w:val="000000"/>
        </w:rPr>
      </w:pPr>
      <w:r w:rsidRPr="008A2A1B">
        <w:rPr>
          <w:rFonts w:ascii="Times New Roman" w:hAnsi="Times New Roman" w:cs="Times New Roman"/>
          <w:b/>
          <w:color w:val="000000"/>
        </w:rPr>
        <w:t>A.3. Poznámky</w:t>
      </w:r>
    </w:p>
    <w:p w14:paraId="42C48FD1" w14:textId="77777777" w:rsidR="0040253E" w:rsidRPr="008A2A1B" w:rsidRDefault="0040253E" w:rsidP="0040253E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hAnsi="Times New Roman" w:cs="Times New Roman"/>
          <w:b/>
          <w:color w:val="000000"/>
        </w:rPr>
      </w:pPr>
      <w:r w:rsidRPr="008A2A1B">
        <w:rPr>
          <w:rFonts w:ascii="Times New Roman" w:hAnsi="Times New Roman" w:cs="Times New Roman"/>
          <w:b/>
          <w:color w:val="000000"/>
        </w:rPr>
        <w:t>A.4. Alternatívne riešenia</w:t>
      </w:r>
    </w:p>
    <w:p w14:paraId="4212074D" w14:textId="450FC61D" w:rsidR="0040253E" w:rsidRPr="008A2A1B" w:rsidRDefault="0040253E" w:rsidP="0040253E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hAnsi="Times New Roman" w:cs="Times New Roman"/>
          <w:b/>
          <w:color w:val="000000"/>
        </w:rPr>
      </w:pPr>
      <w:r w:rsidRPr="008A2A1B">
        <w:rPr>
          <w:rFonts w:ascii="Times New Roman" w:hAnsi="Times New Roman" w:cs="Times New Roman"/>
          <w:i/>
          <w:color w:val="000000"/>
        </w:rPr>
        <w:t>bezpredmetné</w:t>
      </w:r>
    </w:p>
    <w:p w14:paraId="48AEE0A6" w14:textId="77777777" w:rsidR="0040253E" w:rsidRPr="008A2A1B" w:rsidRDefault="0040253E" w:rsidP="0040253E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hAnsi="Times New Roman" w:cs="Times New Roman"/>
          <w:color w:val="000000"/>
        </w:rPr>
      </w:pPr>
      <w:r w:rsidRPr="008A2A1B">
        <w:rPr>
          <w:rFonts w:ascii="Times New Roman" w:hAnsi="Times New Roman" w:cs="Times New Roman"/>
          <w:b/>
          <w:color w:val="000000"/>
        </w:rPr>
        <w:t>A.5. Stanovisko gestorov</w:t>
      </w:r>
    </w:p>
    <w:p w14:paraId="160F8D54" w14:textId="33B237A8" w:rsidR="00E52781" w:rsidRPr="008A2A1B" w:rsidRDefault="0040253E" w:rsidP="00617F0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A1B">
        <w:rPr>
          <w:rFonts w:ascii="Times New Roman" w:hAnsi="Times New Roman" w:cs="Times New Roman"/>
          <w:i/>
          <w:color w:val="000000"/>
        </w:rPr>
        <w:t>Návrh zákona bol zaslaný na vyjadrenie Ministerstvu financií SR a stanovisko tohto ministerstva tvorí súčasť predkladaného materiálu.</w:t>
      </w:r>
    </w:p>
    <w:sectPr w:rsidR="00E52781" w:rsidRPr="008A2A1B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0F302" w14:textId="77777777" w:rsidR="00354728" w:rsidRDefault="00354728" w:rsidP="00473DEE">
      <w:pPr>
        <w:spacing w:after="0" w:line="240" w:lineRule="auto"/>
      </w:pPr>
      <w:r>
        <w:separator/>
      </w:r>
    </w:p>
  </w:endnote>
  <w:endnote w:type="continuationSeparator" w:id="0">
    <w:p w14:paraId="52F53E1F" w14:textId="77777777" w:rsidR="00354728" w:rsidRDefault="00354728" w:rsidP="0047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6783007"/>
      <w:docPartObj>
        <w:docPartGallery w:val="Page Numbers (Bottom of Page)"/>
        <w:docPartUnique/>
      </w:docPartObj>
    </w:sdtPr>
    <w:sdtEndPr/>
    <w:sdtContent>
      <w:p w14:paraId="69BF2488" w14:textId="374F132A" w:rsidR="009870F6" w:rsidRDefault="009870F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E92">
          <w:rPr>
            <w:noProof/>
          </w:rPr>
          <w:t>7</w:t>
        </w:r>
        <w:r>
          <w:fldChar w:fldCharType="end"/>
        </w:r>
      </w:p>
    </w:sdtContent>
  </w:sdt>
  <w:p w14:paraId="0E66A574" w14:textId="77777777" w:rsidR="009870F6" w:rsidRDefault="009870F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C6A02" w14:textId="77777777" w:rsidR="00354728" w:rsidRDefault="00354728" w:rsidP="00473DEE">
      <w:pPr>
        <w:spacing w:after="0" w:line="240" w:lineRule="auto"/>
      </w:pPr>
      <w:r>
        <w:separator/>
      </w:r>
    </w:p>
  </w:footnote>
  <w:footnote w:type="continuationSeparator" w:id="0">
    <w:p w14:paraId="77C1B66E" w14:textId="77777777" w:rsidR="00354728" w:rsidRDefault="00354728" w:rsidP="00473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" w15:restartNumberingAfterBreak="0">
    <w:nsid w:val="02313E12"/>
    <w:multiLevelType w:val="hybridMultilevel"/>
    <w:tmpl w:val="E9FC15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4138C"/>
    <w:multiLevelType w:val="hybridMultilevel"/>
    <w:tmpl w:val="812273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E5481"/>
    <w:multiLevelType w:val="hybridMultilevel"/>
    <w:tmpl w:val="812273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55F6"/>
    <w:multiLevelType w:val="hybridMultilevel"/>
    <w:tmpl w:val="30E074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9FA17D4"/>
    <w:multiLevelType w:val="hybridMultilevel"/>
    <w:tmpl w:val="8C4807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7079F"/>
    <w:multiLevelType w:val="hybridMultilevel"/>
    <w:tmpl w:val="BB483090"/>
    <w:lvl w:ilvl="0" w:tplc="A3B624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21D67"/>
    <w:multiLevelType w:val="hybridMultilevel"/>
    <w:tmpl w:val="893EAE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737A8"/>
    <w:multiLevelType w:val="hybridMultilevel"/>
    <w:tmpl w:val="6F2C5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E3804B2"/>
    <w:multiLevelType w:val="hybridMultilevel"/>
    <w:tmpl w:val="47305AC6"/>
    <w:lvl w:ilvl="0" w:tplc="B53C54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54C78"/>
    <w:multiLevelType w:val="hybridMultilevel"/>
    <w:tmpl w:val="55ECBC1A"/>
    <w:lvl w:ilvl="0" w:tplc="DC460F5C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B0236"/>
    <w:multiLevelType w:val="hybridMultilevel"/>
    <w:tmpl w:val="55ECBC1A"/>
    <w:lvl w:ilvl="0" w:tplc="DC460F5C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F52D7"/>
    <w:multiLevelType w:val="hybridMultilevel"/>
    <w:tmpl w:val="40E89338"/>
    <w:lvl w:ilvl="0" w:tplc="5BC88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10D1B"/>
    <w:multiLevelType w:val="multilevel"/>
    <w:tmpl w:val="F8428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137D61"/>
    <w:multiLevelType w:val="hybridMultilevel"/>
    <w:tmpl w:val="812273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7"/>
  </w:num>
  <w:num w:numId="5">
    <w:abstractNumId w:val="14"/>
  </w:num>
  <w:num w:numId="6">
    <w:abstractNumId w:val="13"/>
  </w:num>
  <w:num w:numId="7">
    <w:abstractNumId w:val="2"/>
  </w:num>
  <w:num w:numId="8">
    <w:abstractNumId w:val="3"/>
  </w:num>
  <w:num w:numId="9">
    <w:abstractNumId w:val="17"/>
  </w:num>
  <w:num w:numId="10">
    <w:abstractNumId w:val="1"/>
  </w:num>
  <w:num w:numId="11">
    <w:abstractNumId w:val="4"/>
  </w:num>
  <w:num w:numId="12">
    <w:abstractNumId w:val="16"/>
  </w:num>
  <w:num w:numId="13">
    <w:abstractNumId w:val="10"/>
  </w:num>
  <w:num w:numId="14">
    <w:abstractNumId w:val="0"/>
  </w:num>
  <w:num w:numId="15">
    <w:abstractNumId w:val="9"/>
  </w:num>
  <w:num w:numId="16">
    <w:abstractNumId w:val="12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10"/>
    <w:rsid w:val="00005346"/>
    <w:rsid w:val="00011B96"/>
    <w:rsid w:val="000136A3"/>
    <w:rsid w:val="000350B1"/>
    <w:rsid w:val="0007062F"/>
    <w:rsid w:val="00095562"/>
    <w:rsid w:val="000B6D37"/>
    <w:rsid w:val="000C1AEA"/>
    <w:rsid w:val="000C5551"/>
    <w:rsid w:val="000C5F91"/>
    <w:rsid w:val="000E0BC6"/>
    <w:rsid w:val="0011288B"/>
    <w:rsid w:val="00113A7E"/>
    <w:rsid w:val="00134ED9"/>
    <w:rsid w:val="00154324"/>
    <w:rsid w:val="00165514"/>
    <w:rsid w:val="001764CC"/>
    <w:rsid w:val="001922DD"/>
    <w:rsid w:val="001A3E1E"/>
    <w:rsid w:val="001B42E6"/>
    <w:rsid w:val="001C5014"/>
    <w:rsid w:val="001C7915"/>
    <w:rsid w:val="001E08FB"/>
    <w:rsid w:val="001E4234"/>
    <w:rsid w:val="001F1F8D"/>
    <w:rsid w:val="001F41AA"/>
    <w:rsid w:val="001F583E"/>
    <w:rsid w:val="001F5AEE"/>
    <w:rsid w:val="00207006"/>
    <w:rsid w:val="00236A2B"/>
    <w:rsid w:val="00286B91"/>
    <w:rsid w:val="00290B7C"/>
    <w:rsid w:val="002A3AA0"/>
    <w:rsid w:val="002B7B67"/>
    <w:rsid w:val="002D3CE7"/>
    <w:rsid w:val="002E1D88"/>
    <w:rsid w:val="002F1B78"/>
    <w:rsid w:val="00321B4F"/>
    <w:rsid w:val="00323127"/>
    <w:rsid w:val="00342582"/>
    <w:rsid w:val="00344173"/>
    <w:rsid w:val="00354728"/>
    <w:rsid w:val="00354A96"/>
    <w:rsid w:val="00357F5A"/>
    <w:rsid w:val="003858A7"/>
    <w:rsid w:val="00386510"/>
    <w:rsid w:val="0038768A"/>
    <w:rsid w:val="003978F2"/>
    <w:rsid w:val="003B2158"/>
    <w:rsid w:val="003C7DB8"/>
    <w:rsid w:val="003D2E6B"/>
    <w:rsid w:val="003E20B1"/>
    <w:rsid w:val="0040253E"/>
    <w:rsid w:val="00407086"/>
    <w:rsid w:val="00412CCC"/>
    <w:rsid w:val="00413A91"/>
    <w:rsid w:val="00415470"/>
    <w:rsid w:val="00446A57"/>
    <w:rsid w:val="00452F4C"/>
    <w:rsid w:val="00473DEE"/>
    <w:rsid w:val="00475B9B"/>
    <w:rsid w:val="004777CE"/>
    <w:rsid w:val="00493D06"/>
    <w:rsid w:val="004A5005"/>
    <w:rsid w:val="004B50C0"/>
    <w:rsid w:val="004C07BD"/>
    <w:rsid w:val="004F4A21"/>
    <w:rsid w:val="005413DB"/>
    <w:rsid w:val="005515BF"/>
    <w:rsid w:val="00566C2B"/>
    <w:rsid w:val="005771BC"/>
    <w:rsid w:val="00590409"/>
    <w:rsid w:val="005A0F9E"/>
    <w:rsid w:val="005A1821"/>
    <w:rsid w:val="005D0B5A"/>
    <w:rsid w:val="005D23B1"/>
    <w:rsid w:val="005E40EC"/>
    <w:rsid w:val="005E68D4"/>
    <w:rsid w:val="00617F01"/>
    <w:rsid w:val="0062265C"/>
    <w:rsid w:val="00666C79"/>
    <w:rsid w:val="006854BB"/>
    <w:rsid w:val="006876D0"/>
    <w:rsid w:val="0069020B"/>
    <w:rsid w:val="00693C62"/>
    <w:rsid w:val="006A4D1A"/>
    <w:rsid w:val="006B4231"/>
    <w:rsid w:val="006C2C57"/>
    <w:rsid w:val="006D4279"/>
    <w:rsid w:val="006F56D3"/>
    <w:rsid w:val="006F7B9F"/>
    <w:rsid w:val="00706A58"/>
    <w:rsid w:val="00707198"/>
    <w:rsid w:val="007246B2"/>
    <w:rsid w:val="0073113B"/>
    <w:rsid w:val="007579A8"/>
    <w:rsid w:val="0076416D"/>
    <w:rsid w:val="0078037F"/>
    <w:rsid w:val="00783169"/>
    <w:rsid w:val="00785384"/>
    <w:rsid w:val="007B4BDC"/>
    <w:rsid w:val="00814A33"/>
    <w:rsid w:val="008378BF"/>
    <w:rsid w:val="008432C4"/>
    <w:rsid w:val="00844FFC"/>
    <w:rsid w:val="00865257"/>
    <w:rsid w:val="008A2A1B"/>
    <w:rsid w:val="008B4611"/>
    <w:rsid w:val="008E367A"/>
    <w:rsid w:val="00914200"/>
    <w:rsid w:val="009209D2"/>
    <w:rsid w:val="009457A0"/>
    <w:rsid w:val="00974240"/>
    <w:rsid w:val="009870F6"/>
    <w:rsid w:val="0099219C"/>
    <w:rsid w:val="009A1EB9"/>
    <w:rsid w:val="009B225A"/>
    <w:rsid w:val="009B598C"/>
    <w:rsid w:val="009D0225"/>
    <w:rsid w:val="009F0EE5"/>
    <w:rsid w:val="00A528DF"/>
    <w:rsid w:val="00A75AE5"/>
    <w:rsid w:val="00A77F33"/>
    <w:rsid w:val="00A878B6"/>
    <w:rsid w:val="00A93517"/>
    <w:rsid w:val="00A96E03"/>
    <w:rsid w:val="00AB02E5"/>
    <w:rsid w:val="00AB2FF8"/>
    <w:rsid w:val="00AC00C6"/>
    <w:rsid w:val="00AC01F3"/>
    <w:rsid w:val="00AC74BF"/>
    <w:rsid w:val="00AD5D2C"/>
    <w:rsid w:val="00AD6B42"/>
    <w:rsid w:val="00AF5E17"/>
    <w:rsid w:val="00B40355"/>
    <w:rsid w:val="00B473A5"/>
    <w:rsid w:val="00B47695"/>
    <w:rsid w:val="00B50E3C"/>
    <w:rsid w:val="00B76A1E"/>
    <w:rsid w:val="00B90D78"/>
    <w:rsid w:val="00BB6162"/>
    <w:rsid w:val="00BF0588"/>
    <w:rsid w:val="00BF3E92"/>
    <w:rsid w:val="00C15B49"/>
    <w:rsid w:val="00C23F67"/>
    <w:rsid w:val="00C31345"/>
    <w:rsid w:val="00C36427"/>
    <w:rsid w:val="00C376DE"/>
    <w:rsid w:val="00C44203"/>
    <w:rsid w:val="00C44889"/>
    <w:rsid w:val="00C618F4"/>
    <w:rsid w:val="00C655F6"/>
    <w:rsid w:val="00C67D37"/>
    <w:rsid w:val="00C92382"/>
    <w:rsid w:val="00CC2EDB"/>
    <w:rsid w:val="00CC5FD9"/>
    <w:rsid w:val="00CC7356"/>
    <w:rsid w:val="00D53140"/>
    <w:rsid w:val="00D74AE4"/>
    <w:rsid w:val="00D8751D"/>
    <w:rsid w:val="00D95D0F"/>
    <w:rsid w:val="00DA2EE5"/>
    <w:rsid w:val="00DB3460"/>
    <w:rsid w:val="00DC0311"/>
    <w:rsid w:val="00DC37A0"/>
    <w:rsid w:val="00DF0CE7"/>
    <w:rsid w:val="00E008DB"/>
    <w:rsid w:val="00E16696"/>
    <w:rsid w:val="00E22E81"/>
    <w:rsid w:val="00E434DC"/>
    <w:rsid w:val="00E52781"/>
    <w:rsid w:val="00E6757F"/>
    <w:rsid w:val="00E72F28"/>
    <w:rsid w:val="00E903AE"/>
    <w:rsid w:val="00F07FC8"/>
    <w:rsid w:val="00F655B3"/>
    <w:rsid w:val="00F905FA"/>
    <w:rsid w:val="00FB1E8F"/>
    <w:rsid w:val="00FB2A4D"/>
    <w:rsid w:val="00FB4833"/>
    <w:rsid w:val="00FD2A5A"/>
    <w:rsid w:val="00FE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4BF"/>
  <w15:docId w15:val="{27F69CEE-76F3-45DA-93E7-71B7D602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aliases w:val="webb"/>
    <w:basedOn w:val="Normlny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Predvolenpsmoodseku"/>
    <w:qFormat/>
    <w:rsid w:val="003B2158"/>
  </w:style>
  <w:style w:type="paragraph" w:styleId="Odsekzoznamu">
    <w:name w:val="List Paragraph"/>
    <w:basedOn w:val="Normlny"/>
    <w:uiPriority w:val="34"/>
    <w:qFormat/>
    <w:rsid w:val="0038768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473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73DEE"/>
  </w:style>
  <w:style w:type="character" w:styleId="Odkaznakomentr">
    <w:name w:val="annotation reference"/>
    <w:basedOn w:val="Predvolenpsmoodseku"/>
    <w:uiPriority w:val="99"/>
    <w:semiHidden/>
    <w:unhideWhenUsed/>
    <w:rsid w:val="009870F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870F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870F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70F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870F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7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70F6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B4B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D34169D-ACEF-4B36-89AF-D7B6A6D9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2361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Kučera Karol</dc:creator>
  <cp:lastModifiedBy>Fecko, Martin (asistent)</cp:lastModifiedBy>
  <cp:revision>3</cp:revision>
  <dcterms:created xsi:type="dcterms:W3CDTF">2023-02-24T09:09:00Z</dcterms:created>
  <dcterms:modified xsi:type="dcterms:W3CDTF">2023-02-24T09:11:00Z</dcterms:modified>
</cp:coreProperties>
</file>