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A2B2" w14:textId="77777777" w:rsidR="006A4F0D" w:rsidRPr="00D60773" w:rsidRDefault="00BE2399" w:rsidP="007270FB">
      <w:pPr>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t>Dôvodová správa</w:t>
      </w:r>
    </w:p>
    <w:p w14:paraId="3C4495BA" w14:textId="77777777" w:rsidR="00BE2399" w:rsidRPr="00EF0811" w:rsidRDefault="00BE2399" w:rsidP="00EF0811">
      <w:pPr>
        <w:jc w:val="both"/>
        <w:rPr>
          <w:rFonts w:ascii="Times New Roman" w:hAnsi="Times New Roman" w:cs="Times New Roman"/>
          <w:b/>
          <w:bCs/>
          <w:color w:val="000000" w:themeColor="text1"/>
        </w:rPr>
      </w:pPr>
      <w:r w:rsidRPr="00EF0811">
        <w:rPr>
          <w:rFonts w:ascii="Times New Roman" w:hAnsi="Times New Roman" w:cs="Times New Roman"/>
          <w:b/>
          <w:bCs/>
          <w:color w:val="000000" w:themeColor="text1"/>
        </w:rPr>
        <w:t>Všeobecná časť</w:t>
      </w:r>
    </w:p>
    <w:p w14:paraId="2E30C9C7" w14:textId="77777777" w:rsidR="00BE2399" w:rsidRPr="00D60773" w:rsidRDefault="00BE2399" w:rsidP="007270FB">
      <w:pPr>
        <w:jc w:val="both"/>
        <w:rPr>
          <w:rFonts w:ascii="Times New Roman" w:hAnsi="Times New Roman" w:cs="Times New Roman"/>
          <w:color w:val="000000" w:themeColor="text1"/>
        </w:rPr>
      </w:pPr>
    </w:p>
    <w:p w14:paraId="1823F2DA" w14:textId="09BE66FA" w:rsidR="000A1731" w:rsidRDefault="00F86983" w:rsidP="000A1731">
      <w:pPr>
        <w:spacing w:line="276" w:lineRule="auto"/>
        <w:ind w:firstLine="708"/>
        <w:jc w:val="both"/>
        <w:rPr>
          <w:rFonts w:ascii="Times New Roman" w:hAnsi="Times New Roman" w:cs="Times New Roman"/>
        </w:rPr>
      </w:pPr>
      <w:r>
        <w:rPr>
          <w:rFonts w:ascii="Times New Roman" w:hAnsi="Times New Roman" w:cs="Times New Roman"/>
          <w:color w:val="000000" w:themeColor="text1"/>
        </w:rPr>
        <w:t>Skupina poslancov</w:t>
      </w:r>
      <w:r>
        <w:rPr>
          <w:rFonts w:ascii="Times New Roman" w:hAnsi="Times New Roman" w:cs="Times New Roman"/>
        </w:rPr>
        <w:t xml:space="preserve"> </w:t>
      </w:r>
      <w:r w:rsidR="000A1731">
        <w:rPr>
          <w:rFonts w:ascii="Times New Roman" w:hAnsi="Times New Roman" w:cs="Times New Roman"/>
        </w:rPr>
        <w:t>Národnej rady Slovenskej republiky</w:t>
      </w:r>
      <w:r w:rsidR="003D61DA">
        <w:rPr>
          <w:rFonts w:ascii="Times New Roman" w:hAnsi="Times New Roman" w:cs="Times New Roman"/>
        </w:rPr>
        <w:t xml:space="preserve"> za stranu </w:t>
      </w:r>
      <w:r w:rsidR="003D61DA" w:rsidRPr="00D300D7">
        <w:rPr>
          <w:rFonts w:ascii="Times New Roman" w:hAnsi="Times New Roman" w:cs="Times New Roman"/>
          <w:color w:val="000000" w:themeColor="text1"/>
        </w:rPr>
        <w:t>HLAS – sociálna demokracia</w:t>
      </w:r>
      <w:r w:rsidR="000A1731">
        <w:rPr>
          <w:rFonts w:ascii="Times New Roman" w:hAnsi="Times New Roman" w:cs="Times New Roman"/>
        </w:rPr>
        <w:t xml:space="preserve"> predkladá na rokovanie Národnej rady Slovenskej republiky návrh na vydanie zákona, </w:t>
      </w:r>
      <w:r w:rsidR="000A1731" w:rsidRPr="004674A4">
        <w:rPr>
          <w:rFonts w:ascii="Times New Roman" w:hAnsi="Times New Roman" w:cs="Times New Roman"/>
        </w:rPr>
        <w:t>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r w:rsidR="000A1731">
        <w:rPr>
          <w:rFonts w:ascii="Times New Roman" w:hAnsi="Times New Roman" w:cs="Times New Roman"/>
        </w:rPr>
        <w:t>.</w:t>
      </w:r>
    </w:p>
    <w:p w14:paraId="3628466D" w14:textId="77777777" w:rsidR="000A1731" w:rsidRDefault="000A1731" w:rsidP="000A1731">
      <w:pPr>
        <w:spacing w:line="276" w:lineRule="auto"/>
        <w:jc w:val="both"/>
        <w:rPr>
          <w:rFonts w:ascii="Times New Roman" w:hAnsi="Times New Roman" w:cs="Times New Roman"/>
        </w:rPr>
      </w:pPr>
    </w:p>
    <w:p w14:paraId="42228409" w14:textId="5BFE6DDC"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Cieľom predkladaného návrhu je kompenzovať rodičom resp. zákonným zástupcom detí vo veku od 3 do 5 rokov náklady spojené s nemožnosťou umiestnenia detí do </w:t>
      </w:r>
      <w:r w:rsidR="002C44C0">
        <w:rPr>
          <w:rFonts w:ascii="Times New Roman" w:hAnsi="Times New Roman" w:cs="Times New Roman"/>
        </w:rPr>
        <w:t>verejnej</w:t>
      </w:r>
      <w:r>
        <w:rPr>
          <w:rFonts w:ascii="Times New Roman" w:hAnsi="Times New Roman" w:cs="Times New Roman"/>
        </w:rPr>
        <w:t xml:space="preserve"> materskej školy z kapacitných dôvodov. Predkladaný zákon má motivovať štát k budovaniu siete materských škôl, podporovať rodinu a pozitívne vplývať na výzvy spojené s demografickým vývojom na Slovensku. </w:t>
      </w:r>
    </w:p>
    <w:p w14:paraId="41302F33" w14:textId="77777777" w:rsidR="000A1731" w:rsidRDefault="000A1731" w:rsidP="000A1731">
      <w:pPr>
        <w:spacing w:line="276" w:lineRule="auto"/>
        <w:jc w:val="both"/>
        <w:rPr>
          <w:rFonts w:ascii="Times New Roman" w:hAnsi="Times New Roman" w:cs="Times New Roman"/>
        </w:rPr>
      </w:pPr>
    </w:p>
    <w:p w14:paraId="708FA0E0"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V dôsledku nedostatku miest v materských školách bolo o neprijatí detí rozhodnuté v tisíckach prípadoch. Podľa údajov z Centra vedecko-technických informácií Slovenskej republiky je to v uplynulých rokoch celkovo: </w:t>
      </w:r>
    </w:p>
    <w:p w14:paraId="511B9A0D" w14:textId="77777777" w:rsidR="000A1731" w:rsidRDefault="000A1731" w:rsidP="000A1731">
      <w:pPr>
        <w:spacing w:line="276" w:lineRule="auto"/>
        <w:jc w:val="both"/>
        <w:rPr>
          <w:rFonts w:ascii="Times New Roman" w:hAnsi="Times New Roman" w:cs="Times New Roman"/>
        </w:rPr>
      </w:pPr>
    </w:p>
    <w:tbl>
      <w:tblPr>
        <w:tblStyle w:val="Mriekatabuky"/>
        <w:tblW w:w="0" w:type="auto"/>
        <w:tblInd w:w="678" w:type="dxa"/>
        <w:tblLook w:val="04A0" w:firstRow="1" w:lastRow="0" w:firstColumn="1" w:lastColumn="0" w:noHBand="0" w:noVBand="1"/>
      </w:tblPr>
      <w:tblGrid>
        <w:gridCol w:w="1129"/>
        <w:gridCol w:w="1418"/>
      </w:tblGrid>
      <w:tr w:rsidR="000A1731" w14:paraId="3E1B5DB7" w14:textId="77777777" w:rsidTr="00EA1B6F">
        <w:trPr>
          <w:trHeight w:val="295"/>
        </w:trPr>
        <w:tc>
          <w:tcPr>
            <w:tcW w:w="1129" w:type="dxa"/>
          </w:tcPr>
          <w:p w14:paraId="2AF1B51F"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2015</w:t>
            </w:r>
          </w:p>
        </w:tc>
        <w:tc>
          <w:tcPr>
            <w:tcW w:w="1418" w:type="dxa"/>
          </w:tcPr>
          <w:p w14:paraId="15BE3C4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13 482</w:t>
            </w:r>
          </w:p>
        </w:tc>
      </w:tr>
      <w:tr w:rsidR="000A1731" w14:paraId="1AA6321C" w14:textId="77777777" w:rsidTr="00EA1B6F">
        <w:trPr>
          <w:trHeight w:val="295"/>
        </w:trPr>
        <w:tc>
          <w:tcPr>
            <w:tcW w:w="1129" w:type="dxa"/>
          </w:tcPr>
          <w:p w14:paraId="3AE6FADD"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2016</w:t>
            </w:r>
          </w:p>
        </w:tc>
        <w:tc>
          <w:tcPr>
            <w:tcW w:w="1418" w:type="dxa"/>
          </w:tcPr>
          <w:p w14:paraId="4A32D1C4"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12 486</w:t>
            </w:r>
          </w:p>
        </w:tc>
      </w:tr>
      <w:tr w:rsidR="000A1731" w14:paraId="1B34029D" w14:textId="77777777" w:rsidTr="00EA1B6F">
        <w:trPr>
          <w:trHeight w:val="281"/>
        </w:trPr>
        <w:tc>
          <w:tcPr>
            <w:tcW w:w="1129" w:type="dxa"/>
          </w:tcPr>
          <w:p w14:paraId="74DD10D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2017</w:t>
            </w:r>
          </w:p>
        </w:tc>
        <w:tc>
          <w:tcPr>
            <w:tcW w:w="1418" w:type="dxa"/>
          </w:tcPr>
          <w:p w14:paraId="5FDC22E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12 328</w:t>
            </w:r>
          </w:p>
        </w:tc>
      </w:tr>
      <w:tr w:rsidR="000A1731" w14:paraId="3B522898" w14:textId="77777777" w:rsidTr="00EA1B6F">
        <w:trPr>
          <w:trHeight w:val="295"/>
        </w:trPr>
        <w:tc>
          <w:tcPr>
            <w:tcW w:w="1129" w:type="dxa"/>
          </w:tcPr>
          <w:p w14:paraId="3554FCD4"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2018</w:t>
            </w:r>
          </w:p>
        </w:tc>
        <w:tc>
          <w:tcPr>
            <w:tcW w:w="1418" w:type="dxa"/>
          </w:tcPr>
          <w:p w14:paraId="187428E9"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12 502</w:t>
            </w:r>
          </w:p>
        </w:tc>
      </w:tr>
      <w:tr w:rsidR="000A1731" w14:paraId="78F388E5" w14:textId="77777777" w:rsidTr="00EA1B6F">
        <w:trPr>
          <w:trHeight w:val="295"/>
        </w:trPr>
        <w:tc>
          <w:tcPr>
            <w:tcW w:w="1129" w:type="dxa"/>
          </w:tcPr>
          <w:p w14:paraId="59EC20AA"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2019</w:t>
            </w:r>
          </w:p>
        </w:tc>
        <w:tc>
          <w:tcPr>
            <w:tcW w:w="1418" w:type="dxa"/>
          </w:tcPr>
          <w:p w14:paraId="52AE049B"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14 941</w:t>
            </w:r>
          </w:p>
        </w:tc>
      </w:tr>
      <w:tr w:rsidR="000A1731" w14:paraId="1599B65F" w14:textId="77777777" w:rsidTr="00EA1B6F">
        <w:trPr>
          <w:trHeight w:val="295"/>
        </w:trPr>
        <w:tc>
          <w:tcPr>
            <w:tcW w:w="1129" w:type="dxa"/>
          </w:tcPr>
          <w:p w14:paraId="31D7AA2F"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2020</w:t>
            </w:r>
          </w:p>
        </w:tc>
        <w:tc>
          <w:tcPr>
            <w:tcW w:w="1418" w:type="dxa"/>
          </w:tcPr>
          <w:p w14:paraId="39A8A39E"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18 031</w:t>
            </w:r>
          </w:p>
        </w:tc>
      </w:tr>
    </w:tbl>
    <w:p w14:paraId="44F62969" w14:textId="77777777" w:rsidR="000A1731" w:rsidRDefault="000A1731" w:rsidP="000A1731">
      <w:pPr>
        <w:spacing w:line="276" w:lineRule="auto"/>
        <w:jc w:val="both"/>
        <w:rPr>
          <w:rFonts w:ascii="Times New Roman" w:hAnsi="Times New Roman" w:cs="Times New Roman"/>
        </w:rPr>
      </w:pPr>
    </w:p>
    <w:p w14:paraId="329F8540" w14:textId="10A3BB1D" w:rsidR="000A1731" w:rsidRDefault="000A1731" w:rsidP="000A1731">
      <w:pPr>
        <w:spacing w:line="276" w:lineRule="auto"/>
        <w:ind w:firstLine="708"/>
        <w:jc w:val="both"/>
        <w:rPr>
          <w:rFonts w:ascii="Times New Roman" w:hAnsi="Times New Roman" w:cs="Times New Roman"/>
        </w:rPr>
      </w:pPr>
      <w:r w:rsidRPr="008D408D">
        <w:rPr>
          <w:rFonts w:ascii="Times New Roman" w:hAnsi="Times New Roman" w:cs="Times New Roman"/>
        </w:rPr>
        <w:t xml:space="preserve">Podľa prognostických údajov </w:t>
      </w:r>
      <w:r w:rsidR="00AC2918" w:rsidRPr="008D408D">
        <w:rPr>
          <w:rFonts w:ascii="Times New Roman" w:hAnsi="Times New Roman" w:cs="Times New Roman"/>
        </w:rPr>
        <w:t xml:space="preserve">mal </w:t>
      </w:r>
      <w:r w:rsidRPr="008D408D">
        <w:rPr>
          <w:rFonts w:ascii="Times New Roman" w:hAnsi="Times New Roman" w:cs="Times New Roman"/>
        </w:rPr>
        <w:t>nárast počtu detí v materských školách trvať do roku 202</w:t>
      </w:r>
      <w:r w:rsidR="00AC2918">
        <w:rPr>
          <w:rFonts w:ascii="Times New Roman" w:hAnsi="Times New Roman" w:cs="Times New Roman"/>
        </w:rPr>
        <w:t>2</w:t>
      </w:r>
      <w:r w:rsidRPr="008D408D">
        <w:rPr>
          <w:rFonts w:ascii="Times New Roman" w:hAnsi="Times New Roman" w:cs="Times New Roman"/>
        </w:rPr>
        <w:t>, keď bude počet detí v</w:t>
      </w:r>
      <w:r>
        <w:rPr>
          <w:rFonts w:ascii="Times New Roman" w:hAnsi="Times New Roman" w:cs="Times New Roman"/>
        </w:rPr>
        <w:t xml:space="preserve"> materských školách kulminovať na 175 tisíc, následne do roku 2025 by tento počet mal klesať, a to približne na 168 tisíc detí. </w:t>
      </w:r>
    </w:p>
    <w:p w14:paraId="2CC7B581" w14:textId="77777777" w:rsidR="000A1731" w:rsidRDefault="000A1731" w:rsidP="000A1731">
      <w:pPr>
        <w:spacing w:line="276" w:lineRule="auto"/>
        <w:ind w:firstLine="708"/>
        <w:jc w:val="both"/>
        <w:rPr>
          <w:rFonts w:ascii="Times New Roman" w:hAnsi="Times New Roman" w:cs="Times New Roman"/>
        </w:rPr>
      </w:pPr>
    </w:p>
    <w:p w14:paraId="28965BFD" w14:textId="6907A327" w:rsidR="000A1731" w:rsidRDefault="000A1731" w:rsidP="00616A5B">
      <w:pPr>
        <w:spacing w:line="276" w:lineRule="auto"/>
        <w:ind w:firstLine="708"/>
        <w:jc w:val="both"/>
        <w:rPr>
          <w:rFonts w:ascii="Times New Roman" w:hAnsi="Times New Roman" w:cs="Times New Roman"/>
        </w:rPr>
      </w:pPr>
      <w:r>
        <w:rPr>
          <w:rFonts w:ascii="Times New Roman" w:hAnsi="Times New Roman" w:cs="Times New Roman"/>
        </w:rPr>
        <w:t xml:space="preserve">Kompenzácia nákladov spojených s neúspešnosťou pri umiestnení detí do </w:t>
      </w:r>
      <w:r w:rsidR="002C44C0">
        <w:rPr>
          <w:rFonts w:ascii="Times New Roman" w:hAnsi="Times New Roman" w:cs="Times New Roman"/>
        </w:rPr>
        <w:t xml:space="preserve">verejnej </w:t>
      </w:r>
      <w:r>
        <w:rPr>
          <w:rFonts w:ascii="Times New Roman" w:hAnsi="Times New Roman" w:cs="Times New Roman"/>
        </w:rPr>
        <w:t xml:space="preserve">materskej školy bude podľa predkladaného návrhu realizovaná vo forme rodičovského príspevku. Nárok na jeho priznanie vznikne zákonnému zástupcovi dieťaťa, ktorý však bude musieť preukázať, že sa neúspešne pokúšal umiestniť dieťa do </w:t>
      </w:r>
      <w:r w:rsidR="002C44C0">
        <w:rPr>
          <w:rFonts w:ascii="Times New Roman" w:hAnsi="Times New Roman" w:cs="Times New Roman"/>
        </w:rPr>
        <w:t xml:space="preserve">verejnej </w:t>
      </w:r>
      <w:r>
        <w:rPr>
          <w:rFonts w:ascii="Times New Roman" w:hAnsi="Times New Roman" w:cs="Times New Roman"/>
        </w:rPr>
        <w:t xml:space="preserve">materskej školy. Nárok na kompenzáciu nákladov je časovo obmedzený. Zanikne po uplynutí toho školského roka, v ktorom malo dieťa nastúpiť do materskej školy. Toto časové obmedzenie má slúžiť na to, aby motivovalo zákonných zástupcov aktívne vyhľadávať pre dieťa miesto v materskej škole. Nárok taktiež zanikne aj v prípade, že sa podarí dieťa do materskej školy umiestniť priebežne, počas školského roka. Zákonným zástupcom tak bude rodičovský príspevok vyplácaný po dobu najviac desať mesiacov po neúspešnom pokuse umiestnenia dieťaťa do </w:t>
      </w:r>
      <w:r w:rsidR="002C44C0">
        <w:rPr>
          <w:rFonts w:ascii="Times New Roman" w:hAnsi="Times New Roman" w:cs="Times New Roman"/>
        </w:rPr>
        <w:t xml:space="preserve">verejnej </w:t>
      </w:r>
      <w:r>
        <w:rPr>
          <w:rFonts w:ascii="Times New Roman" w:hAnsi="Times New Roman" w:cs="Times New Roman"/>
        </w:rPr>
        <w:t xml:space="preserve">materskej školy. </w:t>
      </w:r>
    </w:p>
    <w:p w14:paraId="2B53AE7C" w14:textId="77777777" w:rsidR="000A1731" w:rsidRDefault="000A1731" w:rsidP="000A1731">
      <w:pPr>
        <w:spacing w:line="276" w:lineRule="auto"/>
        <w:ind w:firstLine="708"/>
        <w:jc w:val="both"/>
        <w:rPr>
          <w:rFonts w:ascii="Times New Roman" w:hAnsi="Times New Roman" w:cs="Times New Roman"/>
        </w:rPr>
      </w:pPr>
    </w:p>
    <w:p w14:paraId="4459A004" w14:textId="694A593A" w:rsidR="000A1731" w:rsidRPr="002C44C0" w:rsidRDefault="000A1731" w:rsidP="000A1731">
      <w:pPr>
        <w:spacing w:line="276" w:lineRule="auto"/>
        <w:ind w:firstLine="708"/>
        <w:jc w:val="both"/>
        <w:rPr>
          <w:rFonts w:ascii="Times New Roman" w:hAnsi="Times New Roman" w:cs="Times New Roman"/>
          <w:b/>
          <w:bCs/>
        </w:rPr>
      </w:pPr>
      <w:r>
        <w:rPr>
          <w:rFonts w:ascii="Times New Roman" w:hAnsi="Times New Roman" w:cs="Times New Roman"/>
        </w:rPr>
        <w:lastRenderedPageBreak/>
        <w:t xml:space="preserve">Vyplatenie kompenzácie sa vyslovene viaže na neúspešný pokus o umiestnenie dieťaťa do </w:t>
      </w:r>
      <w:r w:rsidR="002C44C0">
        <w:rPr>
          <w:rFonts w:ascii="Times New Roman" w:hAnsi="Times New Roman" w:cs="Times New Roman"/>
        </w:rPr>
        <w:t xml:space="preserve">verejnej </w:t>
      </w:r>
      <w:r>
        <w:rPr>
          <w:rFonts w:ascii="Times New Roman" w:hAnsi="Times New Roman" w:cs="Times New Roman"/>
        </w:rPr>
        <w:t xml:space="preserve">materskej školy. Predložený zákon stojí na premise uvedenej v navrhovanom ustanovení § 28c ods. 1 školského zákona, podľa ktorého je </w:t>
      </w:r>
      <w:r w:rsidRPr="008D3AB9">
        <w:rPr>
          <w:rFonts w:ascii="Times New Roman" w:hAnsi="Times New Roman" w:cs="Times New Roman"/>
          <w:i/>
        </w:rPr>
        <w:t>zabezpečenie predprimárneho vzdelávania detí v materskej škole je garantované štátom.</w:t>
      </w:r>
      <w:r>
        <w:rPr>
          <w:rFonts w:ascii="Times New Roman" w:hAnsi="Times New Roman" w:cs="Times New Roman"/>
          <w:i/>
        </w:rPr>
        <w:t xml:space="preserve"> </w:t>
      </w:r>
      <w:r>
        <w:rPr>
          <w:rFonts w:ascii="Times New Roman" w:hAnsi="Times New Roman" w:cs="Times New Roman"/>
        </w:rPr>
        <w:t xml:space="preserve">V prípade, že bude zákonný zástupca neúspešný pri umiestnení dieťaťa do </w:t>
      </w:r>
      <w:r w:rsidR="002C44C0">
        <w:rPr>
          <w:rFonts w:ascii="Times New Roman" w:hAnsi="Times New Roman" w:cs="Times New Roman"/>
        </w:rPr>
        <w:t xml:space="preserve">verejnej </w:t>
      </w:r>
      <w:r>
        <w:rPr>
          <w:rFonts w:ascii="Times New Roman" w:hAnsi="Times New Roman" w:cs="Times New Roman"/>
        </w:rPr>
        <w:t xml:space="preserve">materskej školy nárok mu nezanikne ak sa mu podarí dieťa úspešne umiestniť do súkromnej materskej školy. Pri súčasnom nastavení cien školného za súkromné materské školy bude priznaný rodičovský príspevok vo väčšine prípadov predstavovať iba čiastočnú kompenzáciu. Toto opatrenie však môže stimulovať trh ku vzniku nových súkromných materských škôl, ktoré môžu napomôcť k čiastočnému pokrytiu nedostatočných kapacít v segmente. </w:t>
      </w:r>
      <w:r w:rsidR="002C44C0" w:rsidRPr="002C44C0">
        <w:rPr>
          <w:rFonts w:ascii="Times New Roman" w:hAnsi="Times New Roman" w:cs="Times New Roman"/>
          <w:b/>
          <w:bCs/>
        </w:rPr>
        <w:t xml:space="preserve">Verejnou </w:t>
      </w:r>
      <w:r w:rsidRPr="002C44C0">
        <w:rPr>
          <w:rFonts w:ascii="Times New Roman" w:hAnsi="Times New Roman" w:cs="Times New Roman"/>
          <w:b/>
          <w:bCs/>
        </w:rPr>
        <w:t>materskou školou sa rozumie materská škola zriadená orgánom miestnej štátnej správy v školstve alebo orgánom územnej samosprávy.</w:t>
      </w:r>
    </w:p>
    <w:p w14:paraId="3D5C928B" w14:textId="77777777" w:rsidR="000A1731" w:rsidRDefault="000A1731" w:rsidP="000A1731">
      <w:pPr>
        <w:spacing w:line="276" w:lineRule="auto"/>
        <w:ind w:firstLine="708"/>
        <w:jc w:val="both"/>
        <w:rPr>
          <w:rFonts w:ascii="Times New Roman" w:hAnsi="Times New Roman" w:cs="Times New Roman"/>
        </w:rPr>
      </w:pPr>
    </w:p>
    <w:p w14:paraId="236EB737"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Oprávnený zákonný zástupca si bude môcť svoj nárok uplatniť najneskôr do 31. júla roka, </w:t>
      </w:r>
      <w:r w:rsidRPr="00081483">
        <w:rPr>
          <w:rFonts w:ascii="Times New Roman" w:hAnsi="Times New Roman" w:cs="Times New Roman"/>
        </w:rPr>
        <w:t>v ktorom podávala žiadosť o prijatie dieťaťa na predprimárne vzdelávanie</w:t>
      </w:r>
      <w:r>
        <w:rPr>
          <w:rFonts w:ascii="Times New Roman" w:hAnsi="Times New Roman" w:cs="Times New Roman"/>
        </w:rPr>
        <w:t xml:space="preserve">. Podľa § 59 ods. 4 druhá veta školského zákona sa </w:t>
      </w:r>
      <w:r>
        <w:rPr>
          <w:rFonts w:ascii="Times New Roman" w:hAnsi="Times New Roman" w:cs="Times New Roman"/>
          <w:i/>
        </w:rPr>
        <w:t xml:space="preserve">žiadosť o prijatie dieťaťa na predprimárne vzdelávanie podáva v čase od 1. mája do 31. mája. </w:t>
      </w:r>
      <w:r>
        <w:rPr>
          <w:rFonts w:ascii="Times New Roman" w:hAnsi="Times New Roman" w:cs="Times New Roman"/>
        </w:rPr>
        <w:t xml:space="preserve">Podľa § 59 ods. 7 druhá veta školského zákona </w:t>
      </w:r>
      <w:r>
        <w:rPr>
          <w:rFonts w:ascii="Times New Roman" w:hAnsi="Times New Roman" w:cs="Times New Roman"/>
          <w:i/>
        </w:rPr>
        <w:t>o</w:t>
      </w:r>
      <w:r w:rsidRPr="00823AEE">
        <w:rPr>
          <w:rFonts w:ascii="Times New Roman" w:hAnsi="Times New Roman" w:cs="Times New Roman"/>
          <w:i/>
        </w:rPr>
        <w:t xml:space="preserve"> prijatí dieťaťa rozhodne riaditeľ školy do 30. júna, ktorý predchádza školskému roku, v ktorom sa má predprimárne vzdelávanie dieťaťa začať.</w:t>
      </w:r>
      <w:r>
        <w:rPr>
          <w:rFonts w:ascii="Times New Roman" w:hAnsi="Times New Roman" w:cs="Times New Roman"/>
        </w:rPr>
        <w:t xml:space="preserve"> Navrhovaný zákon tak ponecháva zákonnému zástupcovi dostatočný čas na preukázanie nároku. Štátu zase necháva dostatočný čas na spracovanie žiadostí tak, aby mohol začať od septembra (času, kedy malo dieťa nastúpiť na predprimárne vzdelávanie) vyplácať príspevok. </w:t>
      </w:r>
    </w:p>
    <w:p w14:paraId="69776EDA" w14:textId="77777777" w:rsidR="000A1731" w:rsidRDefault="000A1731" w:rsidP="000A1731">
      <w:pPr>
        <w:spacing w:line="276" w:lineRule="auto"/>
        <w:ind w:firstLine="708"/>
        <w:jc w:val="both"/>
        <w:rPr>
          <w:rFonts w:ascii="Times New Roman" w:hAnsi="Times New Roman" w:cs="Times New Roman"/>
        </w:rPr>
      </w:pPr>
    </w:p>
    <w:p w14:paraId="25E4920A" w14:textId="44AE95C2" w:rsidR="000A1731" w:rsidRPr="00823AEE"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Predkladaná právna úprava pri určovaní nároku na príspevok počíta aj s posudzovaním dostupnosti materskej školy. V čl. I a čl. II bod 2 návrh ustanovuje: </w:t>
      </w:r>
      <w:r w:rsidRPr="00F603D4">
        <w:rPr>
          <w:rFonts w:ascii="Times New Roman" w:hAnsi="Times New Roman" w:cs="Times New Roman"/>
          <w:i/>
        </w:rPr>
        <w:t>v dostupnej vzdialenosti od miesta trvalého bydliska dieťaťa</w:t>
      </w:r>
      <w:r>
        <w:rPr>
          <w:rFonts w:ascii="Times New Roman" w:hAnsi="Times New Roman" w:cs="Times New Roman"/>
          <w:i/>
        </w:rPr>
        <w:t xml:space="preserve">. </w:t>
      </w:r>
      <w:r>
        <w:rPr>
          <w:rFonts w:ascii="Times New Roman" w:hAnsi="Times New Roman" w:cs="Times New Roman"/>
        </w:rPr>
        <w:t>Úmyslom predkladateľa je ponechať posúdenie nároku na správnej úvahe. V praxi totiž môžu nastať situácie, že materská škola nebude priamo v mieste trvalého bydliska dieťaťa</w:t>
      </w:r>
      <w:r w:rsidR="00AC2918">
        <w:rPr>
          <w:rFonts w:ascii="Times New Roman" w:hAnsi="Times New Roman" w:cs="Times New Roman"/>
        </w:rPr>
        <w:t>,</w:t>
      </w:r>
      <w:r>
        <w:rPr>
          <w:rFonts w:ascii="Times New Roman" w:hAnsi="Times New Roman" w:cs="Times New Roman"/>
        </w:rPr>
        <w:t xml:space="preserve"> no bude dostupná napr. prostredníctvom školského autobusu. V takom prípade bude o dostupnosti rozhodovať úrad práce sociálnych vecí a rodiny príslušný podľa § 5 ods. 1 zákona o rodičovskom príspevku.</w:t>
      </w:r>
    </w:p>
    <w:p w14:paraId="4CC3523D" w14:textId="77777777" w:rsidR="000A1731" w:rsidRDefault="000A1731" w:rsidP="000A1731">
      <w:pPr>
        <w:spacing w:line="276" w:lineRule="auto"/>
        <w:ind w:firstLine="708"/>
        <w:jc w:val="both"/>
        <w:rPr>
          <w:rFonts w:ascii="Times New Roman" w:hAnsi="Times New Roman" w:cs="Times New Roman"/>
        </w:rPr>
      </w:pPr>
    </w:p>
    <w:p w14:paraId="7C36C85F"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Právna úprava bude mať negatívny ale aj pozitívny vplyv na rozpočet verejnej správy. Ak by predkladaná právna úprava platila aj v roku 2020 náklady na toto opatrenie by predstavovali približne 49 mil. eur (18031 detí x 270 rodičovský príspevok x 10 mesiacov). V tomto prípade však ide o sociálno-ekonomické opatrenie. Na jednej strane sa ním posilňuje sociálne poslanie štátu, ktorý kompenzuje nedostatočne napĺňanie úloh v oblasti predprimárneho vzdelávania. Na druhej strane tým, že nevylučuje získanie kompenzácie umiestnením dieťaťa do súkromnej materskej školy pôsobí ako stimulačný prvok na rozvoj tohto segmentu. Navrhované opatrenie v neposlednom rade podporuje aj spotrebu obyvateľstva.  Navrhovaný zákon vyvoláva pozitívne sociálne vplyvy a pozitívne vplyvy na rodinu. </w:t>
      </w:r>
    </w:p>
    <w:p w14:paraId="183C1982" w14:textId="6C8F92D3" w:rsidR="007270FB" w:rsidRDefault="000A1731" w:rsidP="000A1731">
      <w:pPr>
        <w:ind w:firstLine="708"/>
        <w:jc w:val="both"/>
        <w:rPr>
          <w:rFonts w:ascii="Times New Roman" w:hAnsi="Times New Roman" w:cs="Times New Roman"/>
        </w:rPr>
      </w:pPr>
      <w:r>
        <w:rPr>
          <w:rFonts w:ascii="Times New Roman" w:hAnsi="Times New Roman" w:cs="Times New Roman"/>
        </w:rPr>
        <w:t xml:space="preserve">Predkladaný návrh zákona je v súlade s Ústavou Slovenskej republiky, ústavnými zákonmi a ostatnými všeobecne záväznými právnymi predpismi Slovenskej republiky, </w:t>
      </w:r>
      <w:r>
        <w:rPr>
          <w:rFonts w:ascii="Times New Roman" w:hAnsi="Times New Roman" w:cs="Times New Roman"/>
        </w:rPr>
        <w:lastRenderedPageBreak/>
        <w:t>medzinárodnými zmluvami a inými medzinárodnými dokumentmi, ktorými je Slovenská republika viazaná, ako aj s právom Európskej únie.</w:t>
      </w:r>
    </w:p>
    <w:p w14:paraId="5B009599" w14:textId="4077EC9E" w:rsidR="00CB43FC" w:rsidRDefault="00CB43FC" w:rsidP="000A1731">
      <w:pPr>
        <w:ind w:firstLine="708"/>
        <w:jc w:val="both"/>
        <w:rPr>
          <w:rFonts w:ascii="Times New Roman" w:hAnsi="Times New Roman" w:cs="Times New Roman"/>
        </w:rPr>
      </w:pPr>
    </w:p>
    <w:p w14:paraId="53BD41AA" w14:textId="77777777" w:rsidR="00CB43FC" w:rsidRDefault="00CB43FC" w:rsidP="000A1731">
      <w:pPr>
        <w:ind w:firstLine="708"/>
        <w:jc w:val="both"/>
        <w:rPr>
          <w:rFonts w:ascii="Times New Roman" w:hAnsi="Times New Roman" w:cs="Times New Roman"/>
          <w:color w:val="000000" w:themeColor="text1"/>
        </w:rPr>
      </w:pPr>
    </w:p>
    <w:p w14:paraId="489EEA15" w14:textId="77777777" w:rsidR="00BE2399" w:rsidRPr="00D60773" w:rsidRDefault="00BE2399" w:rsidP="00706D76">
      <w:pPr>
        <w:rPr>
          <w:rFonts w:ascii="Times New Roman" w:eastAsia="Times New Roman" w:hAnsi="Times New Roman" w:cs="Times New Roman"/>
          <w:b/>
          <w:bCs/>
          <w:color w:val="000000" w:themeColor="text1"/>
          <w:lang w:eastAsia="sk-SK"/>
        </w:rPr>
      </w:pPr>
      <w:r w:rsidRPr="00D60773">
        <w:rPr>
          <w:rFonts w:ascii="Times New Roman" w:hAnsi="Times New Roman" w:cs="Times New Roman"/>
          <w:b/>
          <w:bCs/>
          <w:color w:val="000000" w:themeColor="text1"/>
        </w:rPr>
        <w:t xml:space="preserve">Osobitná časť </w:t>
      </w:r>
    </w:p>
    <w:p w14:paraId="1386F3FC" w14:textId="77777777" w:rsidR="008D7E9B" w:rsidRPr="00D60773" w:rsidRDefault="008D7E9B" w:rsidP="008D7E9B">
      <w:pPr>
        <w:jc w:val="both"/>
        <w:rPr>
          <w:rFonts w:ascii="Times New Roman" w:hAnsi="Times New Roman" w:cs="Times New Roman"/>
          <w:b/>
          <w:bCs/>
          <w:color w:val="000000" w:themeColor="text1"/>
        </w:rPr>
      </w:pPr>
    </w:p>
    <w:p w14:paraId="1058CC31" w14:textId="77777777" w:rsidR="000A1731" w:rsidRPr="00C20C78" w:rsidRDefault="000A1731" w:rsidP="000A1731">
      <w:pPr>
        <w:spacing w:line="276" w:lineRule="auto"/>
        <w:jc w:val="both"/>
        <w:rPr>
          <w:rFonts w:ascii="Times New Roman" w:hAnsi="Times New Roman" w:cs="Times New Roman"/>
          <w:b/>
        </w:rPr>
      </w:pPr>
      <w:r w:rsidRPr="00C20C78">
        <w:rPr>
          <w:rFonts w:ascii="Times New Roman" w:hAnsi="Times New Roman" w:cs="Times New Roman"/>
          <w:b/>
        </w:rPr>
        <w:t>K Čl. I</w:t>
      </w:r>
    </w:p>
    <w:p w14:paraId="399E2D1F" w14:textId="77777777" w:rsidR="000A1731" w:rsidRDefault="000A1731" w:rsidP="000A1731">
      <w:pPr>
        <w:spacing w:line="276" w:lineRule="auto"/>
        <w:jc w:val="both"/>
        <w:rPr>
          <w:rFonts w:ascii="Times New Roman" w:hAnsi="Times New Roman" w:cs="Times New Roman"/>
        </w:rPr>
      </w:pPr>
    </w:p>
    <w:p w14:paraId="0435D662" w14:textId="0444782E" w:rsidR="000A1731" w:rsidRPr="00C20C78" w:rsidRDefault="000A1731" w:rsidP="000A1731">
      <w:pPr>
        <w:spacing w:line="276" w:lineRule="auto"/>
        <w:ind w:firstLine="708"/>
        <w:jc w:val="both"/>
        <w:rPr>
          <w:rFonts w:ascii="Times New Roman" w:hAnsi="Times New Roman" w:cs="Times New Roman"/>
        </w:rPr>
      </w:pPr>
      <w:r w:rsidRPr="00C20C78">
        <w:rPr>
          <w:rFonts w:ascii="Times New Roman" w:hAnsi="Times New Roman" w:cs="Times New Roman"/>
        </w:rPr>
        <w:t>Za § 28b školského zákona sa vkladá nový § 29c, ktorý ustanovuje garancie štátu pri zabezpečovaní predprimárneho vzdelávania a ustanovuje taktiež nárok na  príspevok v prípade, že sa dieťa zákonnému zástupcovi nepodarí umiestniť do</w:t>
      </w:r>
      <w:r>
        <w:rPr>
          <w:rFonts w:ascii="Times New Roman" w:hAnsi="Times New Roman" w:cs="Times New Roman"/>
        </w:rPr>
        <w:t xml:space="preserve"> </w:t>
      </w:r>
      <w:r w:rsidR="002C44C0">
        <w:rPr>
          <w:rFonts w:ascii="Times New Roman" w:hAnsi="Times New Roman" w:cs="Times New Roman"/>
        </w:rPr>
        <w:t xml:space="preserve">verejnej </w:t>
      </w:r>
      <w:r w:rsidRPr="00C20C78">
        <w:rPr>
          <w:rFonts w:ascii="Times New Roman" w:hAnsi="Times New Roman" w:cs="Times New Roman"/>
        </w:rPr>
        <w:t>materskej školy v mieste trvalého bydliska dieťaťa.</w:t>
      </w:r>
      <w:r>
        <w:rPr>
          <w:rFonts w:ascii="Times New Roman" w:hAnsi="Times New Roman" w:cs="Times New Roman"/>
        </w:rPr>
        <w:t xml:space="preserve"> </w:t>
      </w:r>
    </w:p>
    <w:p w14:paraId="206E1218" w14:textId="77777777" w:rsidR="000A1731" w:rsidRPr="00C20C78" w:rsidRDefault="000A1731" w:rsidP="000A1731">
      <w:pPr>
        <w:spacing w:line="276" w:lineRule="auto"/>
        <w:jc w:val="both"/>
        <w:rPr>
          <w:rFonts w:ascii="Times New Roman" w:hAnsi="Times New Roman" w:cs="Times New Roman"/>
        </w:rPr>
      </w:pPr>
    </w:p>
    <w:p w14:paraId="39B8E7CE" w14:textId="77777777" w:rsidR="000A1731" w:rsidRDefault="000A1731" w:rsidP="000A1731">
      <w:pPr>
        <w:spacing w:line="276" w:lineRule="auto"/>
        <w:ind w:firstLine="708"/>
        <w:jc w:val="both"/>
        <w:rPr>
          <w:rFonts w:ascii="Times New Roman" w:hAnsi="Times New Roman" w:cs="Times New Roman"/>
        </w:rPr>
      </w:pPr>
      <w:r w:rsidRPr="00C20C78">
        <w:rPr>
          <w:rFonts w:ascii="Times New Roman" w:hAnsi="Times New Roman" w:cs="Times New Roman"/>
        </w:rPr>
        <w:t>Poznámka pod čiarou k Čl. I odkazuje na zákon o</w:t>
      </w:r>
      <w:r>
        <w:rPr>
          <w:rFonts w:ascii="Times New Roman" w:hAnsi="Times New Roman" w:cs="Times New Roman"/>
        </w:rPr>
        <w:t> rodičovskom príspevku</w:t>
      </w:r>
      <w:r w:rsidRPr="00C20C78">
        <w:rPr>
          <w:rFonts w:ascii="Times New Roman" w:hAnsi="Times New Roman" w:cs="Times New Roman"/>
        </w:rPr>
        <w:t>, ktorého úprava je predmetom predkladaného návrhu zákona a bezprostredne súvisí s potrebou prepojenia oboch zákonov pri zavádzaní tohto inštitútu.</w:t>
      </w:r>
    </w:p>
    <w:p w14:paraId="05A18F73" w14:textId="77777777" w:rsidR="000A1731" w:rsidRDefault="000A1731" w:rsidP="000A1731">
      <w:pPr>
        <w:spacing w:line="276" w:lineRule="auto"/>
        <w:jc w:val="both"/>
        <w:rPr>
          <w:rFonts w:ascii="Times New Roman" w:hAnsi="Times New Roman" w:cs="Times New Roman"/>
        </w:rPr>
      </w:pPr>
    </w:p>
    <w:p w14:paraId="2208D871" w14:textId="77777777" w:rsidR="000A1731" w:rsidRDefault="000A1731" w:rsidP="000A1731">
      <w:pPr>
        <w:spacing w:line="276" w:lineRule="auto"/>
        <w:jc w:val="both"/>
        <w:rPr>
          <w:rFonts w:ascii="Times New Roman" w:hAnsi="Times New Roman" w:cs="Times New Roman"/>
          <w:b/>
        </w:rPr>
      </w:pPr>
      <w:r w:rsidRPr="00C20C78">
        <w:rPr>
          <w:rFonts w:ascii="Times New Roman" w:hAnsi="Times New Roman" w:cs="Times New Roman"/>
          <w:b/>
        </w:rPr>
        <w:t>K Čl. II</w:t>
      </w:r>
    </w:p>
    <w:p w14:paraId="48641A3A" w14:textId="77777777" w:rsidR="000A1731" w:rsidRDefault="000A1731" w:rsidP="000A1731">
      <w:pPr>
        <w:spacing w:line="276" w:lineRule="auto"/>
        <w:jc w:val="both"/>
        <w:rPr>
          <w:rFonts w:ascii="Times New Roman" w:hAnsi="Times New Roman" w:cs="Times New Roman"/>
          <w:b/>
        </w:rPr>
      </w:pPr>
    </w:p>
    <w:p w14:paraId="434EFF3B" w14:textId="77777777" w:rsidR="000A1731" w:rsidRPr="00F43582" w:rsidRDefault="000A1731" w:rsidP="000A1731">
      <w:pPr>
        <w:spacing w:line="276" w:lineRule="auto"/>
        <w:jc w:val="both"/>
        <w:rPr>
          <w:rFonts w:ascii="Times New Roman" w:hAnsi="Times New Roman" w:cs="Times New Roman"/>
          <w:u w:val="single"/>
        </w:rPr>
      </w:pPr>
      <w:r w:rsidRPr="00F43582">
        <w:rPr>
          <w:rFonts w:ascii="Times New Roman" w:hAnsi="Times New Roman" w:cs="Times New Roman"/>
          <w:u w:val="single"/>
        </w:rPr>
        <w:t>K bodu 1</w:t>
      </w:r>
    </w:p>
    <w:p w14:paraId="48A2644F" w14:textId="613BCB65"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rozšíriť počet prípadov, kedy má oprávnená osoba nárok na rodičovský príspevok. Ustanovenie obsahuje </w:t>
      </w:r>
      <w:r w:rsidR="00233CF8">
        <w:rPr>
          <w:rFonts w:ascii="Times New Roman" w:hAnsi="Times New Roman" w:cs="Times New Roman"/>
        </w:rPr>
        <w:t>pomerne širokú</w:t>
      </w:r>
      <w:r>
        <w:rPr>
          <w:rFonts w:ascii="Times New Roman" w:hAnsi="Times New Roman" w:cs="Times New Roman"/>
        </w:rPr>
        <w:t xml:space="preserve"> formuláciu, ktorá však slúži pre posilnenie </w:t>
      </w:r>
      <w:proofErr w:type="spellStart"/>
      <w:r w:rsidR="00233CF8">
        <w:rPr>
          <w:rFonts w:ascii="Times New Roman" w:hAnsi="Times New Roman" w:cs="Times New Roman"/>
        </w:rPr>
        <w:t>decíznej</w:t>
      </w:r>
      <w:proofErr w:type="spellEnd"/>
      <w:r>
        <w:rPr>
          <w:rFonts w:ascii="Times New Roman" w:hAnsi="Times New Roman" w:cs="Times New Roman"/>
        </w:rPr>
        <w:t xml:space="preserve"> kompetencie úradu práce sociálnych vecí a rodiny, ktorý o priznaní príspevku rozhoduje. Podmienkou získania príspevku je aj povinnosť oprávnenej osoby preukázať že nemá dlh voči štátu.</w:t>
      </w:r>
    </w:p>
    <w:p w14:paraId="18EEF76E" w14:textId="77777777" w:rsidR="000A1731" w:rsidRDefault="000A1731" w:rsidP="000A1731">
      <w:pPr>
        <w:spacing w:line="276" w:lineRule="auto"/>
        <w:jc w:val="both"/>
        <w:rPr>
          <w:rFonts w:ascii="Times New Roman" w:hAnsi="Times New Roman" w:cs="Times New Roman"/>
        </w:rPr>
      </w:pPr>
    </w:p>
    <w:p w14:paraId="2296EA70"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Poznámka pod čiarou k Čl. II bod 1 odkazuje na ustanovenie školského zákona, ktoré deklaruje garancie štátu pri zabezpečovaní predprimárneho vzdelávania. </w:t>
      </w:r>
    </w:p>
    <w:p w14:paraId="12AC9C5D" w14:textId="77777777" w:rsidR="000A1731" w:rsidRDefault="000A1731" w:rsidP="000A1731">
      <w:pPr>
        <w:spacing w:line="276" w:lineRule="auto"/>
        <w:jc w:val="both"/>
        <w:rPr>
          <w:rFonts w:ascii="Times New Roman" w:hAnsi="Times New Roman" w:cs="Times New Roman"/>
        </w:rPr>
      </w:pPr>
    </w:p>
    <w:p w14:paraId="02F74ED1" w14:textId="77777777" w:rsidR="000A1731" w:rsidRPr="00F43582" w:rsidRDefault="000A1731" w:rsidP="000A1731">
      <w:pPr>
        <w:spacing w:line="276" w:lineRule="auto"/>
        <w:jc w:val="both"/>
        <w:rPr>
          <w:rFonts w:ascii="Times New Roman" w:hAnsi="Times New Roman" w:cs="Times New Roman"/>
          <w:u w:val="single"/>
        </w:rPr>
      </w:pPr>
      <w:r w:rsidRPr="00F43582">
        <w:rPr>
          <w:rFonts w:ascii="Times New Roman" w:hAnsi="Times New Roman" w:cs="Times New Roman"/>
          <w:u w:val="single"/>
        </w:rPr>
        <w:t>K bodu 2</w:t>
      </w:r>
    </w:p>
    <w:p w14:paraId="64974FC9" w14:textId="009B4CC3"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rozšíriť definíciu dieťaťa o dieťa do 5 rokov veku, ktoré sa nepodarilo umiestniť do </w:t>
      </w:r>
      <w:r w:rsidR="002C44C0">
        <w:rPr>
          <w:rFonts w:ascii="Times New Roman" w:hAnsi="Times New Roman" w:cs="Times New Roman"/>
        </w:rPr>
        <w:t xml:space="preserve">verejnej </w:t>
      </w:r>
      <w:r>
        <w:rPr>
          <w:rFonts w:ascii="Times New Roman" w:hAnsi="Times New Roman" w:cs="Times New Roman"/>
        </w:rPr>
        <w:t xml:space="preserve">materskej školy. Navrhované ustanovenie taktiež ukladá povinnosť oprávnenej osobe preukázať rozhodnutím o neprijatí do materskej školy skutočnosti zakladajúce vznik oprávnenia na vyplácanie rodičovského príspevku. </w:t>
      </w:r>
    </w:p>
    <w:p w14:paraId="1BDCC424" w14:textId="77777777" w:rsidR="000A1731" w:rsidRDefault="000A1731" w:rsidP="000A1731">
      <w:pPr>
        <w:spacing w:line="276" w:lineRule="auto"/>
        <w:jc w:val="both"/>
        <w:rPr>
          <w:rFonts w:ascii="Times New Roman" w:hAnsi="Times New Roman" w:cs="Times New Roman"/>
        </w:rPr>
      </w:pPr>
    </w:p>
    <w:p w14:paraId="7F5D55B1"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Poznámka pod čiarou k Čl. II bod. 2 odkazuje na ustanovenie zákona o štátnej správe v školstve a školskej samospráve, ktoré oprávňuje riaditeľa materskej školy rozhodovať o prijatí dieťaťa do materskej školy. </w:t>
      </w:r>
    </w:p>
    <w:p w14:paraId="3AAD657B" w14:textId="77777777" w:rsidR="000A1731" w:rsidRDefault="000A1731" w:rsidP="000A1731">
      <w:pPr>
        <w:spacing w:line="276" w:lineRule="auto"/>
        <w:jc w:val="both"/>
        <w:rPr>
          <w:rFonts w:ascii="Times New Roman" w:hAnsi="Times New Roman" w:cs="Times New Roman"/>
        </w:rPr>
      </w:pPr>
    </w:p>
    <w:p w14:paraId="291AF507" w14:textId="77777777" w:rsidR="000A1731" w:rsidRPr="00F0627C" w:rsidRDefault="000A1731" w:rsidP="000A1731">
      <w:pPr>
        <w:spacing w:line="276" w:lineRule="auto"/>
        <w:jc w:val="both"/>
        <w:rPr>
          <w:rFonts w:ascii="Times New Roman" w:hAnsi="Times New Roman" w:cs="Times New Roman"/>
          <w:u w:val="single"/>
        </w:rPr>
      </w:pPr>
      <w:r w:rsidRPr="00F0627C">
        <w:rPr>
          <w:rFonts w:ascii="Times New Roman" w:hAnsi="Times New Roman" w:cs="Times New Roman"/>
          <w:u w:val="single"/>
        </w:rPr>
        <w:t>K bodu 3</w:t>
      </w:r>
    </w:p>
    <w:p w14:paraId="76B393A4" w14:textId="39FE5E8C"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Navrhuje sa určiť nárok na výplatu príspevku na čas trvania školského roka tzn. od začiatku septembra</w:t>
      </w:r>
      <w:r w:rsidR="00AC2918">
        <w:rPr>
          <w:rFonts w:ascii="Times New Roman" w:hAnsi="Times New Roman" w:cs="Times New Roman"/>
        </w:rPr>
        <w:t xml:space="preserve"> roku, v ktorom vznikol nárok, </w:t>
      </w:r>
      <w:r>
        <w:rPr>
          <w:rFonts w:ascii="Times New Roman" w:hAnsi="Times New Roman" w:cs="Times New Roman"/>
        </w:rPr>
        <w:t xml:space="preserve">do konca júna nasledujúceho roka tak, aby v skutočnosti tento inštitút plnil sledovaný účel – kompenzáciu nákladov spojených s nemožnosťou umiestnenia dieťaťa do </w:t>
      </w:r>
      <w:r w:rsidR="002C44C0">
        <w:rPr>
          <w:rFonts w:ascii="Times New Roman" w:hAnsi="Times New Roman" w:cs="Times New Roman"/>
        </w:rPr>
        <w:t xml:space="preserve">verejnej </w:t>
      </w:r>
      <w:r>
        <w:rPr>
          <w:rFonts w:ascii="Times New Roman" w:hAnsi="Times New Roman" w:cs="Times New Roman"/>
        </w:rPr>
        <w:t xml:space="preserve">materskej školy. V lete, mimo školského roka, </w:t>
      </w:r>
      <w:r>
        <w:rPr>
          <w:rFonts w:ascii="Times New Roman" w:hAnsi="Times New Roman" w:cs="Times New Roman"/>
        </w:rPr>
        <w:lastRenderedPageBreak/>
        <w:t>totiž zväčša vzniká situácia, kedy ani väčšina detí, ktoré sa podarilo do materskej školy umiestniť, materskú školu nenavštevujú.</w:t>
      </w:r>
    </w:p>
    <w:p w14:paraId="6233FF0D"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Takéto časové ohraničenie má taktiež motivačne vplývať aj na aktívny prístup zákonných zástupcov pri vyhľadávaní materskej školy pre dieťa. Ustanovenie taktiež racionalizuje verejné výdavky na toto opatrenie. Ak by sa príspevok vyplácal počas celého kalendárneho roka náklady by sa v rámci príkladu uvedeného vo všeobecnej časti dôvodovej správy navýšili o približne 10 mil. eur. </w:t>
      </w:r>
    </w:p>
    <w:p w14:paraId="7FCC74F4" w14:textId="77777777" w:rsidR="000A1731" w:rsidRDefault="000A1731" w:rsidP="000A1731">
      <w:pPr>
        <w:spacing w:line="276" w:lineRule="auto"/>
        <w:jc w:val="both"/>
        <w:rPr>
          <w:rFonts w:ascii="Times New Roman" w:hAnsi="Times New Roman" w:cs="Times New Roman"/>
        </w:rPr>
      </w:pPr>
    </w:p>
    <w:p w14:paraId="61AFAFAC" w14:textId="77777777" w:rsidR="000A1731" w:rsidRDefault="000A1731" w:rsidP="000A1731">
      <w:pPr>
        <w:spacing w:line="276" w:lineRule="auto"/>
        <w:jc w:val="both"/>
        <w:rPr>
          <w:rFonts w:ascii="Times New Roman" w:hAnsi="Times New Roman" w:cs="Times New Roman"/>
          <w:u w:val="single"/>
        </w:rPr>
      </w:pPr>
      <w:r>
        <w:rPr>
          <w:rFonts w:ascii="Times New Roman" w:hAnsi="Times New Roman" w:cs="Times New Roman"/>
          <w:u w:val="single"/>
        </w:rPr>
        <w:t>K bodu 4</w:t>
      </w:r>
    </w:p>
    <w:p w14:paraId="2BF33D37" w14:textId="759E839D"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Navrhuje sa</w:t>
      </w:r>
      <w:r w:rsidR="0065597E">
        <w:rPr>
          <w:rFonts w:ascii="Times New Roman" w:hAnsi="Times New Roman" w:cs="Times New Roman"/>
        </w:rPr>
        <w:t>,</w:t>
      </w:r>
      <w:r>
        <w:rPr>
          <w:rFonts w:ascii="Times New Roman" w:hAnsi="Times New Roman" w:cs="Times New Roman"/>
        </w:rPr>
        <w:t xml:space="preserve"> aby nárok na výplatu príspevku zanikol prijatím dieťaťa do </w:t>
      </w:r>
      <w:r w:rsidR="002C44C0">
        <w:rPr>
          <w:rFonts w:ascii="Times New Roman" w:hAnsi="Times New Roman" w:cs="Times New Roman"/>
        </w:rPr>
        <w:t xml:space="preserve">verejnej </w:t>
      </w:r>
      <w:r>
        <w:rPr>
          <w:rFonts w:ascii="Times New Roman" w:hAnsi="Times New Roman" w:cs="Times New Roman"/>
        </w:rPr>
        <w:t xml:space="preserve">materskej školy alebo uplynutím príslušného školského roka. O prvej skutočnosti musí v zmysle dnes platného § 9 zákona o rodičovskom príspevku oprávnená osoba preukázať platiteľovi zmenu skutočností rozhodujúcich na vznik nároku na rodičovský príspevok. Po uplynutí príslušného školského roka je oprávnená osoba – zákonný zástupca povinný opätovne podávať žiadosť o prijatie dieťaťa na predprimárne vzdelávanie. Pre opätovné získanie nároku musí zákonný zástupca opäť doložiť rozhodnutie riaditeľa materskej školy o neprijatí do materskej školy. </w:t>
      </w:r>
    </w:p>
    <w:p w14:paraId="2D8037C1" w14:textId="77777777" w:rsidR="000A1731" w:rsidRDefault="000A1731" w:rsidP="000A1731">
      <w:pPr>
        <w:spacing w:line="276" w:lineRule="auto"/>
        <w:jc w:val="both"/>
        <w:rPr>
          <w:rFonts w:ascii="Times New Roman" w:hAnsi="Times New Roman" w:cs="Times New Roman"/>
        </w:rPr>
      </w:pPr>
    </w:p>
    <w:p w14:paraId="2AE7B99C" w14:textId="77777777" w:rsidR="000A1731" w:rsidRDefault="000A1731" w:rsidP="000A1731">
      <w:pPr>
        <w:spacing w:line="276" w:lineRule="auto"/>
        <w:jc w:val="both"/>
        <w:rPr>
          <w:rFonts w:ascii="Times New Roman" w:hAnsi="Times New Roman" w:cs="Times New Roman"/>
          <w:u w:val="single"/>
        </w:rPr>
      </w:pPr>
      <w:r>
        <w:rPr>
          <w:rFonts w:ascii="Times New Roman" w:hAnsi="Times New Roman" w:cs="Times New Roman"/>
          <w:u w:val="single"/>
        </w:rPr>
        <w:t>K bodu 5</w:t>
      </w:r>
    </w:p>
    <w:p w14:paraId="16C86EFD" w14:textId="77777777" w:rsidR="000A1731" w:rsidRPr="00F8326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Doterajší text § 9 neobsahoval rozdelenie na odseky. Jeho doterajšie znenie sa preto označuje ako odsek 1 a do § 9 sa dopĺňa nový odsek 2, ktorý explicitne ustanovuje povinnosť oprávnenej osoby preukázať požadované náležitosti najneskôr do 31. júla roka, v ktorom podávala žiadosť o prijatie dieťaťa na predprimárne vzdelávanie. Márne uplynutie lehoty bude mať za následok stratu nároku na príspevok. Časový rámec procesu je načrtnutý vo všeobecnej časti dôvodovej správy. </w:t>
      </w:r>
    </w:p>
    <w:p w14:paraId="2256A72B" w14:textId="77777777" w:rsidR="000A1731" w:rsidRDefault="000A1731" w:rsidP="000A1731">
      <w:pPr>
        <w:spacing w:line="276" w:lineRule="auto"/>
        <w:jc w:val="both"/>
        <w:rPr>
          <w:rFonts w:ascii="Times New Roman" w:hAnsi="Times New Roman" w:cs="Times New Roman"/>
        </w:rPr>
      </w:pPr>
    </w:p>
    <w:p w14:paraId="7157EC7E" w14:textId="77777777" w:rsidR="000A1731" w:rsidRDefault="000A1731" w:rsidP="000A1731">
      <w:pPr>
        <w:spacing w:line="276" w:lineRule="auto"/>
        <w:jc w:val="both"/>
        <w:rPr>
          <w:rFonts w:ascii="Times New Roman" w:hAnsi="Times New Roman" w:cs="Times New Roman"/>
          <w:b/>
        </w:rPr>
      </w:pPr>
      <w:r w:rsidRPr="00003085">
        <w:rPr>
          <w:rFonts w:ascii="Times New Roman" w:hAnsi="Times New Roman" w:cs="Times New Roman"/>
          <w:b/>
        </w:rPr>
        <w:t>K Čl. III</w:t>
      </w:r>
    </w:p>
    <w:p w14:paraId="55188FBD" w14:textId="77777777" w:rsidR="000A1731" w:rsidRDefault="000A1731" w:rsidP="000A1731">
      <w:pPr>
        <w:spacing w:line="276" w:lineRule="auto"/>
        <w:jc w:val="both"/>
        <w:rPr>
          <w:rFonts w:ascii="Times New Roman" w:hAnsi="Times New Roman" w:cs="Times New Roman"/>
        </w:rPr>
      </w:pPr>
    </w:p>
    <w:p w14:paraId="0B8586B3" w14:textId="5BF4C0E6" w:rsidR="00316A26" w:rsidRPr="00B86ECF" w:rsidRDefault="000A1731" w:rsidP="000A1731">
      <w:pPr>
        <w:ind w:firstLine="708"/>
        <w:jc w:val="both"/>
        <w:rPr>
          <w:rFonts w:ascii="Times New Roman" w:hAnsi="Times New Roman" w:cs="Times New Roman"/>
          <w:color w:val="000000" w:themeColor="text1"/>
        </w:rPr>
      </w:pPr>
      <w:r>
        <w:rPr>
          <w:rFonts w:ascii="Times New Roman" w:hAnsi="Times New Roman" w:cs="Times New Roman"/>
        </w:rPr>
        <w:t xml:space="preserve">Účinnosť zákona sa navrhuje </w:t>
      </w:r>
      <w:r w:rsidR="00F9102A">
        <w:rPr>
          <w:rFonts w:ascii="Times New Roman" w:hAnsi="Times New Roman" w:cs="Times New Roman"/>
        </w:rPr>
        <w:t>dňom vyhlásenia z dôvodu, aby zákonní zástupcovia detí mohli uplatniť tieto ustanovenia už pri žiadostiach na školský rok 202</w:t>
      </w:r>
      <w:r w:rsidR="000C3AC5">
        <w:rPr>
          <w:rFonts w:ascii="Times New Roman" w:hAnsi="Times New Roman" w:cs="Times New Roman"/>
        </w:rPr>
        <w:t>3</w:t>
      </w:r>
      <w:r w:rsidR="00F9102A">
        <w:rPr>
          <w:rFonts w:ascii="Times New Roman" w:hAnsi="Times New Roman" w:cs="Times New Roman"/>
        </w:rPr>
        <w:t>/202</w:t>
      </w:r>
      <w:r w:rsidR="000C3AC5">
        <w:rPr>
          <w:rFonts w:ascii="Times New Roman" w:hAnsi="Times New Roman" w:cs="Times New Roman"/>
        </w:rPr>
        <w:t>4</w:t>
      </w:r>
      <w:bookmarkStart w:id="0" w:name="_GoBack"/>
      <w:bookmarkEnd w:id="0"/>
      <w:r>
        <w:rPr>
          <w:rFonts w:ascii="Times New Roman" w:hAnsi="Times New Roman" w:cs="Times New Roman"/>
        </w:rPr>
        <w:t>.</w:t>
      </w:r>
      <w:r w:rsidR="00316A26">
        <w:rPr>
          <w:rFonts w:ascii="Times New Roman" w:hAnsi="Times New Roman" w:cs="Times New Roman"/>
          <w:b/>
          <w:bCs/>
          <w:caps/>
          <w:color w:val="000000" w:themeColor="text1"/>
          <w:spacing w:val="30"/>
        </w:rPr>
        <w:br w:type="page"/>
      </w:r>
    </w:p>
    <w:p w14:paraId="1C8D37F4" w14:textId="77777777"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 ZLUČITEĽNOSTI</w:t>
      </w:r>
    </w:p>
    <w:p w14:paraId="025C0A22" w14:textId="6FABD1DB" w:rsidR="00B83154" w:rsidRPr="00D60773" w:rsidRDefault="00B83154" w:rsidP="00AC2918">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14:paraId="1FFD7386" w14:textId="59242DCD" w:rsidR="00B83154" w:rsidRPr="00D60773" w:rsidRDefault="00B83154" w:rsidP="00B83154">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w:t>
      </w:r>
      <w:r w:rsidR="00F86983" w:rsidRPr="00D60773">
        <w:rPr>
          <w:color w:val="000000" w:themeColor="text1"/>
        </w:rPr>
        <w:t>skupina poslancov Národnej rady Slovenskej republiky</w:t>
      </w:r>
    </w:p>
    <w:p w14:paraId="5945A5DC" w14:textId="4D92B6DB" w:rsidR="00B83154" w:rsidRPr="00D60773" w:rsidRDefault="00B83154" w:rsidP="00B83154">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3D61DA">
        <w:t>Návrh</w:t>
      </w:r>
      <w:r w:rsidR="003D61DA" w:rsidRPr="00090BD8">
        <w:t xml:space="preserve"> zákona, 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p>
    <w:p w14:paraId="1556DC6F" w14:textId="77777777" w:rsidR="00590F67" w:rsidRDefault="00590F67" w:rsidP="00590F67">
      <w:pPr>
        <w:pStyle w:val="Normlnywebov"/>
        <w:spacing w:line="276" w:lineRule="auto"/>
        <w:jc w:val="both"/>
        <w:rPr>
          <w:b/>
          <w:bCs/>
          <w:color w:val="000000" w:themeColor="text1"/>
        </w:rPr>
      </w:pPr>
      <w:r>
        <w:rPr>
          <w:b/>
          <w:bCs/>
          <w:color w:val="000000" w:themeColor="text1"/>
        </w:rPr>
        <w:t>3. Predmet návrhu zákona:</w:t>
      </w:r>
    </w:p>
    <w:p w14:paraId="4053526F" w14:textId="77777777"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upravený v primárnom práve Európskej únie,</w:t>
      </w:r>
    </w:p>
    <w:p w14:paraId="578E4A6F" w14:textId="77777777"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upravený v sekundárnom práve Európskej únie,</w:t>
      </w:r>
    </w:p>
    <w:p w14:paraId="08CA6390" w14:textId="1DC67106"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obsiahnutý v judikatúre Súdneho dvora Európskej únie.</w:t>
      </w:r>
    </w:p>
    <w:p w14:paraId="60EAA78E" w14:textId="77777777" w:rsidR="00590F67" w:rsidRDefault="00590F67" w:rsidP="00590F67">
      <w:pPr>
        <w:pStyle w:val="Normlnywebov"/>
        <w:suppressAutoHyphens/>
        <w:spacing w:before="120" w:beforeAutospacing="0" w:after="0" w:afterAutospacing="0" w:line="276" w:lineRule="auto"/>
        <w:ind w:left="720"/>
        <w:jc w:val="both"/>
        <w:rPr>
          <w:bCs/>
          <w:color w:val="000000" w:themeColor="text1"/>
        </w:rPr>
      </w:pPr>
    </w:p>
    <w:p w14:paraId="2A2A5F11" w14:textId="788DE589" w:rsidR="001F728A" w:rsidRDefault="001F728A" w:rsidP="001F728A">
      <w:pPr>
        <w:rPr>
          <w:rFonts w:ascii="Times New Roman" w:eastAsia="Times New Roman" w:hAnsi="Times New Roman" w:cs="Times New Roman"/>
          <w:color w:val="000000"/>
          <w:lang w:eastAsia="zh-CN"/>
        </w:rPr>
      </w:pPr>
      <w:r w:rsidRPr="001F728A">
        <w:rPr>
          <w:rFonts w:ascii="Times New Roman" w:eastAsia="Times New Roman" w:hAnsi="Times New Roman" w:cs="Times New Roman"/>
          <w:b/>
          <w:bCs/>
          <w:color w:val="000000"/>
          <w:lang w:eastAsia="zh-CN"/>
        </w:rPr>
        <w:t>4.  Záväzky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Slovenskej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republiky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vo</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vzťahu</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k</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Európskej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únii:</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Nie</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sú</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prekladaným  návrhom právneho predpisu dotknuté.</w:t>
      </w:r>
    </w:p>
    <w:p w14:paraId="76ABA02B" w14:textId="77777777" w:rsidR="001F728A" w:rsidRPr="001F728A" w:rsidRDefault="001F728A" w:rsidP="001F728A">
      <w:pPr>
        <w:rPr>
          <w:rFonts w:ascii="Times New Roman" w:eastAsia="Times New Roman" w:hAnsi="Times New Roman" w:cs="Times New Roman"/>
          <w:color w:val="000000"/>
          <w:sz w:val="27"/>
          <w:szCs w:val="27"/>
          <w:lang w:eastAsia="zh-CN"/>
        </w:rPr>
      </w:pPr>
    </w:p>
    <w:p w14:paraId="368DCA12" w14:textId="312C84F0" w:rsidR="001F728A" w:rsidRPr="001F728A" w:rsidRDefault="001F728A" w:rsidP="001F728A">
      <w:pPr>
        <w:rPr>
          <w:rFonts w:ascii="Times New Roman" w:eastAsia="Times New Roman" w:hAnsi="Times New Roman" w:cs="Times New Roman"/>
          <w:color w:val="000000"/>
          <w:sz w:val="27"/>
          <w:szCs w:val="27"/>
          <w:lang w:eastAsia="zh-CN"/>
        </w:rPr>
      </w:pPr>
      <w:r w:rsidRPr="001F728A">
        <w:rPr>
          <w:rFonts w:ascii="Times New Roman" w:eastAsia="Times New Roman" w:hAnsi="Times New Roman" w:cs="Times New Roman"/>
          <w:b/>
          <w:bCs/>
          <w:color w:val="000000"/>
          <w:lang w:eastAsia="zh-CN"/>
        </w:rPr>
        <w:t>5.    Stupeň zlučiteľnosti návrhu právneho predpisu s právom Európskej únie:</w:t>
      </w:r>
      <w:r w:rsidRPr="001F728A">
        <w:rPr>
          <w:rFonts w:ascii="Times New Roman" w:eastAsia="Times New Roman" w:hAnsi="Times New Roman" w:cs="Times New Roman"/>
          <w:color w:val="000000"/>
          <w:lang w:eastAsia="zh-CN"/>
        </w:rPr>
        <w:t xml:space="preserve"> Úplný</w:t>
      </w:r>
      <w:r>
        <w:rPr>
          <w:rFonts w:ascii="Times New Roman" w:eastAsia="Times New Roman" w:hAnsi="Times New Roman" w:cs="Times New Roman"/>
          <w:color w:val="000000"/>
          <w:lang w:eastAsia="zh-CN"/>
        </w:rPr>
        <w:t>.</w:t>
      </w:r>
    </w:p>
    <w:p w14:paraId="27EB0E1A" w14:textId="176F76B9" w:rsidR="00B83154" w:rsidRPr="00D60773" w:rsidRDefault="00E85017" w:rsidP="00B83154">
      <w:pPr>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7F88C8B1" w14:textId="77777777" w:rsidR="00B83154" w:rsidRPr="00D60773" w:rsidRDefault="00B83154" w:rsidP="00B83154">
      <w:pPr>
        <w:jc w:val="both"/>
        <w:rPr>
          <w:rFonts w:ascii="Times New Roman" w:hAnsi="Times New Roman" w:cs="Times New Roman"/>
          <w:b/>
          <w:bCs/>
          <w:color w:val="000000" w:themeColor="text1"/>
        </w:rPr>
      </w:pPr>
    </w:p>
    <w:p w14:paraId="3D8838EB" w14:textId="77777777" w:rsidR="00B83154" w:rsidRPr="00D60773" w:rsidRDefault="00B83154" w:rsidP="00B83154">
      <w:pPr>
        <w:jc w:val="both"/>
        <w:rPr>
          <w:rFonts w:ascii="Times New Roman" w:hAnsi="Times New Roman" w:cs="Times New Roman"/>
          <w:b/>
          <w:bCs/>
          <w:color w:val="000000" w:themeColor="text1"/>
        </w:rPr>
      </w:pPr>
    </w:p>
    <w:p w14:paraId="2DFC6AB6" w14:textId="77777777" w:rsidR="00B83154" w:rsidRPr="00D60773" w:rsidRDefault="00B83154" w:rsidP="00B83154">
      <w:pPr>
        <w:jc w:val="both"/>
        <w:rPr>
          <w:rFonts w:ascii="Times New Roman" w:hAnsi="Times New Roman" w:cs="Times New Roman"/>
          <w:b/>
          <w:bCs/>
          <w:color w:val="000000" w:themeColor="text1"/>
        </w:rPr>
      </w:pPr>
    </w:p>
    <w:p w14:paraId="47968BB4" w14:textId="77777777" w:rsidR="00B83154" w:rsidRPr="00D60773" w:rsidRDefault="00B83154" w:rsidP="00B83154">
      <w:pPr>
        <w:jc w:val="both"/>
        <w:rPr>
          <w:rFonts w:ascii="Times New Roman" w:hAnsi="Times New Roman" w:cs="Times New Roman"/>
          <w:b/>
          <w:bCs/>
          <w:color w:val="000000" w:themeColor="text1"/>
        </w:rPr>
      </w:pPr>
    </w:p>
    <w:p w14:paraId="757A4C15" w14:textId="77777777" w:rsidR="00B83154" w:rsidRPr="00D60773" w:rsidRDefault="00B83154" w:rsidP="00B83154">
      <w:pPr>
        <w:jc w:val="both"/>
        <w:rPr>
          <w:rFonts w:ascii="Times New Roman" w:hAnsi="Times New Roman" w:cs="Times New Roman"/>
          <w:b/>
          <w:bCs/>
          <w:color w:val="000000" w:themeColor="text1"/>
        </w:rPr>
      </w:pPr>
    </w:p>
    <w:p w14:paraId="6FC5BDB5" w14:textId="77777777" w:rsidR="00B83154" w:rsidRPr="00D60773" w:rsidRDefault="00B83154" w:rsidP="00B83154">
      <w:pPr>
        <w:jc w:val="both"/>
        <w:rPr>
          <w:rFonts w:ascii="Times New Roman" w:hAnsi="Times New Roman" w:cs="Times New Roman"/>
          <w:b/>
          <w:bCs/>
          <w:color w:val="000000" w:themeColor="text1"/>
        </w:rPr>
      </w:pPr>
    </w:p>
    <w:p w14:paraId="100BC12B" w14:textId="77777777" w:rsidR="00B83154" w:rsidRPr="00D60773" w:rsidRDefault="00B83154" w:rsidP="00B83154">
      <w:pPr>
        <w:jc w:val="both"/>
        <w:rPr>
          <w:rFonts w:ascii="Times New Roman" w:hAnsi="Times New Roman" w:cs="Times New Roman"/>
          <w:b/>
          <w:bCs/>
          <w:color w:val="000000" w:themeColor="text1"/>
        </w:rPr>
      </w:pPr>
    </w:p>
    <w:p w14:paraId="2DFE3E34" w14:textId="77777777" w:rsidR="00B83154" w:rsidRPr="00D60773" w:rsidRDefault="00B83154" w:rsidP="00B83154">
      <w:pPr>
        <w:jc w:val="both"/>
        <w:rPr>
          <w:rFonts w:ascii="Times New Roman" w:hAnsi="Times New Roman" w:cs="Times New Roman"/>
          <w:b/>
          <w:bCs/>
          <w:color w:val="000000" w:themeColor="text1"/>
        </w:rPr>
      </w:pPr>
    </w:p>
    <w:p w14:paraId="0DA5117B" w14:textId="77777777" w:rsidR="00B83154" w:rsidRPr="00D60773" w:rsidRDefault="00B83154" w:rsidP="00B83154">
      <w:pPr>
        <w:jc w:val="both"/>
        <w:rPr>
          <w:rFonts w:ascii="Times New Roman" w:hAnsi="Times New Roman" w:cs="Times New Roman"/>
          <w:b/>
          <w:bCs/>
          <w:color w:val="000000" w:themeColor="text1"/>
        </w:rPr>
      </w:pPr>
    </w:p>
    <w:p w14:paraId="109C6531" w14:textId="77777777" w:rsidR="00B83154" w:rsidRPr="00D60773" w:rsidRDefault="00B83154" w:rsidP="00B83154">
      <w:pPr>
        <w:jc w:val="both"/>
        <w:rPr>
          <w:rFonts w:ascii="Times New Roman" w:hAnsi="Times New Roman" w:cs="Times New Roman"/>
          <w:b/>
          <w:bCs/>
          <w:color w:val="000000" w:themeColor="text1"/>
        </w:rPr>
      </w:pPr>
    </w:p>
    <w:p w14:paraId="5AE2C38B" w14:textId="77777777" w:rsidR="00B83154" w:rsidRPr="00D60773" w:rsidRDefault="00B83154" w:rsidP="00B83154">
      <w:pPr>
        <w:jc w:val="both"/>
        <w:rPr>
          <w:rFonts w:ascii="Times New Roman" w:hAnsi="Times New Roman" w:cs="Times New Roman"/>
          <w:b/>
          <w:bCs/>
          <w:color w:val="000000" w:themeColor="text1"/>
        </w:rPr>
      </w:pPr>
    </w:p>
    <w:p w14:paraId="487494EC" w14:textId="77777777" w:rsidR="00B83154" w:rsidRPr="00D60773" w:rsidRDefault="00B83154" w:rsidP="00B83154">
      <w:pPr>
        <w:jc w:val="both"/>
        <w:rPr>
          <w:rFonts w:ascii="Times New Roman" w:hAnsi="Times New Roman" w:cs="Times New Roman"/>
          <w:b/>
          <w:bCs/>
          <w:color w:val="000000" w:themeColor="text1"/>
        </w:rPr>
      </w:pPr>
    </w:p>
    <w:p w14:paraId="3B81EB04" w14:textId="77777777" w:rsidR="00B83154" w:rsidRPr="00D60773" w:rsidRDefault="00B83154" w:rsidP="00B83154">
      <w:pPr>
        <w:jc w:val="both"/>
        <w:rPr>
          <w:rFonts w:ascii="Times New Roman" w:hAnsi="Times New Roman" w:cs="Times New Roman"/>
          <w:b/>
          <w:bCs/>
          <w:color w:val="000000" w:themeColor="text1"/>
        </w:rPr>
      </w:pPr>
    </w:p>
    <w:p w14:paraId="0221C4A9" w14:textId="77777777" w:rsidR="00B83154" w:rsidRPr="00D60773" w:rsidRDefault="00B83154" w:rsidP="00B83154">
      <w:pPr>
        <w:jc w:val="both"/>
        <w:rPr>
          <w:rFonts w:ascii="Times New Roman" w:hAnsi="Times New Roman" w:cs="Times New Roman"/>
          <w:b/>
          <w:bCs/>
          <w:color w:val="000000" w:themeColor="text1"/>
        </w:rPr>
      </w:pPr>
    </w:p>
    <w:p w14:paraId="64823074" w14:textId="77777777" w:rsidR="00B83154" w:rsidRPr="00D60773" w:rsidRDefault="00B83154" w:rsidP="00B83154">
      <w:pPr>
        <w:jc w:val="both"/>
        <w:rPr>
          <w:rFonts w:ascii="Times New Roman" w:hAnsi="Times New Roman" w:cs="Times New Roman"/>
          <w:b/>
          <w:bCs/>
          <w:color w:val="000000" w:themeColor="text1"/>
        </w:rPr>
      </w:pPr>
    </w:p>
    <w:p w14:paraId="7189C0A9" w14:textId="77777777" w:rsidR="00B83154" w:rsidRPr="00D60773" w:rsidRDefault="00B83154" w:rsidP="00B83154">
      <w:pPr>
        <w:jc w:val="both"/>
        <w:rPr>
          <w:rFonts w:ascii="Times New Roman" w:hAnsi="Times New Roman" w:cs="Times New Roman"/>
          <w:b/>
          <w:bCs/>
          <w:color w:val="000000" w:themeColor="text1"/>
        </w:rPr>
      </w:pPr>
    </w:p>
    <w:p w14:paraId="4CB1012A" w14:textId="77777777" w:rsidR="00B83154" w:rsidRPr="00D60773" w:rsidRDefault="00B83154" w:rsidP="00B83154">
      <w:pPr>
        <w:jc w:val="both"/>
        <w:rPr>
          <w:rFonts w:ascii="Times New Roman" w:hAnsi="Times New Roman" w:cs="Times New Roman"/>
          <w:b/>
          <w:bCs/>
          <w:color w:val="000000" w:themeColor="text1"/>
        </w:rPr>
      </w:pPr>
    </w:p>
    <w:p w14:paraId="3D868625" w14:textId="3EB525AB" w:rsidR="00D9422B" w:rsidRDefault="00D9422B">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11775DA" w14:textId="77777777" w:rsidR="00F42969" w:rsidRDefault="00F42969" w:rsidP="00F42969">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Doložka</w:t>
      </w:r>
    </w:p>
    <w:p w14:paraId="5C111851" w14:textId="77777777" w:rsidR="00F42969" w:rsidRDefault="00F42969" w:rsidP="00F42969">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14:paraId="16DEB964" w14:textId="77777777" w:rsidR="00F42969" w:rsidRDefault="00F42969" w:rsidP="00F42969">
      <w:pPr>
        <w:spacing w:before="120" w:line="276" w:lineRule="auto"/>
        <w:jc w:val="both"/>
        <w:rPr>
          <w:rFonts w:ascii="Times New Roman" w:hAnsi="Times New Roman" w:cs="Times New Roman"/>
          <w:color w:val="000000" w:themeColor="text1"/>
        </w:rPr>
      </w:pPr>
    </w:p>
    <w:p w14:paraId="797ADC42" w14:textId="4E217853" w:rsidR="00F42969" w:rsidRPr="006E26EC" w:rsidRDefault="00F42969" w:rsidP="00F42969">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003D61DA" w:rsidRPr="003D61DA">
        <w:rPr>
          <w:rFonts w:ascii="Times New Roman" w:hAnsi="Times New Roman" w:cs="Times New Roman"/>
          <w:color w:val="000000" w:themeColor="text1"/>
        </w:rPr>
        <w:t>Návrh zákona, 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r w:rsidR="00DA0152">
        <w:rPr>
          <w:rFonts w:ascii="Times New Roman" w:hAnsi="Times New Roman" w:cs="Times New Roman"/>
          <w:color w:val="000000" w:themeColor="text1"/>
        </w:rPr>
        <w:t xml:space="preserve"> </w:t>
      </w:r>
    </w:p>
    <w:p w14:paraId="7960D33F" w14:textId="77777777" w:rsidR="00F42969" w:rsidRDefault="00F42969" w:rsidP="00F42969">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14:paraId="7E22EC94"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F42969"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Default="00F42969">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31712861" w:rsidR="00F42969" w:rsidRDefault="00F42969" w:rsidP="001F728A">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1FD82DFD" w:rsidR="00F42969" w:rsidRDefault="00F42969" w:rsidP="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3A27B1AE" w:rsidR="00F42969" w:rsidRDefault="000A1731"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Default="00F42969">
            <w:pPr>
              <w:spacing w:before="120" w:line="276" w:lineRule="auto"/>
              <w:jc w:val="center"/>
              <w:rPr>
                <w:rFonts w:ascii="Times New Roman" w:hAnsi="Times New Roman" w:cs="Times New Roman"/>
                <w:color w:val="000000" w:themeColor="text1"/>
              </w:rPr>
            </w:pPr>
          </w:p>
        </w:tc>
      </w:tr>
      <w:tr w:rsidR="00F42969"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792C7EDF"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52754D8A"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Default="00F42969">
            <w:pPr>
              <w:spacing w:before="120" w:line="276" w:lineRule="auto"/>
              <w:jc w:val="both"/>
              <w:rPr>
                <w:rFonts w:ascii="Times New Roman" w:hAnsi="Times New Roman" w:cs="Times New Roman"/>
                <w:color w:val="000000" w:themeColor="text1"/>
              </w:rPr>
            </w:pPr>
          </w:p>
        </w:tc>
      </w:tr>
      <w:tr w:rsidR="00F42969"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3636AAB0"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6747528C"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Default="00F42969">
            <w:pPr>
              <w:spacing w:before="120" w:line="276" w:lineRule="auto"/>
              <w:jc w:val="both"/>
              <w:rPr>
                <w:rFonts w:ascii="Times New Roman" w:hAnsi="Times New Roman" w:cs="Times New Roman"/>
                <w:color w:val="000000" w:themeColor="text1"/>
              </w:rPr>
            </w:pPr>
          </w:p>
        </w:tc>
      </w:tr>
      <w:tr w:rsidR="00F42969"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34DF4070" w:rsidR="00F42969" w:rsidRDefault="00E52A61"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5D26CEFA"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Default="00F42969">
            <w:pPr>
              <w:spacing w:before="120" w:line="276" w:lineRule="auto"/>
              <w:jc w:val="both"/>
              <w:rPr>
                <w:rFonts w:ascii="Times New Roman" w:hAnsi="Times New Roman" w:cs="Times New Roman"/>
                <w:color w:val="000000" w:themeColor="text1"/>
              </w:rPr>
            </w:pPr>
          </w:p>
        </w:tc>
      </w:tr>
      <w:tr w:rsidR="00F42969"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Default="00F42969">
            <w:pPr>
              <w:spacing w:before="120" w:line="276" w:lineRule="auto"/>
              <w:jc w:val="both"/>
              <w:rPr>
                <w:rFonts w:ascii="Times New Roman" w:hAnsi="Times New Roman" w:cs="Times New Roman"/>
                <w:color w:val="000000" w:themeColor="text1"/>
              </w:rPr>
            </w:pPr>
          </w:p>
        </w:tc>
      </w:tr>
      <w:tr w:rsidR="00F42969"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Default="00F42969">
            <w:pPr>
              <w:spacing w:before="120" w:line="276" w:lineRule="auto"/>
              <w:jc w:val="both"/>
              <w:rPr>
                <w:rFonts w:ascii="Times New Roman" w:hAnsi="Times New Roman" w:cs="Times New Roman"/>
                <w:color w:val="000000" w:themeColor="text1"/>
              </w:rPr>
            </w:pPr>
          </w:p>
        </w:tc>
      </w:tr>
      <w:tr w:rsidR="00F42969"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Default="00F42969">
            <w:pPr>
              <w:spacing w:before="120" w:line="276" w:lineRule="auto"/>
              <w:jc w:val="both"/>
              <w:rPr>
                <w:rFonts w:ascii="Times New Roman" w:hAnsi="Times New Roman" w:cs="Times New Roman"/>
                <w:color w:val="000000" w:themeColor="text1"/>
              </w:rPr>
            </w:pPr>
          </w:p>
        </w:tc>
      </w:tr>
      <w:tr w:rsidR="000A1731" w14:paraId="008A1CB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5CB12B1A" w14:textId="23189ACF" w:rsidR="000A1731" w:rsidRDefault="000A1731">
            <w:pPr>
              <w:spacing w:before="120" w:line="276" w:lineRule="auto"/>
              <w:jc w:val="both"/>
              <w:rPr>
                <w:rFonts w:ascii="Times New Roman" w:hAnsi="Times New Roman" w:cs="Times New Roman"/>
                <w:color w:val="000000" w:themeColor="text1"/>
              </w:rPr>
            </w:pPr>
            <w:r w:rsidRPr="00804487">
              <w:rPr>
                <w:rFonts w:ascii="Times New Roman" w:eastAsia="SimSun" w:hAnsi="Times New Roman" w:cs="Times New Roman"/>
                <w:kern w:val="2"/>
                <w:lang w:eastAsia="ar-SA"/>
              </w:rPr>
              <w:t>6. Vplyvy na služby verejnej správy pre občana</w:t>
            </w:r>
          </w:p>
        </w:tc>
        <w:tc>
          <w:tcPr>
            <w:tcW w:w="1189" w:type="dxa"/>
            <w:tcBorders>
              <w:top w:val="outset" w:sz="6" w:space="0" w:color="00000A"/>
              <w:left w:val="outset" w:sz="6" w:space="0" w:color="00000A"/>
              <w:bottom w:val="outset" w:sz="6" w:space="0" w:color="00000A"/>
              <w:right w:val="outset" w:sz="6" w:space="0" w:color="00000A"/>
            </w:tcBorders>
            <w:vAlign w:val="center"/>
          </w:tcPr>
          <w:p w14:paraId="13CF6ABA" w14:textId="2430573E" w:rsidR="000A1731" w:rsidRDefault="000A1731" w:rsidP="000A1731">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tcPr>
          <w:p w14:paraId="173E12BA" w14:textId="77777777" w:rsidR="000A1731" w:rsidRDefault="000A1731">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361230A" w14:textId="77777777" w:rsidR="000A1731" w:rsidRDefault="000A1731">
            <w:pPr>
              <w:spacing w:before="120" w:line="276" w:lineRule="auto"/>
              <w:jc w:val="both"/>
              <w:rPr>
                <w:rFonts w:ascii="Times New Roman" w:hAnsi="Times New Roman" w:cs="Times New Roman"/>
                <w:color w:val="000000" w:themeColor="text1"/>
              </w:rPr>
            </w:pPr>
          </w:p>
        </w:tc>
      </w:tr>
      <w:tr w:rsidR="000A1731" w14:paraId="5735E149"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2DB5F40C" w14:textId="73EC2BA3" w:rsidR="000A1731" w:rsidRDefault="000A1731">
            <w:pPr>
              <w:spacing w:before="120" w:line="276" w:lineRule="auto"/>
              <w:jc w:val="both"/>
              <w:rPr>
                <w:rFonts w:ascii="Times New Roman" w:hAnsi="Times New Roman" w:cs="Times New Roman"/>
                <w:color w:val="000000" w:themeColor="text1"/>
              </w:rPr>
            </w:pPr>
            <w:r w:rsidRPr="00804487">
              <w:rPr>
                <w:rFonts w:ascii="Times New Roman" w:eastAsia="SimSun" w:hAnsi="Times New Roman" w:cs="Times New Roman"/>
                <w:kern w:val="2"/>
                <w:lang w:eastAsia="ar-SA"/>
              </w:rPr>
              <w:t>7. Vplyvy na rodinu</w:t>
            </w:r>
          </w:p>
        </w:tc>
        <w:tc>
          <w:tcPr>
            <w:tcW w:w="1189" w:type="dxa"/>
            <w:tcBorders>
              <w:top w:val="outset" w:sz="6" w:space="0" w:color="00000A"/>
              <w:left w:val="outset" w:sz="6" w:space="0" w:color="00000A"/>
              <w:bottom w:val="outset" w:sz="6" w:space="0" w:color="00000A"/>
              <w:right w:val="outset" w:sz="6" w:space="0" w:color="00000A"/>
            </w:tcBorders>
            <w:vAlign w:val="center"/>
          </w:tcPr>
          <w:p w14:paraId="38603C6A" w14:textId="6D8FA8E2" w:rsidR="000A1731" w:rsidRDefault="000A1731" w:rsidP="000A1731">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tcPr>
          <w:p w14:paraId="5EFA6FFE" w14:textId="77777777" w:rsidR="000A1731" w:rsidRDefault="000A1731">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75A09" w14:textId="77777777" w:rsidR="000A1731" w:rsidRDefault="000A1731">
            <w:pPr>
              <w:spacing w:before="120" w:line="276" w:lineRule="auto"/>
              <w:jc w:val="both"/>
              <w:rPr>
                <w:rFonts w:ascii="Times New Roman" w:hAnsi="Times New Roman" w:cs="Times New Roman"/>
                <w:color w:val="000000" w:themeColor="text1"/>
              </w:rPr>
            </w:pPr>
          </w:p>
        </w:tc>
      </w:tr>
    </w:tbl>
    <w:p w14:paraId="08C6FEE3" w14:textId="77777777" w:rsidR="00F42969" w:rsidRDefault="00F42969" w:rsidP="00F42969">
      <w:pPr>
        <w:spacing w:before="120" w:line="276" w:lineRule="auto"/>
        <w:jc w:val="both"/>
        <w:rPr>
          <w:rFonts w:ascii="Times New Roman" w:hAnsi="Times New Roman" w:cs="Times New Roman"/>
          <w:color w:val="000000" w:themeColor="text1"/>
        </w:rPr>
      </w:pPr>
    </w:p>
    <w:p w14:paraId="552CF553" w14:textId="77777777" w:rsidR="00F42969" w:rsidRDefault="00F42969" w:rsidP="00F42969">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14:paraId="4181F3C2" w14:textId="71CAA62A" w:rsidR="00E52A61" w:rsidRDefault="000A1731" w:rsidP="00F42969">
      <w:pPr>
        <w:spacing w:before="120" w:line="276" w:lineRule="auto"/>
        <w:jc w:val="both"/>
        <w:rPr>
          <w:rFonts w:ascii="Times New Roman" w:hAnsi="Times New Roman" w:cs="Times New Roman"/>
          <w:b/>
          <w:bCs/>
          <w:color w:val="000000" w:themeColor="text1"/>
        </w:rPr>
      </w:pPr>
      <w:r w:rsidRPr="000A1731">
        <w:rPr>
          <w:rFonts w:ascii="Times New Roman" w:hAnsi="Times New Roman" w:cs="Times New Roman"/>
          <w:i/>
          <w:color w:val="000000" w:themeColor="text1"/>
        </w:rPr>
        <w:t xml:space="preserve">Predkladaný návrh zákona má negatívne vplyvy na rozpočet verejnej správy, pozitívne vplyvy na podnikateľské prostredie, pozitívne sociálne vplyvy, žiadne vplyvy na životné prostredie a ani vplyvy na informatizáciu spoločnosti a </w:t>
      </w:r>
      <w:proofErr w:type="spellStart"/>
      <w:r w:rsidRPr="000A1731">
        <w:rPr>
          <w:rFonts w:ascii="Times New Roman" w:hAnsi="Times New Roman" w:cs="Times New Roman"/>
          <w:i/>
          <w:color w:val="000000" w:themeColor="text1"/>
        </w:rPr>
        <w:t>pozitivne</w:t>
      </w:r>
      <w:proofErr w:type="spellEnd"/>
      <w:r w:rsidRPr="000A1731">
        <w:rPr>
          <w:rFonts w:ascii="Times New Roman" w:hAnsi="Times New Roman" w:cs="Times New Roman"/>
          <w:i/>
          <w:color w:val="000000" w:themeColor="text1"/>
        </w:rPr>
        <w:t xml:space="preserve"> vplyvy na služby verejnej správy pre občana. Predkladaný návrh zákona má významne pozitívny vplyv na rodinu.</w:t>
      </w:r>
    </w:p>
    <w:p w14:paraId="75748D3B" w14:textId="48ECDA5D"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14:paraId="135B1489" w14:textId="77777777" w:rsidR="00F42969" w:rsidRDefault="00F42969" w:rsidP="00F42969">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282F883D" w14:textId="77777777" w:rsidR="00F42969" w:rsidRDefault="00F42969" w:rsidP="00F42969">
      <w:pPr>
        <w:pStyle w:val="Normlnywebov"/>
        <w:spacing w:before="120" w:beforeAutospacing="0" w:after="0" w:afterAutospacing="0" w:line="276" w:lineRule="auto"/>
        <w:ind w:left="567" w:hanging="567"/>
        <w:jc w:val="both"/>
        <w:rPr>
          <w:b/>
          <w:bCs/>
          <w:color w:val="000000" w:themeColor="text1"/>
        </w:rPr>
      </w:pPr>
    </w:p>
    <w:p w14:paraId="428A560A" w14:textId="77777777" w:rsidR="00F42969" w:rsidRDefault="00F42969" w:rsidP="00F42969">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7BDF9C41" w14:textId="26083884" w:rsidR="00F42969" w:rsidRPr="00D60773" w:rsidRDefault="00F42969" w:rsidP="00B61F43">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 a stanovisko tohto ministerstva tvorí súčasť predkladaného materiálu.</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34E45" w14:textId="77777777" w:rsidR="00933AA0" w:rsidRDefault="00933AA0" w:rsidP="00A8760C">
      <w:r>
        <w:separator/>
      </w:r>
    </w:p>
  </w:endnote>
  <w:endnote w:type="continuationSeparator" w:id="0">
    <w:p w14:paraId="3BF795BE" w14:textId="77777777" w:rsidR="00933AA0" w:rsidRDefault="00933AA0"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t>2</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CD13A" w14:textId="77777777" w:rsidR="00933AA0" w:rsidRDefault="00933AA0" w:rsidP="00A8760C">
      <w:r>
        <w:separator/>
      </w:r>
    </w:p>
  </w:footnote>
  <w:footnote w:type="continuationSeparator" w:id="0">
    <w:p w14:paraId="41936C82" w14:textId="77777777" w:rsidR="00933AA0" w:rsidRDefault="00933AA0"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zA2MDY1MDUxNDJT0lEKTi0uzszPAykwNK4FAF3sHmYtAAAA"/>
  </w:docVars>
  <w:rsids>
    <w:rsidRoot w:val="00BE2399"/>
    <w:rsid w:val="00045086"/>
    <w:rsid w:val="00055641"/>
    <w:rsid w:val="00057603"/>
    <w:rsid w:val="00057762"/>
    <w:rsid w:val="000611ED"/>
    <w:rsid w:val="000761CB"/>
    <w:rsid w:val="00082E79"/>
    <w:rsid w:val="000843A4"/>
    <w:rsid w:val="00090EA2"/>
    <w:rsid w:val="0009435F"/>
    <w:rsid w:val="000A1731"/>
    <w:rsid w:val="000A35E6"/>
    <w:rsid w:val="000A6519"/>
    <w:rsid w:val="000B2CBC"/>
    <w:rsid w:val="000B54AD"/>
    <w:rsid w:val="000B5E7A"/>
    <w:rsid w:val="000C3AC5"/>
    <w:rsid w:val="000C493B"/>
    <w:rsid w:val="000D3FBA"/>
    <w:rsid w:val="000F56B6"/>
    <w:rsid w:val="001264FB"/>
    <w:rsid w:val="00127F4B"/>
    <w:rsid w:val="00145931"/>
    <w:rsid w:val="00155991"/>
    <w:rsid w:val="0016296F"/>
    <w:rsid w:val="0019318E"/>
    <w:rsid w:val="001B22FF"/>
    <w:rsid w:val="001F103A"/>
    <w:rsid w:val="001F4D4E"/>
    <w:rsid w:val="001F728A"/>
    <w:rsid w:val="00205B99"/>
    <w:rsid w:val="002061AA"/>
    <w:rsid w:val="002063ED"/>
    <w:rsid w:val="00233CF8"/>
    <w:rsid w:val="002471FC"/>
    <w:rsid w:val="00260CC7"/>
    <w:rsid w:val="00263889"/>
    <w:rsid w:val="00277BE4"/>
    <w:rsid w:val="00281B1D"/>
    <w:rsid w:val="002A37C4"/>
    <w:rsid w:val="002C44C0"/>
    <w:rsid w:val="00316863"/>
    <w:rsid w:val="00316A26"/>
    <w:rsid w:val="003175E8"/>
    <w:rsid w:val="003205C3"/>
    <w:rsid w:val="00350DC1"/>
    <w:rsid w:val="003527EB"/>
    <w:rsid w:val="00355B12"/>
    <w:rsid w:val="0037025A"/>
    <w:rsid w:val="00377B0D"/>
    <w:rsid w:val="003920F8"/>
    <w:rsid w:val="003A4F3F"/>
    <w:rsid w:val="003D2FCA"/>
    <w:rsid w:val="003D61DA"/>
    <w:rsid w:val="003E1099"/>
    <w:rsid w:val="003E1AD9"/>
    <w:rsid w:val="003F46AF"/>
    <w:rsid w:val="00404741"/>
    <w:rsid w:val="00433141"/>
    <w:rsid w:val="00433D46"/>
    <w:rsid w:val="00446004"/>
    <w:rsid w:val="00463651"/>
    <w:rsid w:val="00483D00"/>
    <w:rsid w:val="004C5139"/>
    <w:rsid w:val="004D1400"/>
    <w:rsid w:val="00500013"/>
    <w:rsid w:val="00505E0A"/>
    <w:rsid w:val="0051761C"/>
    <w:rsid w:val="005220DF"/>
    <w:rsid w:val="00526BCB"/>
    <w:rsid w:val="00535B17"/>
    <w:rsid w:val="00544392"/>
    <w:rsid w:val="005776A7"/>
    <w:rsid w:val="00587C8F"/>
    <w:rsid w:val="00590F67"/>
    <w:rsid w:val="00595F40"/>
    <w:rsid w:val="005B0819"/>
    <w:rsid w:val="005B4EF1"/>
    <w:rsid w:val="005C0DF7"/>
    <w:rsid w:val="005D6D52"/>
    <w:rsid w:val="00616A5B"/>
    <w:rsid w:val="00620517"/>
    <w:rsid w:val="00620725"/>
    <w:rsid w:val="006213AF"/>
    <w:rsid w:val="00630934"/>
    <w:rsid w:val="006351F6"/>
    <w:rsid w:val="00635F60"/>
    <w:rsid w:val="0065597E"/>
    <w:rsid w:val="00680087"/>
    <w:rsid w:val="006864D9"/>
    <w:rsid w:val="00696D3E"/>
    <w:rsid w:val="006C15A1"/>
    <w:rsid w:val="006C74C4"/>
    <w:rsid w:val="006E26EC"/>
    <w:rsid w:val="00706D76"/>
    <w:rsid w:val="00711180"/>
    <w:rsid w:val="007270FB"/>
    <w:rsid w:val="0073149C"/>
    <w:rsid w:val="007453F7"/>
    <w:rsid w:val="00750A03"/>
    <w:rsid w:val="0076386C"/>
    <w:rsid w:val="0076645F"/>
    <w:rsid w:val="00774679"/>
    <w:rsid w:val="00785942"/>
    <w:rsid w:val="0079351D"/>
    <w:rsid w:val="00794488"/>
    <w:rsid w:val="00794C60"/>
    <w:rsid w:val="007C2246"/>
    <w:rsid w:val="007D4705"/>
    <w:rsid w:val="007F535E"/>
    <w:rsid w:val="00800B99"/>
    <w:rsid w:val="00803C87"/>
    <w:rsid w:val="008126BB"/>
    <w:rsid w:val="0082243F"/>
    <w:rsid w:val="00851889"/>
    <w:rsid w:val="008525F7"/>
    <w:rsid w:val="008605AA"/>
    <w:rsid w:val="00866D63"/>
    <w:rsid w:val="00872B76"/>
    <w:rsid w:val="0089040E"/>
    <w:rsid w:val="008A7D9F"/>
    <w:rsid w:val="008C014A"/>
    <w:rsid w:val="008D3514"/>
    <w:rsid w:val="008D7E9B"/>
    <w:rsid w:val="008E0FBE"/>
    <w:rsid w:val="008E37A2"/>
    <w:rsid w:val="008F0400"/>
    <w:rsid w:val="00905CEF"/>
    <w:rsid w:val="0091278C"/>
    <w:rsid w:val="009337B1"/>
    <w:rsid w:val="00933AA0"/>
    <w:rsid w:val="00936279"/>
    <w:rsid w:val="009425C3"/>
    <w:rsid w:val="00947904"/>
    <w:rsid w:val="00995168"/>
    <w:rsid w:val="009A1EA0"/>
    <w:rsid w:val="009C0174"/>
    <w:rsid w:val="009D10CE"/>
    <w:rsid w:val="009E363D"/>
    <w:rsid w:val="00A14F3D"/>
    <w:rsid w:val="00A17B2E"/>
    <w:rsid w:val="00A246F7"/>
    <w:rsid w:val="00A34902"/>
    <w:rsid w:val="00A503B5"/>
    <w:rsid w:val="00A82E11"/>
    <w:rsid w:val="00A8760C"/>
    <w:rsid w:val="00A9400B"/>
    <w:rsid w:val="00AA4BFC"/>
    <w:rsid w:val="00AC2918"/>
    <w:rsid w:val="00AF7F00"/>
    <w:rsid w:val="00B026AE"/>
    <w:rsid w:val="00B14ECB"/>
    <w:rsid w:val="00B1528B"/>
    <w:rsid w:val="00B15AA7"/>
    <w:rsid w:val="00B2540E"/>
    <w:rsid w:val="00B27823"/>
    <w:rsid w:val="00B4147C"/>
    <w:rsid w:val="00B61F43"/>
    <w:rsid w:val="00B83154"/>
    <w:rsid w:val="00B86ECF"/>
    <w:rsid w:val="00B94948"/>
    <w:rsid w:val="00BB4A28"/>
    <w:rsid w:val="00BD39E2"/>
    <w:rsid w:val="00BE1434"/>
    <w:rsid w:val="00BE2399"/>
    <w:rsid w:val="00BE418B"/>
    <w:rsid w:val="00BF538E"/>
    <w:rsid w:val="00C01600"/>
    <w:rsid w:val="00C20288"/>
    <w:rsid w:val="00C27F38"/>
    <w:rsid w:val="00C32AFB"/>
    <w:rsid w:val="00C47149"/>
    <w:rsid w:val="00C5445B"/>
    <w:rsid w:val="00C66CD7"/>
    <w:rsid w:val="00C8069D"/>
    <w:rsid w:val="00C87D0B"/>
    <w:rsid w:val="00C90AC6"/>
    <w:rsid w:val="00CB43FC"/>
    <w:rsid w:val="00CC33BC"/>
    <w:rsid w:val="00CC46FA"/>
    <w:rsid w:val="00CD16DA"/>
    <w:rsid w:val="00CD71EC"/>
    <w:rsid w:val="00CF7915"/>
    <w:rsid w:val="00CF7CED"/>
    <w:rsid w:val="00D300D7"/>
    <w:rsid w:val="00D30160"/>
    <w:rsid w:val="00D323DF"/>
    <w:rsid w:val="00D60773"/>
    <w:rsid w:val="00D768CD"/>
    <w:rsid w:val="00D83641"/>
    <w:rsid w:val="00D85EA2"/>
    <w:rsid w:val="00D9422B"/>
    <w:rsid w:val="00DA0152"/>
    <w:rsid w:val="00DA3104"/>
    <w:rsid w:val="00DC68C8"/>
    <w:rsid w:val="00DE6B19"/>
    <w:rsid w:val="00DF7B06"/>
    <w:rsid w:val="00E14DDF"/>
    <w:rsid w:val="00E22B80"/>
    <w:rsid w:val="00E24535"/>
    <w:rsid w:val="00E52A61"/>
    <w:rsid w:val="00E64BD2"/>
    <w:rsid w:val="00E70D99"/>
    <w:rsid w:val="00E85017"/>
    <w:rsid w:val="00EA1B5A"/>
    <w:rsid w:val="00EA3411"/>
    <w:rsid w:val="00EE66F5"/>
    <w:rsid w:val="00EE7B5F"/>
    <w:rsid w:val="00EF0811"/>
    <w:rsid w:val="00EF4DB6"/>
    <w:rsid w:val="00EF5B40"/>
    <w:rsid w:val="00F17D4B"/>
    <w:rsid w:val="00F25E33"/>
    <w:rsid w:val="00F31928"/>
    <w:rsid w:val="00F42969"/>
    <w:rsid w:val="00F5283D"/>
    <w:rsid w:val="00F52CE4"/>
    <w:rsid w:val="00F56ACD"/>
    <w:rsid w:val="00F763F4"/>
    <w:rsid w:val="00F86983"/>
    <w:rsid w:val="00F9102A"/>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awspan">
    <w:name w:val="awspan"/>
    <w:basedOn w:val="Predvolenpsmoodseku"/>
    <w:rsid w:val="001F728A"/>
  </w:style>
  <w:style w:type="paragraph" w:styleId="Textpoznmkypodiarou">
    <w:name w:val="footnote text"/>
    <w:basedOn w:val="Normlny"/>
    <w:link w:val="TextpoznmkypodiarouChar"/>
    <w:uiPriority w:val="99"/>
    <w:semiHidden/>
    <w:unhideWhenUsed/>
    <w:rsid w:val="008605AA"/>
    <w:rPr>
      <w:sz w:val="20"/>
      <w:szCs w:val="20"/>
    </w:rPr>
  </w:style>
  <w:style w:type="character" w:customStyle="1" w:styleId="TextpoznmkypodiarouChar">
    <w:name w:val="Text poznámky pod čiarou Char"/>
    <w:basedOn w:val="Predvolenpsmoodseku"/>
    <w:link w:val="Textpoznmkypodiarou"/>
    <w:uiPriority w:val="99"/>
    <w:semiHidden/>
    <w:rsid w:val="008605AA"/>
    <w:rPr>
      <w:sz w:val="20"/>
      <w:szCs w:val="20"/>
    </w:rPr>
  </w:style>
  <w:style w:type="character" w:styleId="Odkaznapoznmkupodiarou">
    <w:name w:val="footnote reference"/>
    <w:basedOn w:val="Predvolenpsmoodseku"/>
    <w:uiPriority w:val="99"/>
    <w:semiHidden/>
    <w:unhideWhenUsed/>
    <w:rsid w:val="008605AA"/>
    <w:rPr>
      <w:vertAlign w:val="superscript"/>
    </w:rPr>
  </w:style>
  <w:style w:type="table" w:styleId="Mriekatabuky">
    <w:name w:val="Table Grid"/>
    <w:basedOn w:val="Normlnatabuka"/>
    <w:uiPriority w:val="39"/>
    <w:rsid w:val="000A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66350">
      <w:bodyDiv w:val="1"/>
      <w:marLeft w:val="0"/>
      <w:marRight w:val="0"/>
      <w:marTop w:val="0"/>
      <w:marBottom w:val="0"/>
      <w:divBdr>
        <w:top w:val="none" w:sz="0" w:space="0" w:color="auto"/>
        <w:left w:val="none" w:sz="0" w:space="0" w:color="auto"/>
        <w:bottom w:val="none" w:sz="0" w:space="0" w:color="auto"/>
        <w:right w:val="none" w:sz="0" w:space="0" w:color="auto"/>
      </w:divBdr>
      <w:divsChild>
        <w:div w:id="535198227">
          <w:marLeft w:val="0"/>
          <w:marRight w:val="0"/>
          <w:marTop w:val="0"/>
          <w:marBottom w:val="0"/>
          <w:divBdr>
            <w:top w:val="none" w:sz="0" w:space="0" w:color="auto"/>
            <w:left w:val="none" w:sz="0" w:space="0" w:color="auto"/>
            <w:bottom w:val="none" w:sz="0" w:space="0" w:color="auto"/>
            <w:right w:val="none" w:sz="0" w:space="0" w:color="auto"/>
          </w:divBdr>
        </w:div>
        <w:div w:id="1591894343">
          <w:marLeft w:val="0"/>
          <w:marRight w:val="0"/>
          <w:marTop w:val="0"/>
          <w:marBottom w:val="0"/>
          <w:divBdr>
            <w:top w:val="none" w:sz="0" w:space="0" w:color="auto"/>
            <w:left w:val="none" w:sz="0" w:space="0" w:color="auto"/>
            <w:bottom w:val="none" w:sz="0" w:space="0" w:color="auto"/>
            <w:right w:val="none" w:sz="0" w:space="0" w:color="auto"/>
          </w:divBdr>
        </w:div>
      </w:divsChild>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757943292">
      <w:bodyDiv w:val="1"/>
      <w:marLeft w:val="0"/>
      <w:marRight w:val="0"/>
      <w:marTop w:val="0"/>
      <w:marBottom w:val="0"/>
      <w:divBdr>
        <w:top w:val="none" w:sz="0" w:space="0" w:color="auto"/>
        <w:left w:val="none" w:sz="0" w:space="0" w:color="auto"/>
        <w:bottom w:val="none" w:sz="0" w:space="0" w:color="auto"/>
        <w:right w:val="none" w:sz="0" w:space="0" w:color="auto"/>
      </w:divBdr>
      <w:divsChild>
        <w:div w:id="946159253">
          <w:marLeft w:val="0"/>
          <w:marRight w:val="0"/>
          <w:marTop w:val="0"/>
          <w:marBottom w:val="0"/>
          <w:divBdr>
            <w:top w:val="none" w:sz="0" w:space="0" w:color="auto"/>
            <w:left w:val="none" w:sz="0" w:space="0" w:color="auto"/>
            <w:bottom w:val="none" w:sz="0" w:space="0" w:color="auto"/>
            <w:right w:val="none" w:sz="0" w:space="0" w:color="auto"/>
          </w:divBdr>
        </w:div>
        <w:div w:id="1865317637">
          <w:marLeft w:val="0"/>
          <w:marRight w:val="0"/>
          <w:marTop w:val="0"/>
          <w:marBottom w:val="0"/>
          <w:divBdr>
            <w:top w:val="none" w:sz="0" w:space="0" w:color="auto"/>
            <w:left w:val="none" w:sz="0" w:space="0" w:color="auto"/>
            <w:bottom w:val="none" w:sz="0" w:space="0" w:color="auto"/>
            <w:right w:val="none" w:sz="0" w:space="0" w:color="auto"/>
          </w:divBdr>
        </w:div>
        <w:div w:id="1759865132">
          <w:marLeft w:val="0"/>
          <w:marRight w:val="0"/>
          <w:marTop w:val="0"/>
          <w:marBottom w:val="0"/>
          <w:divBdr>
            <w:top w:val="none" w:sz="0" w:space="0" w:color="auto"/>
            <w:left w:val="none" w:sz="0" w:space="0" w:color="auto"/>
            <w:bottom w:val="none" w:sz="0" w:space="0" w:color="auto"/>
            <w:right w:val="none" w:sz="0" w:space="0" w:color="auto"/>
          </w:divBdr>
        </w:div>
        <w:div w:id="1652097889">
          <w:marLeft w:val="0"/>
          <w:marRight w:val="0"/>
          <w:marTop w:val="0"/>
          <w:marBottom w:val="0"/>
          <w:divBdr>
            <w:top w:val="none" w:sz="0" w:space="0" w:color="auto"/>
            <w:left w:val="none" w:sz="0" w:space="0" w:color="auto"/>
            <w:bottom w:val="none" w:sz="0" w:space="0" w:color="auto"/>
            <w:right w:val="none" w:sz="0" w:space="0" w:color="auto"/>
          </w:divBdr>
        </w:div>
      </w:divsChild>
    </w:div>
    <w:div w:id="958493700">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381369181">
      <w:bodyDiv w:val="1"/>
      <w:marLeft w:val="0"/>
      <w:marRight w:val="0"/>
      <w:marTop w:val="0"/>
      <w:marBottom w:val="0"/>
      <w:divBdr>
        <w:top w:val="none" w:sz="0" w:space="0" w:color="auto"/>
        <w:left w:val="none" w:sz="0" w:space="0" w:color="auto"/>
        <w:bottom w:val="none" w:sz="0" w:space="0" w:color="auto"/>
        <w:right w:val="none" w:sz="0" w:space="0" w:color="auto"/>
      </w:divBdr>
      <w:divsChild>
        <w:div w:id="1124347767">
          <w:marLeft w:val="0"/>
          <w:marRight w:val="0"/>
          <w:marTop w:val="0"/>
          <w:marBottom w:val="0"/>
          <w:divBdr>
            <w:top w:val="none" w:sz="0" w:space="0" w:color="auto"/>
            <w:left w:val="none" w:sz="0" w:space="0" w:color="auto"/>
            <w:bottom w:val="none" w:sz="0" w:space="0" w:color="auto"/>
            <w:right w:val="none" w:sz="0" w:space="0" w:color="auto"/>
          </w:divBdr>
        </w:div>
        <w:div w:id="1907064212">
          <w:marLeft w:val="0"/>
          <w:marRight w:val="0"/>
          <w:marTop w:val="0"/>
          <w:marBottom w:val="0"/>
          <w:divBdr>
            <w:top w:val="none" w:sz="0" w:space="0" w:color="auto"/>
            <w:left w:val="none" w:sz="0" w:space="0" w:color="auto"/>
            <w:bottom w:val="none" w:sz="0" w:space="0" w:color="auto"/>
            <w:right w:val="none" w:sz="0" w:space="0" w:color="auto"/>
          </w:divBdr>
        </w:div>
      </w:divsChild>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90629559">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95D8-93C6-457D-AE9A-7C1AD9FB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1764</Words>
  <Characters>10055</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Tkačivský</cp:lastModifiedBy>
  <cp:revision>2</cp:revision>
  <cp:lastPrinted>2023-02-22T10:50:00Z</cp:lastPrinted>
  <dcterms:created xsi:type="dcterms:W3CDTF">2020-05-18T13:18:00Z</dcterms:created>
  <dcterms:modified xsi:type="dcterms:W3CDTF">2023-02-22T11:16:00Z</dcterms:modified>
</cp:coreProperties>
</file>